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6B" w:rsidRPr="006F51A1" w:rsidRDefault="00DA656B" w:rsidP="0086242D">
      <w:pPr>
        <w:pStyle w:val="rteright"/>
        <w:shd w:val="clear" w:color="auto" w:fill="FDFDFD"/>
        <w:spacing w:before="0" w:beforeAutospacing="0" w:after="0" w:afterAutospacing="0"/>
        <w:ind w:left="5400"/>
        <w:rPr>
          <w:rStyle w:val="Emphasis"/>
          <w:rFonts w:ascii="Times New Roman" w:hAnsi="Times New Roman" w:cs="Times New Roman"/>
          <w:b/>
          <w:bCs/>
          <w:i w:val="0"/>
          <w:iCs w:val="0"/>
          <w:color w:val="000000"/>
          <w:sz w:val="28"/>
          <w:szCs w:val="28"/>
        </w:rPr>
      </w:pPr>
      <w:r>
        <w:rPr>
          <w:rStyle w:val="Emphasis"/>
          <w:i w:val="0"/>
          <w:iCs w:val="0"/>
          <w:color w:val="000000"/>
        </w:rPr>
        <w:t xml:space="preserve"> </w:t>
      </w:r>
      <w:r w:rsidRPr="006F51A1">
        <w:rPr>
          <w:rStyle w:val="Emphasis"/>
          <w:rFonts w:ascii="Times New Roman" w:hAnsi="Times New Roman" w:cs="Times New Roman"/>
          <w:b/>
          <w:bCs/>
          <w:i w:val="0"/>
          <w:iCs w:val="0"/>
          <w:color w:val="000000"/>
          <w:sz w:val="28"/>
          <w:szCs w:val="28"/>
        </w:rPr>
        <w:t>Додаток</w:t>
      </w:r>
    </w:p>
    <w:p w:rsidR="00DA656B" w:rsidRPr="006F51A1" w:rsidRDefault="00DA656B" w:rsidP="0086242D">
      <w:pPr>
        <w:pStyle w:val="rteright"/>
        <w:shd w:val="clear" w:color="auto" w:fill="FDFDFD"/>
        <w:spacing w:before="0" w:beforeAutospacing="0" w:after="0" w:afterAutospacing="0"/>
        <w:rPr>
          <w:rStyle w:val="Emphasis"/>
          <w:rFonts w:ascii="Times New Roman" w:hAnsi="Times New Roman" w:cs="Times New Roman"/>
          <w:b/>
          <w:bCs/>
          <w:i w:val="0"/>
          <w:iCs w:val="0"/>
          <w:color w:val="000000"/>
          <w:sz w:val="28"/>
          <w:szCs w:val="28"/>
        </w:rPr>
      </w:pPr>
      <w:r w:rsidRPr="006F51A1">
        <w:rPr>
          <w:rStyle w:val="Emphasis"/>
          <w:rFonts w:ascii="Times New Roman" w:hAnsi="Times New Roman" w:cs="Times New Roman"/>
          <w:b/>
          <w:bCs/>
          <w:i w:val="0"/>
          <w:iCs w:val="0"/>
          <w:color w:val="000000"/>
          <w:sz w:val="28"/>
          <w:szCs w:val="28"/>
        </w:rPr>
        <w:t xml:space="preserve">                                                                             до рішення  міської ради </w:t>
      </w:r>
    </w:p>
    <w:p w:rsidR="00DA656B" w:rsidRPr="006F51A1" w:rsidRDefault="00DA656B" w:rsidP="0086242D">
      <w:pPr>
        <w:pStyle w:val="rteright"/>
        <w:shd w:val="clear" w:color="auto" w:fill="FDFDFD"/>
        <w:spacing w:before="0" w:beforeAutospacing="0" w:after="0" w:afterAutospacing="0"/>
        <w:ind w:left="5400"/>
        <w:rPr>
          <w:rStyle w:val="Emphasis"/>
          <w:rFonts w:ascii="Times New Roman" w:hAnsi="Times New Roman" w:cs="Times New Roman"/>
          <w:b/>
          <w:bCs/>
          <w:i w:val="0"/>
          <w:iCs w:val="0"/>
          <w:color w:val="000000"/>
          <w:sz w:val="28"/>
          <w:szCs w:val="28"/>
        </w:rPr>
      </w:pPr>
      <w:r w:rsidRPr="006F51A1">
        <w:rPr>
          <w:rStyle w:val="Emphasis"/>
          <w:rFonts w:ascii="Times New Roman" w:hAnsi="Times New Roman" w:cs="Times New Roman"/>
          <w:b/>
          <w:bCs/>
          <w:i w:val="0"/>
          <w:iCs w:val="0"/>
          <w:color w:val="000000"/>
          <w:sz w:val="28"/>
          <w:szCs w:val="28"/>
        </w:rPr>
        <w:t xml:space="preserve">від 28 лютого 2019 року    №1387   </w:t>
      </w:r>
    </w:p>
    <w:p w:rsidR="00DA656B" w:rsidRPr="006F51A1" w:rsidRDefault="00DA656B" w:rsidP="0086242D">
      <w:pPr>
        <w:pStyle w:val="rteright"/>
        <w:shd w:val="clear" w:color="auto" w:fill="FDFDFD"/>
        <w:spacing w:before="0" w:beforeAutospacing="0" w:after="0" w:afterAutospacing="0"/>
        <w:ind w:left="5400"/>
        <w:rPr>
          <w:rFonts w:ascii="Times New Roman" w:hAnsi="Times New Roman" w:cs="Times New Roman"/>
          <w:i/>
          <w:iCs/>
        </w:rPr>
      </w:pPr>
      <w:r w:rsidRPr="006F51A1">
        <w:rPr>
          <w:rStyle w:val="Emphasis"/>
          <w:rFonts w:ascii="Times New Roman" w:hAnsi="Times New Roman" w:cs="Times New Roman"/>
          <w:i w:val="0"/>
          <w:iCs w:val="0"/>
          <w:color w:val="000000"/>
        </w:rPr>
        <w:t xml:space="preserve">        </w:t>
      </w:r>
    </w:p>
    <w:p w:rsidR="00DA656B" w:rsidRPr="006F51A1" w:rsidRDefault="00DA656B" w:rsidP="0086242D">
      <w:pPr>
        <w:pStyle w:val="NormalWeb"/>
        <w:shd w:val="clear" w:color="auto" w:fill="FDFDFD"/>
        <w:spacing w:before="0" w:beforeAutospacing="0" w:after="150"/>
        <w:jc w:val="right"/>
        <w:rPr>
          <w:color w:val="000000"/>
          <w:sz w:val="28"/>
          <w:szCs w:val="28"/>
        </w:rPr>
      </w:pPr>
      <w:r w:rsidRPr="006F51A1">
        <w:rPr>
          <w:color w:val="000000"/>
          <w:sz w:val="28"/>
          <w:szCs w:val="28"/>
        </w:rPr>
        <w:t> </w:t>
      </w:r>
    </w:p>
    <w:p w:rsidR="00DA656B" w:rsidRPr="006F51A1" w:rsidRDefault="00DA656B" w:rsidP="0086242D">
      <w:pPr>
        <w:pStyle w:val="rtecenter"/>
        <w:shd w:val="clear" w:color="auto" w:fill="FDFDFD"/>
        <w:spacing w:before="0" w:beforeAutospacing="0" w:after="0" w:afterAutospacing="0"/>
        <w:jc w:val="center"/>
        <w:rPr>
          <w:rFonts w:ascii="Times New Roman" w:hAnsi="Times New Roman" w:cs="Times New Roman"/>
          <w:color w:val="000000"/>
          <w:sz w:val="28"/>
          <w:szCs w:val="28"/>
        </w:rPr>
      </w:pPr>
      <w:r w:rsidRPr="006F51A1">
        <w:rPr>
          <w:rStyle w:val="Strong"/>
          <w:rFonts w:ascii="Times New Roman" w:hAnsi="Times New Roman" w:cs="Times New Roman"/>
          <w:color w:val="000000"/>
          <w:sz w:val="28"/>
          <w:szCs w:val="28"/>
        </w:rPr>
        <w:t>ПОЛОЖЕННЯ</w:t>
      </w:r>
    </w:p>
    <w:p w:rsidR="00DA656B" w:rsidRPr="006F51A1" w:rsidRDefault="00DA656B" w:rsidP="0086242D">
      <w:pPr>
        <w:pStyle w:val="rtecenter"/>
        <w:shd w:val="clear" w:color="auto" w:fill="FDFDFD"/>
        <w:spacing w:before="0" w:beforeAutospacing="0" w:after="0" w:afterAutospacing="0"/>
        <w:jc w:val="center"/>
        <w:rPr>
          <w:rFonts w:ascii="Times New Roman" w:hAnsi="Times New Roman" w:cs="Times New Roman"/>
          <w:color w:val="000000"/>
          <w:sz w:val="28"/>
          <w:szCs w:val="28"/>
        </w:rPr>
      </w:pPr>
      <w:r w:rsidRPr="006F51A1">
        <w:rPr>
          <w:rStyle w:val="Strong"/>
          <w:rFonts w:ascii="Times New Roman" w:hAnsi="Times New Roman" w:cs="Times New Roman"/>
          <w:color w:val="000000"/>
          <w:sz w:val="28"/>
          <w:szCs w:val="28"/>
        </w:rPr>
        <w:t>про порядок обчислення та сплати туристичного збору в м. Чорткові</w:t>
      </w:r>
    </w:p>
    <w:p w:rsidR="00DA656B" w:rsidRPr="006F51A1" w:rsidRDefault="00DA656B" w:rsidP="0086242D">
      <w:pPr>
        <w:pStyle w:val="rtecenter"/>
        <w:shd w:val="clear" w:color="auto" w:fill="FDFDFD"/>
        <w:spacing w:before="0" w:beforeAutospacing="0" w:after="150" w:afterAutospacing="0"/>
        <w:jc w:val="center"/>
        <w:rPr>
          <w:rFonts w:ascii="Times New Roman" w:hAnsi="Times New Roman" w:cs="Times New Roman"/>
          <w:b/>
          <w:bCs/>
          <w:color w:val="000000"/>
          <w:sz w:val="28"/>
          <w:szCs w:val="28"/>
        </w:rPr>
      </w:pPr>
      <w:r w:rsidRPr="006F51A1">
        <w:rPr>
          <w:rFonts w:ascii="Times New Roman" w:hAnsi="Times New Roman" w:cs="Times New Roman"/>
          <w:b/>
          <w:bCs/>
          <w:color w:val="000000"/>
          <w:sz w:val="28"/>
          <w:szCs w:val="28"/>
        </w:rPr>
        <w:t>на 2019 рік</w:t>
      </w:r>
    </w:p>
    <w:p w:rsidR="00DA656B" w:rsidRPr="006F51A1" w:rsidRDefault="00DA656B" w:rsidP="0086242D">
      <w:pPr>
        <w:pStyle w:val="rtecenter"/>
        <w:shd w:val="clear" w:color="auto" w:fill="FDFDFD"/>
        <w:spacing w:before="0" w:beforeAutospacing="0" w:after="0" w:afterAutospacing="0"/>
        <w:jc w:val="center"/>
        <w:rPr>
          <w:rStyle w:val="Strong"/>
          <w:rFonts w:ascii="Times New Roman" w:hAnsi="Times New Roman" w:cs="Times New Roman"/>
        </w:rPr>
      </w:pPr>
      <w:r w:rsidRPr="006F51A1">
        <w:rPr>
          <w:rStyle w:val="Strong"/>
          <w:rFonts w:ascii="Times New Roman" w:hAnsi="Times New Roman" w:cs="Times New Roman"/>
          <w:color w:val="000000"/>
          <w:sz w:val="28"/>
          <w:szCs w:val="28"/>
        </w:rPr>
        <w:t>1. Загальні положення</w:t>
      </w:r>
    </w:p>
    <w:p w:rsidR="00DA656B" w:rsidRPr="006F51A1" w:rsidRDefault="00DA656B" w:rsidP="0086242D">
      <w:pPr>
        <w:pStyle w:val="rtecenter"/>
        <w:shd w:val="clear" w:color="auto" w:fill="FDFDFD"/>
        <w:spacing w:before="0" w:beforeAutospacing="0" w:after="0" w:afterAutospacing="0"/>
        <w:jc w:val="center"/>
        <w:rPr>
          <w:rFonts w:ascii="Times New Roman" w:hAnsi="Times New Roman" w:cs="Times New Roman"/>
          <w:sz w:val="22"/>
          <w:szCs w:val="22"/>
        </w:rPr>
      </w:pP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1.1. Туристичний збір встановлюється згідно з Податковим кодексом України.</w:t>
      </w:r>
    </w:p>
    <w:p w:rsidR="00DA656B" w:rsidRPr="006F51A1" w:rsidRDefault="00DA656B" w:rsidP="0086242D">
      <w:pPr>
        <w:pStyle w:val="rtejustify"/>
        <w:shd w:val="clear" w:color="auto" w:fill="FDFDFD"/>
        <w:spacing w:before="0" w:beforeAutospacing="0" w:after="150" w:afterAutospacing="0"/>
        <w:jc w:val="center"/>
        <w:rPr>
          <w:rFonts w:ascii="Times New Roman" w:hAnsi="Times New Roman" w:cs="Times New Roman"/>
        </w:rPr>
      </w:pPr>
      <w:r w:rsidRPr="006F51A1">
        <w:rPr>
          <w:rStyle w:val="Strong"/>
          <w:rFonts w:ascii="Times New Roman" w:hAnsi="Times New Roman" w:cs="Times New Roman"/>
          <w:color w:val="000000"/>
          <w:sz w:val="28"/>
          <w:szCs w:val="28"/>
        </w:rPr>
        <w:t>2. Платники збору</w:t>
      </w:r>
    </w:p>
    <w:p w:rsidR="00DA656B" w:rsidRPr="006F51A1" w:rsidRDefault="00DA656B" w:rsidP="0086242D">
      <w:pPr>
        <w:pStyle w:val="rtejustify"/>
        <w:shd w:val="clear" w:color="auto" w:fill="FDFDFD"/>
        <w:spacing w:before="0" w:beforeAutospacing="0" w:after="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2.1. Платниками збору є громадяни України, іноземці, а також особи без громадянства, які прибувають на територію м. Чорткова і, на якій діє рішення міської ради про встановлення туристичного збору,</w:t>
      </w:r>
      <w:r w:rsidRPr="006F51A1">
        <w:rPr>
          <w:rStyle w:val="Strong"/>
          <w:rFonts w:ascii="Times New Roman" w:hAnsi="Times New Roman" w:cs="Times New Roman"/>
          <w:color w:val="000000"/>
          <w:sz w:val="28"/>
          <w:szCs w:val="28"/>
        </w:rPr>
        <w:t> </w:t>
      </w:r>
      <w:r w:rsidRPr="006F51A1">
        <w:rPr>
          <w:rFonts w:ascii="Times New Roman" w:hAnsi="Times New Roman" w:cs="Times New Roman"/>
          <w:color w:val="000000"/>
          <w:sz w:val="28"/>
          <w:szCs w:val="28"/>
        </w:rPr>
        <w:t>та тимчасово розміщуються у місцях проживання (ночівлі), визначених пунктом 5.1. цього Положення.</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2.2. Платниками збору не можуть бути особи, які:</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а) постійно проживають, у тому числі на умовах договорів найму, у м.Чортків, де міською радою встановлено такий збір;</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б) особи, які прибули у відрядження або тимчасово розміщуються у місцях проживання (ночівлі), визначених пунктом 5.1. цього Положення, що належать фізичним особам на праві власності або на праві користування за договором найму;</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в) інваліди, діти-інваліди та особи, що супроводжують інвалідів I групи або дітей-інвалідів (не більше одного супроводжуючого);</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г) ветерани війни;</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ґ) учасники ліквідації наслідків аварії на Чорнобильській АЕС;</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е) діти віком до 18 років;</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є) дитячі лікувально-профілактичні, фізкультурно-оздоровчі та санаторно-курортні заклади;</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ж) члени сім’ї фізичної особи першого та/або другого ступеня споріднення, які тимчасово розміщуються такою фізичною особою у місцях проживання (ночівлі), визначених пунктом 5.1. цього Положення, що належать їй на праві власності або на праві користування за договором найму.</w:t>
      </w:r>
    </w:p>
    <w:p w:rsidR="00DA656B" w:rsidRPr="006F51A1" w:rsidRDefault="00DA656B" w:rsidP="0086242D">
      <w:pPr>
        <w:pStyle w:val="rtejustify"/>
        <w:shd w:val="clear" w:color="auto" w:fill="FDFDFD"/>
        <w:spacing w:before="0" w:beforeAutospacing="0" w:after="150" w:afterAutospacing="0"/>
        <w:jc w:val="center"/>
        <w:rPr>
          <w:rStyle w:val="Strong"/>
          <w:rFonts w:ascii="Times New Roman" w:hAnsi="Times New Roman" w:cs="Times New Roman"/>
          <w:color w:val="000000"/>
          <w:sz w:val="28"/>
          <w:szCs w:val="28"/>
        </w:rPr>
      </w:pPr>
    </w:p>
    <w:p w:rsidR="00DA656B" w:rsidRPr="006F51A1" w:rsidRDefault="00DA656B" w:rsidP="0086242D">
      <w:pPr>
        <w:pStyle w:val="rtejustify"/>
        <w:shd w:val="clear" w:color="auto" w:fill="FDFDFD"/>
        <w:spacing w:before="0" w:beforeAutospacing="0" w:after="150" w:afterAutospacing="0"/>
        <w:jc w:val="center"/>
        <w:rPr>
          <w:rFonts w:ascii="Times New Roman" w:hAnsi="Times New Roman" w:cs="Times New Roman"/>
        </w:rPr>
      </w:pPr>
      <w:r w:rsidRPr="006F51A1">
        <w:rPr>
          <w:rStyle w:val="Strong"/>
          <w:rFonts w:ascii="Times New Roman" w:hAnsi="Times New Roman" w:cs="Times New Roman"/>
          <w:color w:val="000000"/>
          <w:sz w:val="28"/>
          <w:szCs w:val="28"/>
        </w:rPr>
        <w:t>3. Ставка збору.</w:t>
      </w:r>
    </w:p>
    <w:p w:rsidR="00DA656B" w:rsidRPr="006F51A1" w:rsidRDefault="00DA656B" w:rsidP="0086242D">
      <w:pPr>
        <w:pStyle w:val="NormalWeb"/>
        <w:shd w:val="clear" w:color="auto" w:fill="FDFDFD"/>
        <w:spacing w:before="0" w:beforeAutospacing="0" w:after="150"/>
        <w:jc w:val="both"/>
        <w:rPr>
          <w:color w:val="000000"/>
          <w:sz w:val="28"/>
          <w:szCs w:val="28"/>
        </w:rPr>
      </w:pPr>
      <w:r w:rsidRPr="006F51A1">
        <w:rPr>
          <w:color w:val="000000"/>
          <w:sz w:val="28"/>
          <w:szCs w:val="28"/>
        </w:rPr>
        <w:t>3.1. Ставка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0,5 відсотка – для внутрішнього туризму та 5 відсотки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w:t>
      </w:r>
    </w:p>
    <w:p w:rsidR="00DA656B" w:rsidRPr="006F51A1" w:rsidRDefault="00DA656B" w:rsidP="0086242D">
      <w:pPr>
        <w:pStyle w:val="rtecenter"/>
        <w:shd w:val="clear" w:color="auto" w:fill="FDFDFD"/>
        <w:spacing w:before="0" w:beforeAutospacing="0" w:after="0" w:afterAutospacing="0"/>
        <w:jc w:val="center"/>
        <w:rPr>
          <w:rStyle w:val="Strong"/>
          <w:rFonts w:ascii="Times New Roman" w:hAnsi="Times New Roman" w:cs="Times New Roman"/>
        </w:rPr>
      </w:pPr>
      <w:r w:rsidRPr="006F51A1">
        <w:rPr>
          <w:rStyle w:val="Strong"/>
          <w:rFonts w:ascii="Times New Roman" w:hAnsi="Times New Roman" w:cs="Times New Roman"/>
          <w:color w:val="000000"/>
          <w:sz w:val="28"/>
          <w:szCs w:val="28"/>
        </w:rPr>
        <w:t>4. База справляння збору.</w:t>
      </w:r>
    </w:p>
    <w:p w:rsidR="00DA656B" w:rsidRPr="006F51A1" w:rsidRDefault="00DA656B" w:rsidP="0086242D">
      <w:pPr>
        <w:pStyle w:val="rtecenter"/>
        <w:shd w:val="clear" w:color="auto" w:fill="FDFDFD"/>
        <w:spacing w:before="0" w:beforeAutospacing="0" w:after="0" w:afterAutospacing="0"/>
        <w:jc w:val="center"/>
        <w:rPr>
          <w:rFonts w:ascii="Times New Roman" w:hAnsi="Times New Roman" w:cs="Times New Roman"/>
        </w:rPr>
      </w:pP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4.1. Базою справляння збору є загальна кількість діб тимчасового розміщення у місцях проживання (ночівлі), визначених пунктом 5.1. цього Положення.</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 </w:t>
      </w:r>
    </w:p>
    <w:p w:rsidR="00DA656B" w:rsidRPr="006F51A1" w:rsidRDefault="00DA656B" w:rsidP="0086242D">
      <w:pPr>
        <w:pStyle w:val="rtecenter"/>
        <w:shd w:val="clear" w:color="auto" w:fill="FDFDFD"/>
        <w:spacing w:before="0" w:beforeAutospacing="0" w:after="0" w:afterAutospacing="0"/>
        <w:jc w:val="center"/>
        <w:rPr>
          <w:rStyle w:val="Strong"/>
          <w:rFonts w:ascii="Times New Roman" w:hAnsi="Times New Roman" w:cs="Times New Roman"/>
        </w:rPr>
      </w:pPr>
      <w:r w:rsidRPr="006F51A1">
        <w:rPr>
          <w:rStyle w:val="Strong"/>
          <w:rFonts w:ascii="Times New Roman" w:hAnsi="Times New Roman" w:cs="Times New Roman"/>
          <w:color w:val="000000"/>
          <w:sz w:val="28"/>
          <w:szCs w:val="28"/>
        </w:rPr>
        <w:t>5. Податкові агенти та місця проживання (ночівлі).</w:t>
      </w:r>
    </w:p>
    <w:p w:rsidR="00DA656B" w:rsidRPr="006F51A1" w:rsidRDefault="00DA656B" w:rsidP="0086242D">
      <w:pPr>
        <w:pStyle w:val="rtecenter"/>
        <w:shd w:val="clear" w:color="auto" w:fill="FDFDFD"/>
        <w:spacing w:before="0" w:beforeAutospacing="0" w:after="0" w:afterAutospacing="0"/>
        <w:jc w:val="center"/>
        <w:rPr>
          <w:rFonts w:ascii="Times New Roman" w:hAnsi="Times New Roman" w:cs="Times New Roman"/>
        </w:rPr>
      </w:pP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5.1. Справляння збору може здійснюватися з тимчасового розміщення у таких місцях проживання (ночівлі):</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5.2. Справляння збору може здійснюватися такими податковими агентами:</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а) юридичними особами, філіями, відділеннями, іншими відокремленими підрозділами юридичних осіб, фізичними особами - підприємцями, які надають послуги з тимчасового розміщення осіб у місцях проживання (ночівлі), визначених пунктом 5.1. цього Положення.;</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пунктом 5.1. цього Положення, що належать фізичним особам на праві власності або на праві користування за договором найму;</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в) юридичними особами, які уповноважуються міською радою справляти збір на умовах договору, укладеного з відповідною радою.</w:t>
      </w:r>
    </w:p>
    <w:p w:rsidR="00DA656B" w:rsidRPr="006F51A1" w:rsidRDefault="00DA656B" w:rsidP="0086242D">
      <w:pPr>
        <w:pStyle w:val="rtejustify"/>
        <w:shd w:val="clear" w:color="auto" w:fill="FDFDFD"/>
        <w:spacing w:before="0" w:beforeAutospacing="0" w:after="150" w:afterAutospacing="0"/>
        <w:jc w:val="center"/>
        <w:rPr>
          <w:rFonts w:ascii="Times New Roman" w:hAnsi="Times New Roman" w:cs="Times New Roman"/>
        </w:rPr>
      </w:pPr>
      <w:r w:rsidRPr="006F51A1">
        <w:rPr>
          <w:rStyle w:val="Strong"/>
          <w:rFonts w:ascii="Times New Roman" w:hAnsi="Times New Roman" w:cs="Times New Roman"/>
          <w:color w:val="000000"/>
          <w:sz w:val="28"/>
          <w:szCs w:val="28"/>
        </w:rPr>
        <w:t>6. Особливості справляння збору</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6.1. Платники збору сплачують суму збору авансовим внеском перед тимчасовим розміщенням у місцях проживання (ночівлі), визначених пунктом 5.1. цього Положення, податковим агентам, які справляють збір за ставками, у місцях справляння збору та з дотриманням інших вимог, визначених рішенням міської ради.</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За один і той самий період перебування платника збору на території міста, повторне справляння збору, вже сплаченого таким платником збору, не допускається.</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6.2. Особа здійснює тимчасове розміщення платника збору у місцях проживання (ночівлі), визначених пунктом 5.1. цього Положення,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міської ради.</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6.3. У разі дострокового залишення особою, яка сплатила туристичний збір, сума надмірно сплаченого збору підлягає поверненню такій особі у встановленому Податковим кодексом України порядку.</w:t>
      </w:r>
    </w:p>
    <w:p w:rsidR="00DA656B" w:rsidRPr="006F51A1" w:rsidRDefault="00DA656B" w:rsidP="0086242D">
      <w:pPr>
        <w:pStyle w:val="rtejustify"/>
        <w:shd w:val="clear" w:color="auto" w:fill="FDFDFD"/>
        <w:spacing w:before="0" w:beforeAutospacing="0" w:after="150" w:afterAutospacing="0"/>
        <w:jc w:val="center"/>
        <w:rPr>
          <w:rFonts w:ascii="Times New Roman" w:hAnsi="Times New Roman" w:cs="Times New Roman"/>
        </w:rPr>
      </w:pPr>
      <w:r w:rsidRPr="006F51A1">
        <w:rPr>
          <w:rStyle w:val="Strong"/>
          <w:rFonts w:ascii="Times New Roman" w:hAnsi="Times New Roman" w:cs="Times New Roman"/>
          <w:color w:val="000000"/>
          <w:sz w:val="28"/>
          <w:szCs w:val="28"/>
        </w:rPr>
        <w:t>7. Порядок сплати збору.</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на підставі рішення міської ради.</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7.2. Податковий агент, який має підрозділ без статусу юридичної особи, що надає послуги з тимчасового розміщення у місцях проживання (ночівлі), визначених пунктом 5.1. цього Положення,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r w:rsidRPr="006F51A1">
        <w:rPr>
          <w:rFonts w:ascii="Times New Roman" w:hAnsi="Times New Roman" w:cs="Times New Roman"/>
          <w:color w:val="000000"/>
          <w:sz w:val="28"/>
          <w:szCs w:val="28"/>
        </w:rPr>
        <w:t>7.3. Базовий податковий (звітний) період дорівнює календарному кварталу.</w:t>
      </w: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color w:val="000000"/>
          <w:sz w:val="28"/>
          <w:szCs w:val="28"/>
        </w:rPr>
      </w:pPr>
    </w:p>
    <w:p w:rsidR="00DA656B" w:rsidRPr="006F51A1" w:rsidRDefault="00DA656B" w:rsidP="0086242D">
      <w:pPr>
        <w:pStyle w:val="rtejustify"/>
        <w:shd w:val="clear" w:color="auto" w:fill="FDFDFD"/>
        <w:spacing w:before="0" w:beforeAutospacing="0" w:after="150" w:afterAutospacing="0"/>
        <w:jc w:val="both"/>
        <w:rPr>
          <w:rFonts w:ascii="Times New Roman" w:hAnsi="Times New Roman" w:cs="Times New Roman"/>
          <w:b/>
          <w:bCs/>
          <w:color w:val="000000"/>
          <w:sz w:val="28"/>
          <w:szCs w:val="28"/>
        </w:rPr>
      </w:pPr>
      <w:r w:rsidRPr="006F51A1">
        <w:rPr>
          <w:rFonts w:ascii="Times New Roman" w:hAnsi="Times New Roman" w:cs="Times New Roman"/>
          <w:b/>
          <w:bCs/>
          <w:color w:val="000000"/>
          <w:sz w:val="28"/>
          <w:szCs w:val="28"/>
        </w:rPr>
        <w:t>Секретар міської ради                                                                     Я.П.Дзиндра</w:t>
      </w:r>
    </w:p>
    <w:p w:rsidR="00DA656B" w:rsidRPr="006F51A1" w:rsidRDefault="00DA656B" w:rsidP="0086242D">
      <w:pPr>
        <w:rPr>
          <w:rFonts w:ascii="Times New Roman" w:hAnsi="Times New Roman" w:cs="Times New Roman"/>
          <w:color w:val="000000"/>
          <w:sz w:val="28"/>
          <w:szCs w:val="28"/>
        </w:rPr>
      </w:pPr>
    </w:p>
    <w:p w:rsidR="00DA656B" w:rsidRPr="006F51A1" w:rsidRDefault="00DA656B" w:rsidP="0086242D">
      <w:pPr>
        <w:spacing w:after="0" w:line="240" w:lineRule="auto"/>
        <w:jc w:val="both"/>
        <w:rPr>
          <w:rFonts w:ascii="Times New Roman" w:hAnsi="Times New Roman" w:cs="Times New Roman"/>
          <w:sz w:val="28"/>
          <w:szCs w:val="28"/>
        </w:rPr>
      </w:pPr>
    </w:p>
    <w:p w:rsidR="00DA656B" w:rsidRPr="006F51A1" w:rsidRDefault="00DA656B" w:rsidP="0086242D">
      <w:pPr>
        <w:spacing w:line="240" w:lineRule="auto"/>
        <w:ind w:left="1980"/>
        <w:jc w:val="both"/>
        <w:rPr>
          <w:rFonts w:ascii="Times New Roman" w:hAnsi="Times New Roman" w:cs="Times New Roman"/>
          <w:color w:val="202020"/>
          <w:sz w:val="24"/>
          <w:szCs w:val="24"/>
        </w:rPr>
      </w:pPr>
    </w:p>
    <w:p w:rsidR="00DA656B" w:rsidRPr="006F51A1" w:rsidRDefault="00DA656B">
      <w:pPr>
        <w:rPr>
          <w:rFonts w:ascii="Times New Roman" w:hAnsi="Times New Roman" w:cs="Times New Roman"/>
        </w:rPr>
      </w:pPr>
    </w:p>
    <w:sectPr w:rsidR="00DA656B" w:rsidRPr="006F51A1" w:rsidSect="003A793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42D"/>
    <w:rsid w:val="000530DD"/>
    <w:rsid w:val="00082C05"/>
    <w:rsid w:val="00345F68"/>
    <w:rsid w:val="003A7939"/>
    <w:rsid w:val="006F51A1"/>
    <w:rsid w:val="0086242D"/>
    <w:rsid w:val="00AB1B0A"/>
    <w:rsid w:val="00C06177"/>
    <w:rsid w:val="00DA656B"/>
    <w:rsid w:val="00EB147F"/>
    <w:rsid w:val="00F11243"/>
    <w:rsid w:val="00F43C2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3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ink w:val="NormalWeb"/>
    <w:uiPriority w:val="99"/>
    <w:semiHidden/>
    <w:locked/>
    <w:rsid w:val="0086242D"/>
    <w:rPr>
      <w:rFonts w:ascii="Times New Roman" w:hAnsi="Times New Roman" w:cs="Times New Roman"/>
      <w:sz w:val="24"/>
      <w:szCs w:val="24"/>
    </w:rPr>
  </w:style>
  <w:style w:type="paragraph" w:styleId="NormalWeb">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Normal"/>
    <w:link w:val="NormalWebChar"/>
    <w:uiPriority w:val="99"/>
    <w:semiHidden/>
    <w:rsid w:val="0086242D"/>
    <w:pPr>
      <w:spacing w:before="100" w:beforeAutospacing="1" w:after="119" w:line="240" w:lineRule="auto"/>
    </w:pPr>
    <w:rPr>
      <w:rFonts w:cs="Times New Roman"/>
      <w:sz w:val="24"/>
      <w:szCs w:val="24"/>
      <w:lang w:eastAsia="ko-KR"/>
    </w:rPr>
  </w:style>
  <w:style w:type="paragraph" w:customStyle="1" w:styleId="rtecenter">
    <w:name w:val="rtecenter"/>
    <w:basedOn w:val="Normal"/>
    <w:uiPriority w:val="99"/>
    <w:rsid w:val="0086242D"/>
    <w:pPr>
      <w:spacing w:before="100" w:beforeAutospacing="1" w:after="100" w:afterAutospacing="1" w:line="240" w:lineRule="auto"/>
    </w:pPr>
    <w:rPr>
      <w:sz w:val="24"/>
      <w:szCs w:val="24"/>
    </w:rPr>
  </w:style>
  <w:style w:type="paragraph" w:customStyle="1" w:styleId="rtejustify">
    <w:name w:val="rtejustify"/>
    <w:basedOn w:val="Normal"/>
    <w:uiPriority w:val="99"/>
    <w:rsid w:val="0086242D"/>
    <w:pPr>
      <w:spacing w:before="100" w:beforeAutospacing="1" w:after="100" w:afterAutospacing="1" w:line="240" w:lineRule="auto"/>
    </w:pPr>
    <w:rPr>
      <w:sz w:val="24"/>
      <w:szCs w:val="24"/>
    </w:rPr>
  </w:style>
  <w:style w:type="paragraph" w:customStyle="1" w:styleId="rteright">
    <w:name w:val="rteright"/>
    <w:basedOn w:val="Normal"/>
    <w:uiPriority w:val="99"/>
    <w:rsid w:val="0086242D"/>
    <w:pPr>
      <w:spacing w:before="100" w:beforeAutospacing="1" w:after="100" w:afterAutospacing="1" w:line="240" w:lineRule="auto"/>
    </w:pPr>
    <w:rPr>
      <w:sz w:val="24"/>
      <w:szCs w:val="24"/>
    </w:rPr>
  </w:style>
  <w:style w:type="character" w:styleId="Emphasis">
    <w:name w:val="Emphasis"/>
    <w:basedOn w:val="DefaultParagraphFont"/>
    <w:uiPriority w:val="99"/>
    <w:qFormat/>
    <w:rsid w:val="0086242D"/>
    <w:rPr>
      <w:i/>
      <w:iCs/>
    </w:rPr>
  </w:style>
  <w:style w:type="character" w:styleId="Strong">
    <w:name w:val="Strong"/>
    <w:basedOn w:val="DefaultParagraphFont"/>
    <w:uiPriority w:val="99"/>
    <w:qFormat/>
    <w:rsid w:val="0086242D"/>
    <w:rPr>
      <w:b/>
      <w:bCs/>
    </w:rPr>
  </w:style>
</w:styles>
</file>

<file path=word/webSettings.xml><?xml version="1.0" encoding="utf-8"?>
<w:webSettings xmlns:r="http://schemas.openxmlformats.org/officeDocument/2006/relationships" xmlns:w="http://schemas.openxmlformats.org/wordprocessingml/2006/main">
  <w:divs>
    <w:div w:id="381635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3657</Words>
  <Characters>2085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6</cp:revision>
  <cp:lastPrinted>2019-04-03T06:37:00Z</cp:lastPrinted>
  <dcterms:created xsi:type="dcterms:W3CDTF">2019-03-05T16:04:00Z</dcterms:created>
  <dcterms:modified xsi:type="dcterms:W3CDTF">2019-04-03T06:38:00Z</dcterms:modified>
</cp:coreProperties>
</file>