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A15" w:rsidRPr="00801A15" w:rsidRDefault="00801A15" w:rsidP="00801A15">
      <w:pPr>
        <w:rPr>
          <w:rFonts w:ascii="Arial" w:eastAsia="Times New Roman" w:hAnsi="Arial" w:cs="Arial"/>
          <w:sz w:val="24"/>
          <w:szCs w:val="24"/>
          <w:lang w:eastAsia="uk-UA"/>
        </w:rPr>
      </w:pPr>
      <w:r w:rsidRPr="00801A15">
        <w:rPr>
          <w:rFonts w:ascii="Arial" w:eastAsia="Times New Roman" w:hAnsi="Arial" w:cs="Arial"/>
          <w:sz w:val="24"/>
          <w:szCs w:val="24"/>
          <w:lang w:eastAsia="uk-UA"/>
        </w:rPr>
        <w:fldChar w:fldCharType="begin"/>
      </w:r>
      <w:r w:rsidRPr="00801A15">
        <w:rPr>
          <w:rFonts w:ascii="Arial" w:eastAsia="Times New Roman" w:hAnsi="Arial" w:cs="Arial"/>
          <w:sz w:val="24"/>
          <w:szCs w:val="24"/>
          <w:lang w:eastAsia="uk-UA"/>
        </w:rPr>
        <w:instrText xml:space="preserve"> HYPERLINK "https://zakon.rada.gov.ua/rada/show/v0658201-24/stru" \l "Stru" </w:instrText>
      </w:r>
      <w:r w:rsidRPr="00801A15">
        <w:rPr>
          <w:rFonts w:ascii="Arial" w:eastAsia="Times New Roman" w:hAnsi="Arial" w:cs="Arial"/>
          <w:sz w:val="24"/>
          <w:szCs w:val="24"/>
          <w:lang w:eastAsia="uk-UA"/>
        </w:rPr>
        <w:fldChar w:fldCharType="separate"/>
      </w:r>
      <w:r w:rsidRPr="00801A15">
        <w:rPr>
          <w:rFonts w:ascii="Arial" w:eastAsia="Times New Roman" w:hAnsi="Arial" w:cs="Arial"/>
          <w:color w:val="0000FF"/>
          <w:sz w:val="24"/>
          <w:szCs w:val="24"/>
          <w:lang w:eastAsia="uk-UA"/>
        </w:rPr>
        <w:br/>
      </w:r>
      <w:r w:rsidRPr="00801A15">
        <w:rPr>
          <w:rFonts w:ascii="Arial" w:eastAsia="Times New Roman" w:hAnsi="Arial" w:cs="Arial"/>
          <w:color w:val="0000FF"/>
          <w:sz w:val="24"/>
          <w:szCs w:val="24"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href="https://zakon.rada.gov.ua/rada/show/v0658201-24/stru#Stru" style="width:24pt;height:24pt" o:button="t"/>
        </w:pict>
      </w:r>
      <w:r w:rsidRPr="00801A15">
        <w:rPr>
          <w:rFonts w:ascii="Arial" w:eastAsia="Times New Roman" w:hAnsi="Arial" w:cs="Arial"/>
          <w:sz w:val="24"/>
          <w:szCs w:val="24"/>
          <w:lang w:eastAsia="uk-UA"/>
        </w:rPr>
        <w:fldChar w:fldCharType="end"/>
      </w:r>
      <w:hyperlink r:id="rId4" w:history="1">
        <w:r w:rsidRPr="00801A15">
          <w:rPr>
            <w:rFonts w:ascii="Arial" w:eastAsia="Times New Roman" w:hAnsi="Arial" w:cs="Arial"/>
            <w:color w:val="0000FF"/>
            <w:sz w:val="24"/>
            <w:szCs w:val="24"/>
            <w:lang w:eastAsia="uk-UA"/>
          </w:rPr>
          <w:pict>
            <v:shape id="_x0000_i1026" type="#_x0000_t75" alt="" href="https://zakon.rada.gov.ua/rada/show/v0658201-24/conv" style="width:24pt;height:24pt" o:button="t"/>
          </w:pict>
        </w:r>
      </w:hyperlink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645"/>
      </w:tblGrid>
      <w:tr w:rsidR="00801A15" w:rsidRPr="00801A15" w:rsidTr="00801A15">
        <w:tc>
          <w:tcPr>
            <w:tcW w:w="12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0" w:name="Text"/>
            <w:bookmarkStart w:id="1" w:name="n2"/>
            <w:bookmarkEnd w:id="0"/>
            <w:bookmarkEnd w:id="1"/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uk-UA"/>
              </w:rPr>
              <w:drawing>
                <wp:inline distT="0" distB="0" distL="0" distR="0">
                  <wp:extent cx="571500" cy="762000"/>
                  <wp:effectExtent l="19050" t="0" r="0" b="0"/>
                  <wp:docPr id="3" name="Рисунок 3" descr="https://zakonst.rada.gov.ua/images/gerb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zakonst.rada.gov.ua/images/gerb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1A15" w:rsidRPr="00801A15" w:rsidTr="00801A15">
        <w:tc>
          <w:tcPr>
            <w:tcW w:w="12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sz w:val="28"/>
                <w:lang w:eastAsia="uk-UA"/>
              </w:rPr>
              <w:t>МІНІСТЕРСТВО ФІНАНСІВ УКРАЇНИ НАКАЗ</w:t>
            </w:r>
          </w:p>
        </w:tc>
      </w:tr>
      <w:tr w:rsidR="00801A15" w:rsidRPr="00801A15" w:rsidTr="00801A15">
        <w:tc>
          <w:tcPr>
            <w:tcW w:w="12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sz w:val="32"/>
                <w:lang w:eastAsia="uk-UA"/>
              </w:rPr>
              <w:t>НАКАЗ</w:t>
            </w:r>
          </w:p>
        </w:tc>
      </w:tr>
      <w:tr w:rsidR="00801A15" w:rsidRPr="00801A15" w:rsidTr="00801A15">
        <w:tc>
          <w:tcPr>
            <w:tcW w:w="12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150" w:after="150"/>
              <w:ind w:left="450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24.12.2024  № 658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300" w:after="450"/>
        <w:ind w:left="225" w:right="225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" w:name="n3"/>
      <w:bookmarkEnd w:id="2"/>
      <w:r w:rsidRPr="00801A15">
        <w:rPr>
          <w:rFonts w:ascii="Times New Roman" w:eastAsia="Times New Roman" w:hAnsi="Times New Roman" w:cs="Times New Roman"/>
          <w:b/>
          <w:bCs/>
          <w:color w:val="333333"/>
          <w:sz w:val="32"/>
          <w:lang w:eastAsia="uk-UA"/>
        </w:rPr>
        <w:t>Про затвердження Змін до Типової відомчої класифікації видатків та кредитування місцевого бюджету та Типової програмної класифікації видатків та кредитування місцевого бюджету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" w:name="n4"/>
      <w:bookmarkEnd w:id="3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 метою реалізації </w:t>
      </w:r>
      <w:hyperlink r:id="rId6" w:tgtFrame="_blank" w:history="1">
        <w:r w:rsidRPr="00801A15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Закону України</w:t>
        </w:r>
      </w:hyperlink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від 19 листопада 2024 року № 4059 «Про Державний бюджет України на 2025 рік», відповідно до </w:t>
      </w:r>
      <w:hyperlink r:id="rId7" w:anchor="n17" w:tgtFrame="_blank" w:history="1">
        <w:r w:rsidRPr="00801A15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пункту 4</w:t>
        </w:r>
      </w:hyperlink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 Положення про Міністерство фінансів України, затвердженого постановою Кабінету Міністрів України від 20 серпня 2014 року № 375,  </w:t>
      </w:r>
      <w:r w:rsidRPr="00801A15">
        <w:rPr>
          <w:rFonts w:ascii="Times New Roman" w:eastAsia="Times New Roman" w:hAnsi="Times New Roman" w:cs="Times New Roman"/>
          <w:b/>
          <w:bCs/>
          <w:color w:val="333333"/>
          <w:spacing w:val="30"/>
          <w:sz w:val="24"/>
          <w:szCs w:val="24"/>
          <w:lang w:eastAsia="uk-UA"/>
        </w:rPr>
        <w:t>НАКАЗУЮ</w:t>
      </w:r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: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" w:name="n5"/>
      <w:bookmarkEnd w:id="4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1. Затвердити Зміни до </w:t>
      </w:r>
      <w:hyperlink r:id="rId8" w:anchor="n68" w:tgtFrame="_blank" w:history="1">
        <w:r w:rsidRPr="00801A15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Типової відомчої класифікації видатків та кредитування місцевого бюджету</w:t>
        </w:r>
      </w:hyperlink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, затвердженої наказом Міністерства фінансів України від 20 вересня 2017 року № 793 «Про затвердження складових програмної класифікації видатків та кредитування місцевого бюджету», що </w:t>
      </w:r>
      <w:hyperlink r:id="rId9" w:anchor="n14" w:history="1">
        <w:r w:rsidRPr="00801A15">
          <w:rPr>
            <w:rFonts w:ascii="Times New Roman" w:eastAsia="Times New Roman" w:hAnsi="Times New Roman" w:cs="Times New Roman"/>
            <w:color w:val="006600"/>
            <w:sz w:val="24"/>
            <w:szCs w:val="24"/>
            <w:u w:val="single"/>
            <w:lang w:eastAsia="uk-UA"/>
          </w:rPr>
          <w:t>додаються</w:t>
        </w:r>
      </w:hyperlink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.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5" w:name="n6"/>
      <w:bookmarkEnd w:id="5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2. Затвердити Зміни до </w:t>
      </w:r>
      <w:hyperlink r:id="rId10" w:anchor="n73" w:tgtFrame="_blank" w:history="1">
        <w:r w:rsidRPr="00801A15">
          <w:rPr>
            <w:rFonts w:ascii="Times New Roman" w:eastAsia="Times New Roman" w:hAnsi="Times New Roman" w:cs="Times New Roman"/>
            <w:color w:val="000099"/>
            <w:sz w:val="24"/>
            <w:szCs w:val="24"/>
            <w:u w:val="single"/>
            <w:lang w:eastAsia="uk-UA"/>
          </w:rPr>
          <w:t>Типової програмної класифікації видатків та кредитування місцевого бюджету</w:t>
        </w:r>
      </w:hyperlink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, затвердженої наказом Міністерства фінансів України від 20 вересня 2017 року № 793 «Про затвердження складових програмної класифікації видатків та кредитування місцевого бюджету» (у редакції наказу Міністерства фінансів України від 17 грудня 2020 року №  781), що </w:t>
      </w:r>
      <w:hyperlink r:id="rId11" w:anchor="n25" w:history="1">
        <w:r w:rsidRPr="00801A15">
          <w:rPr>
            <w:rFonts w:ascii="Times New Roman" w:eastAsia="Times New Roman" w:hAnsi="Times New Roman" w:cs="Times New Roman"/>
            <w:color w:val="006600"/>
            <w:sz w:val="24"/>
            <w:szCs w:val="24"/>
            <w:u w:val="single"/>
            <w:lang w:eastAsia="uk-UA"/>
          </w:rPr>
          <w:t>додаються</w:t>
        </w:r>
      </w:hyperlink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.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6" w:name="n7"/>
      <w:bookmarkEnd w:id="6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3. Департаменту політики міжбюджетних відносин та місцевих бюджетів в установленому порядку забезпечити: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7" w:name="n8"/>
      <w:bookmarkEnd w:id="7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оприлюднення цього наказу;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8" w:name="n9"/>
      <w:bookmarkEnd w:id="8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доведення цього наказу до місцевих фінансових органів для використання в роботі.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9" w:name="n10"/>
      <w:bookmarkEnd w:id="9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4. Цей наказ набирає чинності з 01 січня 2025 року.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0" w:name="n11"/>
      <w:bookmarkEnd w:id="10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5. Контроль за виконанням цього наказу покласти на першого заступника Міністра </w:t>
      </w:r>
      <w:proofErr w:type="spellStart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Улютіна</w:t>
      </w:r>
      <w:proofErr w:type="spellEnd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 xml:space="preserve"> Д.В.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051"/>
        <w:gridCol w:w="5594"/>
      </w:tblGrid>
      <w:tr w:rsidR="00801A15" w:rsidRPr="00801A15" w:rsidTr="00801A15">
        <w:tc>
          <w:tcPr>
            <w:tcW w:w="2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1" w:name="n12"/>
            <w:bookmarkEnd w:id="11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Міністр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С. Марченко</w:t>
            </w:r>
          </w:p>
        </w:tc>
      </w:tr>
    </w:tbl>
    <w:p w:rsidR="00801A15" w:rsidRPr="00801A15" w:rsidRDefault="00801A15" w:rsidP="00801A15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pict>
          <v:rect id="_x0000_i1027" style="width:0;height:0" o:hralign="center" o:hrstd="t" o:hrnoshade="t" o:hr="t" fillcolor="black" stroked="f"/>
        </w:pic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787"/>
        <w:gridCol w:w="3858"/>
      </w:tblGrid>
      <w:tr w:rsidR="00801A15" w:rsidRPr="00801A15" w:rsidTr="00801A15">
        <w:tc>
          <w:tcPr>
            <w:tcW w:w="3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2" w:name="n40"/>
            <w:bookmarkStart w:id="13" w:name="n13"/>
            <w:bookmarkEnd w:id="12"/>
            <w:bookmarkEnd w:id="13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br/>
            </w:r>
          </w:p>
        </w:tc>
        <w:tc>
          <w:tcPr>
            <w:tcW w:w="2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ЗАТВЕРДЖЕНО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Наказ Міністерства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lastRenderedPageBreak/>
              <w:t>фінансів України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24 грудня 2024 року № 658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300" w:after="450"/>
        <w:ind w:left="225" w:right="225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4" w:name="n14"/>
      <w:bookmarkEnd w:id="14"/>
      <w:r w:rsidRPr="00801A15">
        <w:rPr>
          <w:rFonts w:ascii="Times New Roman" w:eastAsia="Times New Roman" w:hAnsi="Times New Roman" w:cs="Times New Roman"/>
          <w:b/>
          <w:bCs/>
          <w:color w:val="333333"/>
          <w:sz w:val="32"/>
          <w:lang w:eastAsia="uk-UA"/>
        </w:rPr>
        <w:lastRenderedPageBreak/>
        <w:t>ЗМІНИ</w:t>
      </w:r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r w:rsidRPr="00801A15">
        <w:rPr>
          <w:rFonts w:ascii="Times New Roman" w:eastAsia="Times New Roman" w:hAnsi="Times New Roman" w:cs="Times New Roman"/>
          <w:b/>
          <w:bCs/>
          <w:color w:val="333333"/>
          <w:sz w:val="32"/>
          <w:lang w:eastAsia="uk-UA"/>
        </w:rPr>
        <w:t>до </w:t>
      </w:r>
      <w:hyperlink r:id="rId12" w:anchor="n68" w:tgtFrame="_blank" w:history="1">
        <w:r w:rsidRPr="00801A15">
          <w:rPr>
            <w:rFonts w:ascii="Times New Roman" w:eastAsia="Times New Roman" w:hAnsi="Times New Roman" w:cs="Times New Roman"/>
            <w:b/>
            <w:bCs/>
            <w:color w:val="000099"/>
            <w:sz w:val="32"/>
            <w:u w:val="single"/>
            <w:lang w:eastAsia="uk-UA"/>
          </w:rPr>
          <w:t>Типової відомчої класифікації видатків та кредитування місцевого бюджету</w:t>
        </w:r>
      </w:hyperlink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5" w:name="n15"/>
      <w:bookmarkEnd w:id="15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Позицію:</w:t>
      </w:r>
    </w:p>
    <w:p w:rsidR="00801A15" w:rsidRPr="00801A15" w:rsidRDefault="00801A15" w:rsidP="00801A15">
      <w:pPr>
        <w:shd w:val="clear" w:color="auto" w:fill="FFFFFF"/>
        <w:spacing w:before="150" w:after="150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6" w:name="n16"/>
      <w:bookmarkEnd w:id="16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«</w:t>
      </w: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650"/>
        <w:gridCol w:w="8109"/>
      </w:tblGrid>
      <w:tr w:rsidR="00801A15" w:rsidRPr="00801A15" w:rsidTr="00801A15"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17" w:name="n17"/>
            <w:bookmarkEnd w:id="17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</w:t>
            </w:r>
          </w:p>
        </w:tc>
        <w:tc>
          <w:tcPr>
            <w:tcW w:w="7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"/>
                <w:vertAlign w:val="superscript"/>
                <w:lang w:eastAsia="uk-UA"/>
              </w:rPr>
              <w:t>-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16"/>
                <w:vertAlign w:val="superscript"/>
                <w:lang w:eastAsia="uk-UA"/>
              </w:rPr>
              <w:t>1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з питань інформаційної діяльності, засобів масової інформації та комунікацій з громадськістю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150" w:after="150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8" w:name="n18"/>
      <w:bookmarkEnd w:id="18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»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19" w:name="n19"/>
      <w:bookmarkEnd w:id="19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замінити позицією:</w:t>
      </w:r>
    </w:p>
    <w:p w:rsidR="00801A15" w:rsidRPr="00801A15" w:rsidRDefault="00801A15" w:rsidP="00801A15">
      <w:pPr>
        <w:shd w:val="clear" w:color="auto" w:fill="FFFFFF"/>
        <w:spacing w:before="150" w:after="150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0" w:name="n20"/>
      <w:bookmarkEnd w:id="20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«</w:t>
      </w: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650"/>
        <w:gridCol w:w="8109"/>
      </w:tblGrid>
      <w:tr w:rsidR="00801A15" w:rsidRPr="00801A15" w:rsidTr="00801A15">
        <w:tc>
          <w:tcPr>
            <w:tcW w:w="15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21" w:name="n21"/>
            <w:bookmarkEnd w:id="21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23</w:t>
            </w:r>
          </w:p>
        </w:tc>
        <w:tc>
          <w:tcPr>
            <w:tcW w:w="7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"/>
                <w:vertAlign w:val="superscript"/>
                <w:lang w:eastAsia="uk-UA"/>
              </w:rPr>
              <w:t>-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16"/>
                <w:vertAlign w:val="superscript"/>
                <w:lang w:eastAsia="uk-UA"/>
              </w:rPr>
              <w:t>1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з питань інформаційної діяльності, медіа (засобів масової інформації) та комунікацій з громадськістю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150" w:after="150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2" w:name="n22"/>
      <w:bookmarkEnd w:id="22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».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051"/>
        <w:gridCol w:w="5594"/>
      </w:tblGrid>
      <w:tr w:rsidR="00801A15" w:rsidRPr="00801A15" w:rsidTr="00801A15">
        <w:tc>
          <w:tcPr>
            <w:tcW w:w="2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23" w:name="n23"/>
            <w:bookmarkEnd w:id="23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Директор Департаменту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політики міжбюджетних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відносин та місцевих бюджетів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О.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Корень</w:t>
            </w:r>
            <w:proofErr w:type="spellEnd"/>
          </w:p>
        </w:tc>
      </w:tr>
    </w:tbl>
    <w:p w:rsidR="00801A15" w:rsidRPr="00801A15" w:rsidRDefault="00801A15" w:rsidP="00801A15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pict>
          <v:rect id="_x0000_i1028" style="width:0;height:0" o:hralign="center" o:hrstd="t" o:hrnoshade="t" o:hr="t" fillcolor="black" stroked="f"/>
        </w:pic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787"/>
        <w:gridCol w:w="3858"/>
      </w:tblGrid>
      <w:tr w:rsidR="00801A15" w:rsidRPr="00801A15" w:rsidTr="00801A15">
        <w:tc>
          <w:tcPr>
            <w:tcW w:w="3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24" w:name="n41"/>
            <w:bookmarkStart w:id="25" w:name="n24"/>
            <w:bookmarkEnd w:id="24"/>
            <w:bookmarkEnd w:id="25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br/>
            </w:r>
          </w:p>
        </w:tc>
        <w:tc>
          <w:tcPr>
            <w:tcW w:w="20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ЗАТВЕРДЖЕНО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Наказ Міністерства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фінансів України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24 грудня 2024 року № 658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300" w:after="450"/>
        <w:ind w:left="225" w:right="225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6" w:name="n25"/>
      <w:bookmarkEnd w:id="26"/>
      <w:r w:rsidRPr="00801A15">
        <w:rPr>
          <w:rFonts w:ascii="Times New Roman" w:eastAsia="Times New Roman" w:hAnsi="Times New Roman" w:cs="Times New Roman"/>
          <w:b/>
          <w:bCs/>
          <w:color w:val="333333"/>
          <w:sz w:val="32"/>
          <w:lang w:eastAsia="uk-UA"/>
        </w:rPr>
        <w:t>ЗМІНИ</w:t>
      </w:r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br/>
      </w:r>
      <w:r w:rsidRPr="00801A15">
        <w:rPr>
          <w:rFonts w:ascii="Times New Roman" w:eastAsia="Times New Roman" w:hAnsi="Times New Roman" w:cs="Times New Roman"/>
          <w:b/>
          <w:bCs/>
          <w:color w:val="333333"/>
          <w:sz w:val="32"/>
          <w:lang w:eastAsia="uk-UA"/>
        </w:rPr>
        <w:t>до </w:t>
      </w:r>
      <w:hyperlink r:id="rId13" w:anchor="n73" w:tgtFrame="_blank" w:history="1">
        <w:r w:rsidRPr="00801A15">
          <w:rPr>
            <w:rFonts w:ascii="Times New Roman" w:eastAsia="Times New Roman" w:hAnsi="Times New Roman" w:cs="Times New Roman"/>
            <w:b/>
            <w:bCs/>
            <w:color w:val="000099"/>
            <w:sz w:val="32"/>
            <w:u w:val="single"/>
            <w:lang w:eastAsia="uk-UA"/>
          </w:rPr>
          <w:t>Типової програмної класифікації видатків та кредитування місцевого бюджету</w:t>
        </w:r>
      </w:hyperlink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7" w:name="n26"/>
      <w:bookmarkEnd w:id="27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1. Позиції:</w:t>
      </w:r>
    </w:p>
    <w:p w:rsidR="00801A15" w:rsidRPr="00801A15" w:rsidRDefault="00801A15" w:rsidP="00801A15">
      <w:pPr>
        <w:shd w:val="clear" w:color="auto" w:fill="FFFFFF"/>
        <w:spacing w:before="150" w:after="150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28" w:name="n27"/>
      <w:bookmarkEnd w:id="28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«</w:t>
      </w: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614"/>
        <w:gridCol w:w="6610"/>
        <w:gridCol w:w="1535"/>
      </w:tblGrid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29" w:name="n28"/>
            <w:bookmarkEnd w:id="29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Надання освіти за рахунок субвенції з державного бюджету місцевим бюджетам на надання державної підтримки особам з особливими освітніми потребами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1210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Надання освіти за рахунок залишку коштів за субвенцією з 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державного бюджету місцевим бюджетам на надання державної підтримки особам з особливими освітніми потребами на кінець бюджетного періоду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1220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щодо створення навчально-практичних центрів сучасної професійної (професійно-технічної) освіти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1221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створення навчально-практичних центрів сучасної професійної (професійно-технічної) освіти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1222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створення навчально-практичних центрів сучасної професійної (професійно-технічної) освіти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1240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щодо придбання обладнання, створення та модернізації (проведення реконструкції та капітального ремонту) їдалень (харчоблоків) закладів загальної середньої освіти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1241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придбання обладнання, створення та модернізацію (проведення реконструкції та капітального ремонту) їдалень (харчоблоків) закладів загальної середньої освіти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1242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придбання обладнання, створення та модернізації (проведення реконструкції та капітального ремонту) їдалень (харчоблоків) закладів загальної середньої освіти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1251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придбання шкільних автобусів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1252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придбання шкільних автобусів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1260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щодо облаштування безпечних умов у закладах, що надають загальну середню освіту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1261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облаштування безпечних умов у закладах, що надають 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загальну середню освіту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1262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облаштування безпечних умов у закладах, що надають загальну середню освіту,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3111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Утримання закладів, що надають соціальні послуги дітям, які опинились у складних життєвих обставинах, підтримка функціонування дитячих будинків сімейного типу та прийомних сімей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3113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Підтримка та утримання малих групових будинків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3121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Утримання та забезпечення діяльності центрів соціальних служб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3124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Створення та забезпечення діяльності спеціалізованих служб підтримки осіб, які постраждали від домашнього насильства та/або насильства за ознакою статі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3132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Утримання клубів для підлітків за місцем проживання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3133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Інші заходи та заклади молодіжної політики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3241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Забезпечення діяльності інших закладів у сфері соціального захисту і соціального забезпечення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5021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Утримання центрів фізичної культури і спорту осіб з інвалідністю і реабілітаційних шкіл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0810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5031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Утримання та навчально-тренувальна робота комунальних дитячо-юнацьких спортивних шкіл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0810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5041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Утримання та фінансова підтримка спортивних споруд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0810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7300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Інвестиційні проекти та регіональний розвиток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br/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8312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Утилізація відходів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0512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9140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Дотація з місцевого бюджету на компенсацію втрат доходів місцевих бюджетів внаслідок наданих державою податкових пільг зі сплати земельного податку суб’єктам літакобудування за рахунок відповідної додаткової дотації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9312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придбання обладнання, створення та модернізацію (проведення реконструкції та капітального ремонту) їдалень (харчоблоків) закладів загальної середньої освіти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9313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придбання шкільних автобусів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облаштування безпечних умов у закладах, що надають загальну середню освіту,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9330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надання державної підтримки особам з особливими освітніми потребами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9340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створення навчально-практичних центрів сучасної професійної (професійно-технічної) освіти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9380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за рахунок залишку коштів субвенції на надання державної підтримки особам з особливими освітніми потребами, що утворився на початок бюджетного періоду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150" w:after="150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0" w:name="n29"/>
      <w:bookmarkEnd w:id="30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»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1" w:name="n30"/>
      <w:bookmarkEnd w:id="31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замінити позиціями:</w:t>
      </w:r>
    </w:p>
    <w:p w:rsidR="00801A15" w:rsidRPr="00801A15" w:rsidRDefault="00801A15" w:rsidP="00801A15">
      <w:pPr>
        <w:shd w:val="clear" w:color="auto" w:fill="FFFFFF"/>
        <w:spacing w:before="150" w:after="150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2" w:name="n31"/>
      <w:bookmarkEnd w:id="32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«</w:t>
      </w: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647"/>
        <w:gridCol w:w="6574"/>
        <w:gridCol w:w="1538"/>
      </w:tblGrid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33" w:name="n32"/>
            <w:bookmarkEnd w:id="33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Проведення (надання) додаткових психолого-педагогічних і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корекційно-розвиткових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занять (послуг) за рахунок субвенції з державного бюджету місцевим бюджетам на надання державної підтримки особам з особливими освітніми потребами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1210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Проведення (надання) додаткових психолого-педагогічних і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корекційно-розвиткових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занять (послуг) за рахунок залишку коштів за субвенцією з державного бюджету місцевим бюджетам на надання державної підтримки особам з особливими освітніми потребами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1220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Виконання заходів щодо модернізації майстерень і лабораторій закладів професійної та фахової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передвищої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освіти, забезпечення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енергоефективності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безпеки та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інклюзивності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освітнього простору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1221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реалізацію публічного інвестиційного проекту на модернізацію майстерень і лабораторій закладів професійної та фахової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передвищої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освіти, забезпечення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енергоефективності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, безпеки та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інклюзивності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освітнього простору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1222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Виконання заходів щодо реалізації публічного інвестиційного проекту на модернізацію майстерень і лабораторій закладів професійної та фахової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передвищої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освіти, забезпечення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енергоефективності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, безпеки та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інклюзивності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освітнього простору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1240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щодо придбання обладнання, створення та модернізацію (проведення реконструкції та капітального ремонту) їдалень (харчоблоків) закладів освіти, зокрема військових (військово-морських, військово-спортивних) ліцеїв, ліцеїв із посиленою військово-фізичною підготовкою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1241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реалізацію публічного інвестиційного проекту на придбання обладнання, створення та модернізацію (проведення реконструкції та капітального ремонту) їдалень (харчоблоків) закладів освіти, зокрема військових (військово-морських, військово-спортивних) ліцеїв, ліцеїв із посиленою військово-фізичною підготовкою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1242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реалізації публічного інвестиційного проекту на придбання обладнання, створення та модернізацію (проведення реконструкції та капітального ремонту) їдалень (харчоблоків) закладів освіти, зокрема військових (військово-морських, військово-спортивних) ліцеїв, ліцеїв із посиленою військово-фізичною підготовкою,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1251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реалізацію публічного інвестиційного проекту на безперешкодний доступ до якісної освіти 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–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шкільні автобуси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1252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реалізації публічного інвестиційного проекту на безперешкодний доступ до якісної освіти 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–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 шкільні автобуси за рахунок субвенції з державного 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1260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щодо облаштування безпечних умов у закладах, що надають загальну середню освіту (облаштування укриттів), зокрема військових (військово-морських, військово-спортивних) ліцеях, ліцеях із посиленою військово-фізичною підготовкою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1261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реалізацію публічного інвестиційного проекту на облаштування безпечних умов у закладах, що надають загальну середню освіту (облаштування укриттів), зокрема військових (військово-морських, військово-спортивних) ліцеях, ліцеях із посиленою військово-фізичною підготовкою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1262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реалізації публічного інвестиційного проекту на облаштування безпечних умов у закладах, що надають загальну середню освіту (облаштування укриттів), зокрема військових (військово-морських, військово-спортивних) ліцеях, ліцеях із посиленою військово-фізичною підготовкою,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3111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Надання комплексу послуг дітям-сиротам, дітям, позбавленим батьківського піклування, особам з їх числа та дітям віком від 3 до 18 років, які опинились у складних життєвих обставинах, закладами, які надають соціальні послуги дітям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3113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Надання малими груповими будинками комплексу соціальних послуг дітям-сиротам, дітям, позбавленим батьківського піклування, в тому числі дітям з інвалідністю, та особам з їх числа в умовах, наближених до сімейних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3121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Здійснення соціальної роботи та надання соціальних послуг центрами соціальних служб та центрами надання соціальних послуг особам/сім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’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ям, які належать до вразливих груп населення та/або перебувають у складних життєвих обставинах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3124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Розвиток та надання послуг спеціалізованими службами підтримки осіб, які постраждали від домашнього насильства та/або насильства за ознакою статі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3132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Створення умов для творчого, інтелектуального, духовного та фізичного розвитку дітей та молоді за місцем їх проживання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3133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Забезпечення молодіжними центрами соціального становлення та розвитку молоді та інші заходи у сфері молодіжної політики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3241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Надання комплексу послуг особам/сім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’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ям у сфері соціального захисту та соціального забезпечення іншими надавачами соціальних послуг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1090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5021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Розвиток фізичної культури і спорту осіб (дітей) з інвалідністю центрами з фізичної культури і спорту та дитячо-юнацькими спортивними школами осіб з інвалідністю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0810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5031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Розвиток здібностей у дітей та молоді з фізичної культури та спорту комунальними дитячо-юнацькими спортивними школами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0810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5041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Розвиток та підтримка доступної спортивної інфраструктури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0810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7300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Регіональний розвиток та інші інвестиційні проекти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br/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8312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Оброблення (відновлення, у тому числі сортування, та видалення) відходів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0512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9140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Дотація з місцевого бюджету на компенсацію втрат доходів місцевих бюджетів внаслідок наданих державою податкових пільг зі сплати земельного податку суб’єктам космічної діяльності та літакобудування за рахунок відповідної додаткової дотації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9312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на придбання обладнання, створення та модернізацію (проведення реконструкції та капітального ремонту) їдалень (харчоблоків) закладів освіти, зокрема військових (військово-морських, військово-спортивних) ліцеїв, ліцеїв із посиленою військово-фізичною підготовкою,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9313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на безперешкодний доступ до якісної освіти – шкільні автобуси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9314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Субвенція з місцевого бюджету на реалізацію публічного інвестиційного проекту на облаштування безпечних умов у закладах, що надають загальну середню освіту (облаштування укриттів), зокрема військових (військово-морських, 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військово-спортивних) ліцеях, ліцеях із посиленою військово-фізичною підготовкою,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0180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9330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Субвенція з місцевого бюджету на проведення (надання) психолого-педагогічних і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корекційно-розвиткових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занять (послуг) за рахунок відповідної субвенції з державного бюджету на надання державної підтримки особам з особливими освітніми потребами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9340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Субвенція з місцевого бюджету на реалізацію публічного інвестиційного проекту на модернізацію майстерень і лабораторій закладів професійної та фахової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передвищої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освіти, забезпечення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енергоефективності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безпеки та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інклюзивності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освітнього простору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9380</w:t>
            </w:r>
          </w:p>
        </w:tc>
        <w:tc>
          <w:tcPr>
            <w:tcW w:w="6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Субвенція з місцевого бюджету на проведення (надання) психолого-педагогічних і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корекційно-розвиткових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занять (послуг) за рахунок залишку коштів субвенції на надання державної підтримки особам з особливими освітніми потребами, що утворився на початок бюджетного періоду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150" w:after="150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4" w:name="n33"/>
      <w:bookmarkEnd w:id="34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».</w:t>
      </w:r>
    </w:p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5" w:name="n34"/>
      <w:bookmarkEnd w:id="35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2. Доповнити позиціями такого змісту:</w:t>
      </w:r>
    </w:p>
    <w:p w:rsidR="00801A15" w:rsidRPr="00801A15" w:rsidRDefault="00801A15" w:rsidP="00801A15">
      <w:pPr>
        <w:shd w:val="clear" w:color="auto" w:fill="FFFFFF"/>
        <w:spacing w:before="150" w:after="150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6" w:name="n35"/>
      <w:bookmarkEnd w:id="36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«</w:t>
      </w:r>
    </w:p>
    <w:tbl>
      <w:tblPr>
        <w:tblW w:w="5000" w:type="pct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614"/>
        <w:gridCol w:w="6610"/>
        <w:gridCol w:w="1535"/>
      </w:tblGrid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37" w:name="n36"/>
            <w:bookmarkEnd w:id="37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1183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реалізацію публічного інвестиційного проекту на забезпечення якісної, сучасної та доступної загальної середньої освіти </w:t>
            </w:r>
            <w:hyperlink r:id="rId14" w:anchor="n8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«Нова українська школа»</w:t>
              </w:r>
            </w:hyperlink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1184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заходів, спрямованих на реалізацію публічного інвестиційного проекту на забезпечення якісної, сучасної та доступної загальної середньої освіти </w:t>
            </w:r>
            <w:hyperlink r:id="rId15" w:anchor="n8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«Нова українська школа»</w:t>
              </w:r>
            </w:hyperlink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1201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Придбання спеціальних засобів корекції психофізичного розвитку за рахунок субвенції з державного бюджету місцевим бюджетам на надання державної підтримки особам з особливими освітніми потребами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1211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Придбання спеціальних засобів корекції психофізичного розвитку за рахунок залишку коштів за субвенцією з державного бюджету місцевим бюджетам на надання державної підтримки особам з особливими освітніми 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потребами на кінець бюджетного періоду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1230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щодо облаштування безпечних умов у закладах, що надають загальну середню освіту (протипожежний захист)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1231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субвенції з державного бюджету місцевим бюджетам на реалізацію публічного інвестиційного проекту на облаштування безпечних умов у закладах, що надають загальну середню освіту (протипожежний захист), зокрема військових (військово-морських, військово-спортивних) ліцеях, ліцеях із посиленою військово-фізичною підготовкою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1232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Виконання заходів щодо забезпечення реалізації публічного інвестиційного проекту на облаштування безпечних умов у закладах, що надають загальну середню освіту (протипожежний захист), зокрема військових (військово-морських, військово-спортивних) ліцеях, ліцеях із посиленою військово-фізичною підготовкою,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1270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за рахунок коштів освітньої субвенції з державного бюджету місцевим бюджетам (за спеціальним фондом державного бюджету)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1271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Співфінансування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заходів, що реалізуються за рахунок освітньої субвенції з державного бюджету місцевим бюджетам (за спеціальним фондом державного бюджету)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1272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Реалізація заходів за рахунок освітньої субвенції з державного бюджету місцевим бюджетам (за спеціальним фондом державного бюджету)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1500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за рахунок субвенції з державного бюджету місцевим бюджетам на надання державної підтримки особам з особливими освітніми потребами (за спеціальним фондом державного бюджету)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1501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Проведення (надання) додаткових психолого-педагогічних і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корекційно-розвиткових</w:t>
            </w:r>
            <w:proofErr w:type="spellEnd"/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 занять (послуг) за рахунок субвенції з державного бюджету місцевим бюджетам на надання державної підтримки особам з особливими освітніми потребами (за спеціальним фондом державного бюджету)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1502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Придбання спеціальних засобів корекції психофізичного розвитку за рахунок субвенції з державного бюджету місцевим бюджетам на надання державної підтримки особам з особливими освітніми потребами (за спеціальним 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фондом державного бюджету)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1600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Здійснення доплат педагогічним працівникам закладів загальної середньої освіти за рахунок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1700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Виконання заходів за рахунок субвенції з державного бюджету місцевим бюджетам на задоволення потреб у покращенні якості гарячого харчування учнів 1–4 класів закладів загальної середньої освіти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0990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2175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Реалізація публічних інвестиційних проектів у сфері охорони здоров’я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0763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3114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Забезпечення умов для догляду та виховання дітей і молоді в дитячих будинках сімейного типу, прийомних сім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’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ях та сім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’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ях патронатних вихователів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3194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Реалізація публічного інвестиційного проекту із розвитку ветеранських просторів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1030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3225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Реалізація публічного інвестиційного проекту із виплати грошової компенсації за належні для отримання жилі приміщення для сімей осіб, визначених </w:t>
            </w:r>
            <w:hyperlink r:id="rId16" w:anchor="n659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пунктами 2</w:t>
              </w:r>
            </w:hyperlink>
            <w:hyperlink r:id="rId17" w:anchor="n659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–</w:t>
              </w:r>
            </w:hyperlink>
            <w:hyperlink r:id="rId18" w:anchor="n659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5</w:t>
              </w:r>
            </w:hyperlink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частини першої статті 10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"/>
                <w:vertAlign w:val="superscript"/>
                <w:lang w:eastAsia="uk-UA"/>
              </w:rPr>
              <w:t>-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16"/>
                <w:vertAlign w:val="superscript"/>
                <w:lang w:eastAsia="uk-UA"/>
              </w:rPr>
              <w:t>1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Закону України «Про статус ветеранів війни, гарантії їх соціального захисту», для осіб з інвалідністю I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–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II груп, яка настала внаслідок поранення, контузії, каліцтва або захворювання, одержаних під час безпосередньої участі в антитерористичній операції, забезпеченні її проведення, здійсненні заходів із забезпечення національної безпеки і оборони, відсічі і стримування збройної агресії Російської Федерації у Донецькій та Луганській областях, забезпеченні їх здійснення, у заходах, необхідних для забезпечення оборони України, захисту безпеки населення та інтересів держави у зв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’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язку з військовою агресією Російської Федерації проти України, визначених </w:t>
            </w:r>
            <w:hyperlink r:id="rId19" w:anchor="n103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пунктами 11</w:t>
              </w:r>
            </w:hyperlink>
            <w:hyperlink r:id="rId20" w:anchor="n103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–</w:t>
              </w:r>
            </w:hyperlink>
            <w:hyperlink r:id="rId21" w:anchor="n103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14</w:t>
              </w:r>
            </w:hyperlink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частини другої статті 7 Закону України «Про статус ветеранів війни, гарантії їх соціального захисту», та які потребують поліпшення житлових умов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1060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3243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Забезпечення соціальної роботи та надання соціальних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послуг бездомним особам та звільненим особам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3244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Надання комплексної соціальної послуги життєстійкості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надавачами соціальних послуг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1090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3245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 xml:space="preserve">Реалізація публічного інвестиційного проекту із забезпечення житлом дитячих будинків сімейного типу, дітей-сиріт та 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дітей, позбавлених батьківського піклування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lastRenderedPageBreak/>
              <w:t>1040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7367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Реалізація проектів у рамках </w:t>
            </w:r>
            <w:hyperlink r:id="rId22" w:anchor="n23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Програми відновлення України III</w:t>
              </w:r>
            </w:hyperlink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0490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9220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із розвитку ветеранських просторів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9246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з виплати грошової компенсації за належні для отримання жилі приміщення для сімей осіб, визначених </w:t>
            </w:r>
            <w:hyperlink r:id="rId23" w:anchor="n659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пунктами 2</w:t>
              </w:r>
            </w:hyperlink>
            <w:hyperlink r:id="rId24" w:anchor="n659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–</w:t>
              </w:r>
            </w:hyperlink>
            <w:hyperlink r:id="rId25" w:anchor="n659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5</w:t>
              </w:r>
            </w:hyperlink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частини першої статті 10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"/>
                <w:vertAlign w:val="superscript"/>
                <w:lang w:eastAsia="uk-UA"/>
              </w:rPr>
              <w:t>-</w:t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16"/>
                <w:vertAlign w:val="superscript"/>
                <w:lang w:eastAsia="uk-UA"/>
              </w:rPr>
              <w:t>1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Закону України «Про статус ветеранів війни, гарантії їх соціального захисту», для осіб з інвалідністю I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–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II груп, яка настала внаслідок поранення, контузії, каліцтва або захворювання, одержаних під час безпосередньої участі в антитерористичній операції, забезпеченні її проведення, здійсненні заходів із забезпечення національної безпеки і оборони, відсічі і стримування збройної агресії Російської Федерації у Донецькій та Луганській областях, забезпеченні їх здійснення, у заходах, необхідних для забезпечення оборони України, захисту безпеки населення та інтересів держави у зв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’</w:t>
            </w: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язку з військовою агресією Російської Федерації проти України, визначених </w:t>
            </w:r>
            <w:hyperlink r:id="rId26" w:anchor="n103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пунктами 11</w:t>
              </w:r>
            </w:hyperlink>
            <w:hyperlink r:id="rId27" w:anchor="n103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–</w:t>
              </w:r>
            </w:hyperlink>
            <w:hyperlink r:id="rId28" w:anchor="n103" w:tgtFrame="_blank" w:history="1">
              <w:r w:rsidRPr="00801A15">
                <w:rPr>
                  <w:rFonts w:ascii="Times New Roman" w:eastAsia="Times New Roman" w:hAnsi="Times New Roman" w:cs="Times New Roman"/>
                  <w:i/>
                  <w:iCs/>
                  <w:color w:val="000099"/>
                  <w:sz w:val="24"/>
                  <w:szCs w:val="24"/>
                  <w:u w:val="single"/>
                  <w:lang w:eastAsia="uk-UA"/>
                </w:rPr>
                <w:t>14</w:t>
              </w:r>
            </w:hyperlink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 частини другої статті 7 Закону України «Про статус ветеранів війни, гарантії їх соціального захисту», та які потребують поліпшення житлових умов,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9280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із забезпечення житлом дитячих будинків сімейного типу, дітей-сиріт та дітей, позбавлених батьківського піклування,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на облаштування безпечних умов у закладах, що надають загальну середню освіту (протипожежний захист), зокрема військових (військово-морських, військово-спортивних) ліцеях, ліцеях із посиленою військово-фізичною підготовкою,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9315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здійснення доплат педагогічним працівникам закладів загальної середньої освіти 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9331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Субвенція з місцевого бюджету на придбання спеціальних засобів корекції психофізичного розвитку за рахунок 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відповідної субвенції з державного бюджету на надання державної підтримки особам з особливими освітніми потребами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9360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публічного інвестиційного проекту на забезпечення якісної, сучасної та доступної загальної середньої освіти </w:t>
            </w:r>
            <w:hyperlink r:id="rId29" w:anchor="n8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«Нова українська школа»</w:t>
              </w:r>
            </w:hyperlink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9381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придбання спеціальних засобів корекції психофізичного розвитку за рахунок залишку коштів субвенції на надання державної підтримки особам з особливими освітніми потребами, що утворився на початок бюджетного періоду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9390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задоволення потреб у покращенні якості гарячого харчування учнів 1–4 класів закладів загальної середньої освіти за рахунок відповідної субвенції з державного бюджету місцевим бюджетам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  <w:tr w:rsidR="00801A15" w:rsidRPr="00801A15" w:rsidTr="00801A15">
        <w:tc>
          <w:tcPr>
            <w:tcW w:w="15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9534</w:t>
            </w:r>
          </w:p>
        </w:tc>
        <w:tc>
          <w:tcPr>
            <w:tcW w:w="6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Субвенція з місцевого бюджету на реалізацію проектів у рамках </w:t>
            </w:r>
            <w:hyperlink r:id="rId30" w:anchor="n23" w:tgtFrame="_blank" w:history="1">
              <w:r w:rsidRPr="00801A15">
                <w:rPr>
                  <w:rFonts w:ascii="Times New Roman" w:eastAsia="Times New Roman" w:hAnsi="Times New Roman" w:cs="Times New Roman"/>
                  <w:color w:val="000099"/>
                  <w:sz w:val="24"/>
                  <w:szCs w:val="24"/>
                  <w:u w:val="single"/>
                  <w:lang w:eastAsia="uk-UA"/>
                </w:rPr>
                <w:t>Програми відновлення України III</w:t>
              </w:r>
            </w:hyperlink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за рахунок відповідної субвенції з державного бюджету</w:t>
            </w:r>
          </w:p>
        </w:tc>
        <w:tc>
          <w:tcPr>
            <w:tcW w:w="1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1A15" w:rsidRPr="00801A15" w:rsidRDefault="00801A15" w:rsidP="00801A15">
            <w:pPr>
              <w:spacing w:before="15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0180</w:t>
            </w:r>
          </w:p>
        </w:tc>
      </w:tr>
    </w:tbl>
    <w:p w:rsidR="00801A15" w:rsidRPr="00801A15" w:rsidRDefault="00801A15" w:rsidP="00801A15">
      <w:pPr>
        <w:shd w:val="clear" w:color="auto" w:fill="FFFFFF"/>
        <w:spacing w:before="150" w:after="150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38" w:name="n37"/>
      <w:bookmarkEnd w:id="38"/>
      <w:r w:rsidRPr="00801A15"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  <w:t>».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051"/>
        <w:gridCol w:w="5594"/>
      </w:tblGrid>
      <w:tr w:rsidR="00801A15" w:rsidRPr="00801A15" w:rsidTr="00801A15">
        <w:tc>
          <w:tcPr>
            <w:tcW w:w="21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 w:after="1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bookmarkStart w:id="39" w:name="n38"/>
            <w:bookmarkEnd w:id="39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Директор Департаменту 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політики міжбюджетних</w:t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відносин та місцевих бюджетів</w:t>
            </w:r>
          </w:p>
        </w:tc>
        <w:tc>
          <w:tcPr>
            <w:tcW w:w="350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01A15" w:rsidRPr="00801A15" w:rsidRDefault="00801A15" w:rsidP="00801A15">
            <w:pPr>
              <w:spacing w:before="3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 xml:space="preserve">О. </w:t>
            </w:r>
            <w:proofErr w:type="spellStart"/>
            <w:r w:rsidRPr="00801A1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Корень</w:t>
            </w:r>
            <w:proofErr w:type="spellEnd"/>
          </w:p>
        </w:tc>
      </w:tr>
    </w:tbl>
    <w:p w:rsidR="00801A15" w:rsidRPr="00801A15" w:rsidRDefault="00801A15" w:rsidP="00801A15">
      <w:pPr>
        <w:shd w:val="clear" w:color="auto" w:fill="FFFFFF"/>
        <w:spacing w:after="150"/>
        <w:ind w:firstLine="4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uk-UA"/>
        </w:rPr>
      </w:pPr>
      <w:bookmarkStart w:id="40" w:name="n39"/>
      <w:bookmarkEnd w:id="40"/>
      <w:r w:rsidRPr="00801A15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uk-UA"/>
        </w:rPr>
        <w:t>{Джерело: http://www.mof.gov.ua}</w:t>
      </w:r>
    </w:p>
    <w:p w:rsidR="007D2D66" w:rsidRDefault="007D2D66"/>
    <w:sectPr w:rsidR="007D2D66" w:rsidSect="007D2D6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01A15"/>
    <w:rsid w:val="007D2D66"/>
    <w:rsid w:val="00801A15"/>
    <w:rsid w:val="00D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tem">
    <w:name w:val="item"/>
    <w:basedOn w:val="a0"/>
    <w:rsid w:val="00801A15"/>
  </w:style>
  <w:style w:type="character" w:styleId="a3">
    <w:name w:val="Hyperlink"/>
    <w:basedOn w:val="a0"/>
    <w:uiPriority w:val="99"/>
    <w:semiHidden/>
    <w:unhideWhenUsed/>
    <w:rsid w:val="00801A15"/>
    <w:rPr>
      <w:color w:val="0000FF"/>
      <w:u w:val="single"/>
    </w:rPr>
  </w:style>
  <w:style w:type="character" w:customStyle="1" w:styleId="rvts0">
    <w:name w:val="rvts0"/>
    <w:basedOn w:val="a0"/>
    <w:rsid w:val="00801A15"/>
  </w:style>
  <w:style w:type="paragraph" w:customStyle="1" w:styleId="rvps4">
    <w:name w:val="rvps4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1">
    <w:name w:val="rvps1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5">
    <w:name w:val="rvts15"/>
    <w:basedOn w:val="a0"/>
    <w:rsid w:val="00801A15"/>
  </w:style>
  <w:style w:type="character" w:customStyle="1" w:styleId="rvts23">
    <w:name w:val="rvts23"/>
    <w:basedOn w:val="a0"/>
    <w:rsid w:val="00801A15"/>
  </w:style>
  <w:style w:type="paragraph" w:customStyle="1" w:styleId="rvps7">
    <w:name w:val="rvps7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801A15"/>
  </w:style>
  <w:style w:type="paragraph" w:customStyle="1" w:styleId="rvps6">
    <w:name w:val="rvps6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52">
    <w:name w:val="rvts52"/>
    <w:basedOn w:val="a0"/>
    <w:rsid w:val="00801A15"/>
  </w:style>
  <w:style w:type="character" w:customStyle="1" w:styleId="rvts44">
    <w:name w:val="rvts44"/>
    <w:basedOn w:val="a0"/>
    <w:rsid w:val="00801A15"/>
  </w:style>
  <w:style w:type="paragraph" w:customStyle="1" w:styleId="rvps15">
    <w:name w:val="rvps15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14">
    <w:name w:val="rvps14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12">
    <w:name w:val="rvps12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37">
    <w:name w:val="rvts37"/>
    <w:basedOn w:val="a0"/>
    <w:rsid w:val="00801A15"/>
  </w:style>
  <w:style w:type="paragraph" w:customStyle="1" w:styleId="rvps11">
    <w:name w:val="rvps11"/>
    <w:basedOn w:val="a"/>
    <w:rsid w:val="00801A1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11">
    <w:name w:val="rvts11"/>
    <w:basedOn w:val="a0"/>
    <w:rsid w:val="00801A15"/>
  </w:style>
  <w:style w:type="character" w:customStyle="1" w:styleId="rvts48">
    <w:name w:val="rvts48"/>
    <w:basedOn w:val="a0"/>
    <w:rsid w:val="00801A15"/>
  </w:style>
  <w:style w:type="character" w:customStyle="1" w:styleId="rvts46">
    <w:name w:val="rvts46"/>
    <w:basedOn w:val="a0"/>
    <w:rsid w:val="00801A15"/>
  </w:style>
  <w:style w:type="paragraph" w:styleId="a4">
    <w:name w:val="Balloon Text"/>
    <w:basedOn w:val="a"/>
    <w:link w:val="a5"/>
    <w:uiPriority w:val="99"/>
    <w:semiHidden/>
    <w:unhideWhenUsed/>
    <w:rsid w:val="00801A1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1A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871227">
          <w:marLeft w:val="0"/>
          <w:marRight w:val="0"/>
          <w:marTop w:val="0"/>
          <w:marBottom w:val="0"/>
          <w:divBdr>
            <w:top w:val="single" w:sz="6" w:space="6" w:color="C3D6F5"/>
            <w:left w:val="single" w:sz="6" w:space="12" w:color="C3D6F5"/>
            <w:bottom w:val="single" w:sz="6" w:space="6" w:color="CAE8FC"/>
            <w:right w:val="single" w:sz="6" w:space="12" w:color="CAE8FC"/>
          </w:divBdr>
          <w:divsChild>
            <w:div w:id="41694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15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36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4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78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39321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56477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80642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88646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54833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84010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6690617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996244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084443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35219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174998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rada/show/v0793201-17" TargetMode="External"/><Relationship Id="rId13" Type="http://schemas.openxmlformats.org/officeDocument/2006/relationships/hyperlink" Target="https://zakon.rada.gov.ua/rada/show/v0793201-17" TargetMode="External"/><Relationship Id="rId18" Type="http://schemas.openxmlformats.org/officeDocument/2006/relationships/hyperlink" Target="https://zakon.rada.gov.ua/rada/show/3551-12" TargetMode="External"/><Relationship Id="rId26" Type="http://schemas.openxmlformats.org/officeDocument/2006/relationships/hyperlink" Target="https://zakon.rada.gov.ua/rada/show/3551-1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zakon.rada.gov.ua/rada/show/3551-12" TargetMode="External"/><Relationship Id="rId7" Type="http://schemas.openxmlformats.org/officeDocument/2006/relationships/hyperlink" Target="https://zakon.rada.gov.ua/rada/show/375-2014-%D0%BF" TargetMode="External"/><Relationship Id="rId12" Type="http://schemas.openxmlformats.org/officeDocument/2006/relationships/hyperlink" Target="https://zakon.rada.gov.ua/rada/show/v0793201-17" TargetMode="External"/><Relationship Id="rId17" Type="http://schemas.openxmlformats.org/officeDocument/2006/relationships/hyperlink" Target="https://zakon.rada.gov.ua/rada/show/3551-12" TargetMode="External"/><Relationship Id="rId25" Type="http://schemas.openxmlformats.org/officeDocument/2006/relationships/hyperlink" Target="https://zakon.rada.gov.ua/rada/show/3551-12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zakon.rada.gov.ua/rada/show/3551-12" TargetMode="External"/><Relationship Id="rId20" Type="http://schemas.openxmlformats.org/officeDocument/2006/relationships/hyperlink" Target="https://zakon.rada.gov.ua/rada/show/3551-12" TargetMode="External"/><Relationship Id="rId29" Type="http://schemas.openxmlformats.org/officeDocument/2006/relationships/hyperlink" Target="https://zakon.rada.gov.ua/rada/show/988-2016-%D1%80" TargetMode="External"/><Relationship Id="rId1" Type="http://schemas.openxmlformats.org/officeDocument/2006/relationships/styles" Target="styles.xml"/><Relationship Id="rId6" Type="http://schemas.openxmlformats.org/officeDocument/2006/relationships/hyperlink" Target="https://zakon.rada.gov.ua/rada/show/4059-20" TargetMode="External"/><Relationship Id="rId11" Type="http://schemas.openxmlformats.org/officeDocument/2006/relationships/hyperlink" Target="https://zakon.rada.gov.ua/rada/show/v0658201-24" TargetMode="External"/><Relationship Id="rId24" Type="http://schemas.openxmlformats.org/officeDocument/2006/relationships/hyperlink" Target="https://zakon.rada.gov.ua/rada/show/3551-12" TargetMode="External"/><Relationship Id="rId32" Type="http://schemas.openxmlformats.org/officeDocument/2006/relationships/theme" Target="theme/theme1.xml"/><Relationship Id="rId5" Type="http://schemas.openxmlformats.org/officeDocument/2006/relationships/image" Target="media/image1.gif"/><Relationship Id="rId15" Type="http://schemas.openxmlformats.org/officeDocument/2006/relationships/hyperlink" Target="https://zakon.rada.gov.ua/rada/show/988-2016-%D1%80" TargetMode="External"/><Relationship Id="rId23" Type="http://schemas.openxmlformats.org/officeDocument/2006/relationships/hyperlink" Target="https://zakon.rada.gov.ua/rada/show/3551-12" TargetMode="External"/><Relationship Id="rId28" Type="http://schemas.openxmlformats.org/officeDocument/2006/relationships/hyperlink" Target="https://zakon.rada.gov.ua/rada/show/3551-12" TargetMode="External"/><Relationship Id="rId10" Type="http://schemas.openxmlformats.org/officeDocument/2006/relationships/hyperlink" Target="https://zakon.rada.gov.ua/rada/show/v0793201-17" TargetMode="External"/><Relationship Id="rId19" Type="http://schemas.openxmlformats.org/officeDocument/2006/relationships/hyperlink" Target="https://zakon.rada.gov.ua/rada/show/3551-12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s://zakon.rada.gov.ua/rada/show/v0658201-24/conv" TargetMode="External"/><Relationship Id="rId9" Type="http://schemas.openxmlformats.org/officeDocument/2006/relationships/hyperlink" Target="https://zakon.rada.gov.ua/rada/show/v0658201-24" TargetMode="External"/><Relationship Id="rId14" Type="http://schemas.openxmlformats.org/officeDocument/2006/relationships/hyperlink" Target="https://zakon.rada.gov.ua/rada/show/988-2016-%D1%80" TargetMode="External"/><Relationship Id="rId22" Type="http://schemas.openxmlformats.org/officeDocument/2006/relationships/hyperlink" Target="https://zakon.rada.gov.ua/rada/show/971_002-24" TargetMode="External"/><Relationship Id="rId27" Type="http://schemas.openxmlformats.org/officeDocument/2006/relationships/hyperlink" Target="https://zakon.rada.gov.ua/rada/show/3551-12" TargetMode="External"/><Relationship Id="rId30" Type="http://schemas.openxmlformats.org/officeDocument/2006/relationships/hyperlink" Target="https://zakon.rada.gov.ua/rada/show/971_002-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16338</Words>
  <Characters>9314</Characters>
  <Application>Microsoft Office Word</Application>
  <DocSecurity>0</DocSecurity>
  <Lines>77</Lines>
  <Paragraphs>51</Paragraphs>
  <ScaleCrop>false</ScaleCrop>
  <Company/>
  <LinksUpToDate>false</LinksUpToDate>
  <CharactersWithSpaces>25601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Customer</cp:lastModifiedBy>
  <cp:revision>1</cp:revision>
  <dcterms:created xsi:type="dcterms:W3CDTF">2025-01-13T12:28:00Z</dcterms:created>
  <dcterms:modified xsi:type="dcterms:W3CDTF">2025-01-13T12:29:00Z</dcterms:modified>
</cp:coreProperties>
</file>