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C" w:rsidRPr="00517BEC" w:rsidRDefault="000D674C" w:rsidP="001709E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 xml:space="preserve">Аналіз регуляторного впливу проекту рішення </w:t>
      </w:r>
      <w:proofErr w:type="spellStart"/>
      <w:r w:rsidR="00845667" w:rsidRPr="00517BEC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</w:p>
    <w:p w:rsidR="000D674C" w:rsidRPr="00517BEC" w:rsidRDefault="000D674C" w:rsidP="001709E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 xml:space="preserve">міської ради 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>«</w:t>
      </w:r>
      <w:r w:rsidR="001709E0" w:rsidRPr="00517BEC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="001709E0" w:rsidRPr="00517BEC">
        <w:rPr>
          <w:b/>
          <w:color w:val="000000" w:themeColor="text1"/>
          <w:sz w:val="28"/>
          <w:szCs w:val="28"/>
        </w:rPr>
        <w:t>затвердження</w:t>
      </w:r>
      <w:proofErr w:type="spellEnd"/>
      <w:r w:rsidR="001709E0" w:rsidRPr="00517BEC">
        <w:rPr>
          <w:b/>
          <w:color w:val="000000" w:themeColor="text1"/>
          <w:sz w:val="28"/>
          <w:szCs w:val="28"/>
        </w:rPr>
        <w:t xml:space="preserve"> </w:t>
      </w:r>
      <w:r w:rsidR="00D60F62" w:rsidRPr="00517BEC">
        <w:rPr>
          <w:b/>
          <w:color w:val="000000" w:themeColor="text1"/>
          <w:sz w:val="28"/>
          <w:szCs w:val="28"/>
          <w:lang w:val="uk-UA"/>
        </w:rPr>
        <w:t>Положення про порядок розміщення реклами на території міста Чорткова та Порядку визначення розміру плати за право тимчасового користування місцями (для розміщення рекламних засобів) на території міста Чорткова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>»</w:t>
      </w:r>
    </w:p>
    <w:p w:rsidR="000D674C" w:rsidRPr="00517BEC" w:rsidRDefault="000D674C" w:rsidP="000D674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517BEC">
        <w:rPr>
          <w:color w:val="000000" w:themeColor="text1"/>
          <w:sz w:val="28"/>
          <w:szCs w:val="28"/>
          <w:lang w:val="uk-UA"/>
        </w:rPr>
        <w:t>Цей аналіз регуляторного впливу (далі - Аналіз) розроблений з метою встановлення єдиного порядку</w:t>
      </w:r>
      <w:r w:rsidR="00D60F62" w:rsidRPr="00517BEC">
        <w:rPr>
          <w:color w:val="000000" w:themeColor="text1"/>
          <w:sz w:val="28"/>
          <w:szCs w:val="28"/>
          <w:lang w:val="uk-UA"/>
        </w:rPr>
        <w:t xml:space="preserve"> розміщення зовнішньої реклами в місті Чортків, </w:t>
      </w:r>
      <w:r w:rsidR="001F375E" w:rsidRPr="00517BEC">
        <w:rPr>
          <w:color w:val="000000" w:themeColor="text1"/>
          <w:sz w:val="28"/>
          <w:szCs w:val="28"/>
          <w:lang w:val="uk-UA"/>
        </w:rPr>
        <w:t>регулювання правових відносин між відділом містобудування архітектури та капітального будівництва, відділом економічного розвитку, інвестицій та комунальної власності, фізичними і юридичними (незалежно від форми власності та підпорядкованості) особами, що виникають в процесі розміщення зовнішньої реклами на території м. Чортків, та визначає порядок надання дозволів на її розміщення, визначення та погодження місць встановлення рекламних засобів, а також порядок контролю за дотриманням вимог цього Положення.</w:t>
      </w:r>
    </w:p>
    <w:p w:rsidR="000D674C" w:rsidRPr="00517BEC" w:rsidRDefault="00A12B54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lang w:val="uk-UA"/>
        </w:rPr>
        <w:t>1.</w:t>
      </w:r>
      <w:r w:rsidR="000D674C" w:rsidRPr="00517BEC">
        <w:rPr>
          <w:b/>
          <w:bCs/>
          <w:color w:val="000000" w:themeColor="text1"/>
          <w:sz w:val="28"/>
          <w:szCs w:val="28"/>
          <w:lang w:val="uk-UA"/>
        </w:rPr>
        <w:t xml:space="preserve"> Визначення проблеми</w:t>
      </w:r>
    </w:p>
    <w:p w:rsidR="000D674C" w:rsidRPr="00517BEC" w:rsidRDefault="000D674C" w:rsidP="00FE1000">
      <w:pPr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 xml:space="preserve">        </w:t>
      </w:r>
      <w:r w:rsidR="00FE1000" w:rsidRPr="00517BEC">
        <w:rPr>
          <w:color w:val="000000" w:themeColor="text1"/>
          <w:sz w:val="28"/>
          <w:szCs w:val="28"/>
          <w:lang w:val="uk-UA"/>
        </w:rPr>
        <w:t xml:space="preserve">Прийняття регуляторного акту пов’язане із необхідністю регулювання відносин, що виникають у зв’язку з розміщенням зовнішньої реклами у місті Чорткові, та визначення порядку надання дозволів на розміщення такої реклами, що відповідатиме </w:t>
      </w:r>
      <w:r w:rsidR="00233EB3" w:rsidRPr="00517BEC">
        <w:rPr>
          <w:color w:val="000000" w:themeColor="text1"/>
          <w:sz w:val="28"/>
          <w:szCs w:val="28"/>
          <w:lang w:val="uk-UA"/>
        </w:rPr>
        <w:t>Закон</w:t>
      </w:r>
      <w:r w:rsidR="00FE1000" w:rsidRPr="00517BEC">
        <w:rPr>
          <w:color w:val="000000" w:themeColor="text1"/>
          <w:sz w:val="28"/>
          <w:szCs w:val="28"/>
          <w:lang w:val="uk-UA"/>
        </w:rPr>
        <w:t>ам</w:t>
      </w:r>
      <w:r w:rsidR="00233EB3" w:rsidRPr="00517BEC">
        <w:rPr>
          <w:color w:val="000000" w:themeColor="text1"/>
          <w:sz w:val="28"/>
          <w:szCs w:val="28"/>
          <w:lang w:val="uk-UA"/>
        </w:rPr>
        <w:t xml:space="preserve"> України: "Про рекламу" від 03.07.1996 р. № 270/96-ВР; "Про інформацію" (2657-12); "Про друковані засоби масової інформації (пресу) в Україні" (2782-12); "Про телебачення і радіомовлення" (3759-12), «Про систему у сфері господарської діяльності» (2806-15), Постанови Кабінету Міністрів України від 27.12.2003 р. № 2067 "Про затвердження типових правил розміщення зовнішньої реклами"   із змінами, внесеними згідно з Постановою КМУ № 1173  від 16.12.2015 } та рішення сесії </w:t>
      </w:r>
      <w:proofErr w:type="spellStart"/>
      <w:r w:rsidR="00233EB3" w:rsidRPr="00517BE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233EB3" w:rsidRPr="00517BEC">
        <w:rPr>
          <w:color w:val="000000" w:themeColor="text1"/>
          <w:sz w:val="28"/>
          <w:szCs w:val="28"/>
          <w:lang w:val="uk-UA"/>
        </w:rPr>
        <w:t xml:space="preserve"> міської ради  № 13 від 24.01.2011 року </w:t>
      </w:r>
      <w:proofErr w:type="spellStart"/>
      <w:r w:rsidR="00233EB3" w:rsidRPr="00517BEC">
        <w:rPr>
          <w:color w:val="000000" w:themeColor="text1"/>
          <w:sz w:val="28"/>
          <w:szCs w:val="28"/>
          <w:lang w:val="uk-UA"/>
        </w:rPr>
        <w:t>„Про</w:t>
      </w:r>
      <w:proofErr w:type="spellEnd"/>
      <w:r w:rsidR="00233EB3" w:rsidRPr="00517BEC">
        <w:rPr>
          <w:color w:val="000000" w:themeColor="text1"/>
          <w:sz w:val="28"/>
          <w:szCs w:val="28"/>
          <w:lang w:val="uk-UA"/>
        </w:rPr>
        <w:t xml:space="preserve"> затвердження Правил благоустрою м. </w:t>
      </w:r>
      <w:proofErr w:type="spellStart"/>
      <w:r w:rsidR="00233EB3" w:rsidRPr="00517BEC">
        <w:rPr>
          <w:color w:val="000000" w:themeColor="text1"/>
          <w:sz w:val="28"/>
          <w:szCs w:val="28"/>
          <w:lang w:val="uk-UA"/>
        </w:rPr>
        <w:t>Чорткова”</w:t>
      </w:r>
      <w:proofErr w:type="spellEnd"/>
      <w:r w:rsidR="009E3861" w:rsidRPr="00517BEC">
        <w:rPr>
          <w:color w:val="000000" w:themeColor="text1"/>
          <w:sz w:val="28"/>
          <w:szCs w:val="28"/>
          <w:lang w:val="uk-UA"/>
        </w:rPr>
        <w:t>.</w:t>
      </w:r>
      <w:r w:rsidRPr="00517BEC">
        <w:rPr>
          <w:color w:val="000000" w:themeColor="text1"/>
          <w:sz w:val="28"/>
          <w:szCs w:val="28"/>
          <w:lang w:val="uk-UA"/>
        </w:rPr>
        <w:t xml:space="preserve">        </w:t>
      </w:r>
    </w:p>
    <w:p w:rsidR="000D674C" w:rsidRPr="00517BEC" w:rsidRDefault="000D674C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lang w:val="uk-UA"/>
        </w:rPr>
        <w:t>2.   Цілі державного регулювання</w:t>
      </w:r>
    </w:p>
    <w:p w:rsidR="000D674C" w:rsidRPr="00517BEC" w:rsidRDefault="00517BEC" w:rsidP="000D674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="000D674C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Цілями державного регулювання є: </w:t>
      </w:r>
      <w:r w:rsidR="00FE1000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удосконалення процедури надання дозволу на розміщення зовнішньої реклами</w:t>
      </w:r>
      <w:r w:rsidR="000D674C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  <w:r w:rsidR="004D7220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регулювання </w:t>
      </w:r>
      <w:proofErr w:type="spellStart"/>
      <w:r w:rsidR="004D7220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розмішеня</w:t>
      </w:r>
      <w:proofErr w:type="spellEnd"/>
      <w:r w:rsidR="004D7220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зовнішньої реклами в умовах насичення міської території ре</w:t>
      </w:r>
      <w:r w:rsidR="005953B8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кламними засобами</w:t>
      </w:r>
      <w:r w:rsidR="000D674C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D674C" w:rsidRPr="00517BEC" w:rsidRDefault="000D674C" w:rsidP="000D674C">
      <w:pPr>
        <w:shd w:val="clear" w:color="auto" w:fill="FFFFFF"/>
        <w:ind w:firstLine="698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 3.  Альтернативні способи досягнення цілей державного 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>регулювання</w:t>
      </w:r>
    </w:p>
    <w:p w:rsidR="000D674C" w:rsidRPr="00517BEC" w:rsidRDefault="000D674C" w:rsidP="000D674C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Альтернативними способами досягнення визначених цілей є:</w:t>
      </w:r>
      <w:r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517BE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Перша альтернатива:</w:t>
      </w:r>
      <w:r w:rsidRPr="00517BE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953B8"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Не проводити власні нормативні документи у відповідність до норм Кабінету Міністрів України</w:t>
      </w:r>
      <w:r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953B8" w:rsidRPr="00517BEC" w:rsidRDefault="005953B8" w:rsidP="000D674C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17BEC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Дана альтернатива є неприйнятною для міської влади, оскільки проблема не врегулювання норм приведе до порушення законодавства.</w:t>
      </w:r>
    </w:p>
    <w:p w:rsidR="005953B8" w:rsidRPr="00517BEC" w:rsidRDefault="000D674C" w:rsidP="000D674C">
      <w:pPr>
        <w:shd w:val="clear" w:color="auto" w:fill="FFFFFF"/>
        <w:ind w:firstLine="69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Друга альтернатива:</w:t>
      </w:r>
      <w:r w:rsidRPr="00517BEC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5953B8" w:rsidRPr="00517BEC">
        <w:rPr>
          <w:color w:val="000000" w:themeColor="text1"/>
          <w:sz w:val="28"/>
          <w:szCs w:val="28"/>
          <w:shd w:val="clear" w:color="auto" w:fill="FFFFFF"/>
          <w:lang w:val="uk-UA"/>
        </w:rPr>
        <w:t>Прийняти запропоноване рішення.</w:t>
      </w:r>
    </w:p>
    <w:p w:rsidR="009273D9" w:rsidRPr="00517BEC" w:rsidRDefault="00517BEC" w:rsidP="00517BEC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9273D9" w:rsidRPr="00517BEC">
        <w:rPr>
          <w:color w:val="000000" w:themeColor="text1"/>
          <w:sz w:val="28"/>
          <w:szCs w:val="28"/>
          <w:shd w:val="clear" w:color="auto" w:fill="FFFFFF"/>
          <w:lang w:val="uk-UA"/>
        </w:rPr>
        <w:t>Ця альтернатива є найбільш прийнятною, оскільки прийняття цього рішення надасть можливість досягнути цілей, передбачених розділом 2 цього Аналізу.</w:t>
      </w:r>
    </w:p>
    <w:p w:rsidR="000D674C" w:rsidRPr="00517BEC" w:rsidRDefault="00517BEC" w:rsidP="00517BEC">
      <w:pPr>
        <w:shd w:val="clear" w:color="auto" w:fill="FFFFFF"/>
        <w:jc w:val="both"/>
        <w:rPr>
          <w:b/>
          <w:bCs/>
          <w:color w:val="000000" w:themeColor="text1"/>
          <w:spacing w:val="-9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      </w:t>
      </w:r>
      <w:r w:rsidR="009273D9" w:rsidRPr="00517BE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Перевага обраного виду правового регулювання ґрунтується на імперативності (загальнообов’язковості) рішень виконавчого комітету міської ради для виконання на території м. Чортків, що передбачено ст.144 Конституції України та ст.73 Закону України </w:t>
      </w:r>
      <w:r w:rsidR="009273D9" w:rsidRPr="00517BEC">
        <w:rPr>
          <w:color w:val="000000" w:themeColor="text1"/>
          <w:sz w:val="28"/>
          <w:szCs w:val="28"/>
          <w:lang w:val="uk-UA"/>
        </w:rPr>
        <w:t>«Про місцеве самоврядування в Україні»</w:t>
      </w:r>
      <w:r w:rsidR="009273D9" w:rsidRPr="00517BEC">
        <w:rPr>
          <w:bCs/>
          <w:color w:val="000000" w:themeColor="text1"/>
          <w:spacing w:val="-9"/>
          <w:sz w:val="28"/>
          <w:szCs w:val="28"/>
          <w:lang w:val="uk-UA"/>
        </w:rPr>
        <w:t>. Вирішення проблеми  зазначені у пункті 1 цього аналізу можливе шляхом прийняття відповідного рішення.</w:t>
      </w:r>
      <w:r w:rsidR="000D674C" w:rsidRPr="00517BEC">
        <w:rPr>
          <w:b/>
          <w:bCs/>
          <w:color w:val="000000" w:themeColor="text1"/>
          <w:spacing w:val="-9"/>
          <w:sz w:val="28"/>
          <w:szCs w:val="28"/>
          <w:lang w:val="uk-UA"/>
        </w:rPr>
        <w:t xml:space="preserve">    </w:t>
      </w:r>
    </w:p>
    <w:p w:rsidR="000D674C" w:rsidRPr="00517BEC" w:rsidRDefault="000D674C" w:rsidP="000D674C">
      <w:pPr>
        <w:shd w:val="clear" w:color="auto" w:fill="FFFFFF"/>
        <w:tabs>
          <w:tab w:val="left" w:pos="1800"/>
        </w:tabs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9"/>
          <w:sz w:val="28"/>
          <w:szCs w:val="28"/>
          <w:lang w:val="uk-UA"/>
        </w:rPr>
        <w:t>4.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 xml:space="preserve"> Механізм, який пропонується застосувати для розв'язання </w:t>
      </w:r>
      <w:r w:rsidRPr="00517BEC">
        <w:rPr>
          <w:b/>
          <w:bCs/>
          <w:color w:val="000000" w:themeColor="text1"/>
          <w:spacing w:val="-1"/>
          <w:sz w:val="28"/>
          <w:szCs w:val="28"/>
          <w:lang w:val="uk-UA"/>
        </w:rPr>
        <w:t>проблеми, і відповідні заходи</w:t>
      </w:r>
    </w:p>
    <w:p w:rsidR="009273D9" w:rsidRPr="00517BEC" w:rsidRDefault="00517BEC" w:rsidP="009273D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9273D9" w:rsidRPr="00517BEC">
        <w:rPr>
          <w:color w:val="000000" w:themeColor="text1"/>
          <w:sz w:val="28"/>
          <w:szCs w:val="28"/>
        </w:rPr>
        <w:t xml:space="preserve">У </w:t>
      </w:r>
      <w:proofErr w:type="spellStart"/>
      <w:r w:rsidR="009273D9" w:rsidRPr="00517BEC">
        <w:rPr>
          <w:color w:val="000000" w:themeColor="text1"/>
          <w:sz w:val="28"/>
          <w:szCs w:val="28"/>
        </w:rPr>
        <w:t>відповідності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з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r w:rsidR="009273D9" w:rsidRPr="00517BEC">
        <w:rPr>
          <w:color w:val="000000" w:themeColor="text1"/>
          <w:sz w:val="28"/>
          <w:szCs w:val="28"/>
          <w:lang w:val="uk-UA"/>
        </w:rPr>
        <w:t xml:space="preserve">п. </w:t>
      </w:r>
      <w:r w:rsidR="009273D9" w:rsidRPr="00517BEC">
        <w:rPr>
          <w:color w:val="000000" w:themeColor="text1"/>
          <w:sz w:val="28"/>
          <w:szCs w:val="28"/>
        </w:rPr>
        <w:t xml:space="preserve">1 ст. 16 Закону </w:t>
      </w:r>
      <w:proofErr w:type="spellStart"/>
      <w:r w:rsidR="009273D9" w:rsidRPr="00517BEC">
        <w:rPr>
          <w:color w:val="000000" w:themeColor="text1"/>
          <w:sz w:val="28"/>
          <w:szCs w:val="28"/>
        </w:rPr>
        <w:t>України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r w:rsidR="009273D9" w:rsidRPr="00517BEC">
        <w:rPr>
          <w:color w:val="000000" w:themeColor="text1"/>
          <w:sz w:val="28"/>
          <w:szCs w:val="28"/>
          <w:lang w:val="uk-UA"/>
        </w:rPr>
        <w:t>«</w:t>
      </w:r>
      <w:r w:rsidR="009273D9" w:rsidRPr="00517BEC">
        <w:rPr>
          <w:color w:val="000000" w:themeColor="text1"/>
          <w:sz w:val="28"/>
          <w:szCs w:val="28"/>
        </w:rPr>
        <w:t>Про рекламу</w:t>
      </w:r>
      <w:r w:rsidR="009273D9" w:rsidRPr="00517BEC">
        <w:rPr>
          <w:color w:val="000000" w:themeColor="text1"/>
          <w:sz w:val="28"/>
          <w:szCs w:val="28"/>
          <w:lang w:val="uk-UA"/>
        </w:rPr>
        <w:t>»</w:t>
      </w:r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виконавч</w:t>
      </w:r>
      <w:proofErr w:type="spellEnd"/>
      <w:r w:rsidR="009273D9" w:rsidRPr="00517BEC">
        <w:rPr>
          <w:color w:val="000000" w:themeColor="text1"/>
          <w:sz w:val="28"/>
          <w:szCs w:val="28"/>
          <w:lang w:val="uk-UA"/>
        </w:rPr>
        <w:t xml:space="preserve">ому </w:t>
      </w:r>
      <w:r w:rsidR="009273D9" w:rsidRPr="00517BEC">
        <w:rPr>
          <w:color w:val="000000" w:themeColor="text1"/>
          <w:sz w:val="28"/>
          <w:szCs w:val="28"/>
        </w:rPr>
        <w:t>орган</w:t>
      </w:r>
      <w:r w:rsidR="009273D9" w:rsidRPr="00517BEC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9273D9" w:rsidRPr="00517BE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9273D9" w:rsidRPr="00517BEC">
        <w:rPr>
          <w:color w:val="000000" w:themeColor="text1"/>
          <w:sz w:val="28"/>
          <w:szCs w:val="28"/>
          <w:lang w:val="uk-UA"/>
        </w:rPr>
        <w:t xml:space="preserve"> міської ради </w:t>
      </w:r>
      <w:proofErr w:type="spellStart"/>
      <w:r w:rsidR="009273D9" w:rsidRPr="00517BEC">
        <w:rPr>
          <w:color w:val="000000" w:themeColor="text1"/>
          <w:sz w:val="28"/>
          <w:szCs w:val="28"/>
        </w:rPr>
        <w:t>надано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="009273D9" w:rsidRPr="00517BEC">
        <w:rPr>
          <w:color w:val="000000" w:themeColor="text1"/>
          <w:sz w:val="28"/>
          <w:szCs w:val="28"/>
        </w:rPr>
        <w:t>встановлення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="009273D9" w:rsidRPr="00517BEC">
        <w:rPr>
          <w:color w:val="000000" w:themeColor="text1"/>
          <w:sz w:val="28"/>
          <w:szCs w:val="28"/>
        </w:rPr>
        <w:t>розміщення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зовнішньої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реклами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у </w:t>
      </w:r>
      <w:proofErr w:type="spellStart"/>
      <w:r w:rsidR="009273D9" w:rsidRPr="00517BEC">
        <w:rPr>
          <w:color w:val="000000" w:themeColor="text1"/>
          <w:sz w:val="28"/>
          <w:szCs w:val="28"/>
        </w:rPr>
        <w:t>мі</w:t>
      </w:r>
      <w:proofErr w:type="gramStart"/>
      <w:r w:rsidR="009273D9" w:rsidRPr="00517BEC">
        <w:rPr>
          <w:color w:val="000000" w:themeColor="text1"/>
          <w:sz w:val="28"/>
          <w:szCs w:val="28"/>
        </w:rPr>
        <w:t>ст</w:t>
      </w:r>
      <w:proofErr w:type="gramEnd"/>
      <w:r w:rsidR="009273D9" w:rsidRPr="00517BEC">
        <w:rPr>
          <w:color w:val="000000" w:themeColor="text1"/>
          <w:sz w:val="28"/>
          <w:szCs w:val="28"/>
        </w:rPr>
        <w:t>і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r w:rsidR="009273D9" w:rsidRPr="00517BEC">
        <w:rPr>
          <w:color w:val="000000" w:themeColor="text1"/>
          <w:sz w:val="28"/>
          <w:szCs w:val="28"/>
          <w:lang w:val="uk-UA"/>
        </w:rPr>
        <w:t>Чорткові. Даним проектом буде удосконалено механізм надання дозволу на розміщення зовнішньої реклами та порядку</w:t>
      </w:r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розміщення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зовнішньої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9273D9" w:rsidRPr="00517BEC">
        <w:rPr>
          <w:color w:val="000000" w:themeColor="text1"/>
          <w:sz w:val="28"/>
          <w:szCs w:val="28"/>
        </w:rPr>
        <w:t>реклами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 в </w:t>
      </w:r>
      <w:proofErr w:type="spellStart"/>
      <w:r w:rsidR="009273D9" w:rsidRPr="00517BEC">
        <w:rPr>
          <w:color w:val="000000" w:themeColor="text1"/>
          <w:sz w:val="28"/>
          <w:szCs w:val="28"/>
        </w:rPr>
        <w:t>місті</w:t>
      </w:r>
      <w:proofErr w:type="spellEnd"/>
      <w:r w:rsidR="009273D9" w:rsidRPr="00517BEC">
        <w:rPr>
          <w:color w:val="000000" w:themeColor="text1"/>
          <w:sz w:val="28"/>
          <w:szCs w:val="28"/>
        </w:rPr>
        <w:t xml:space="preserve">, </w:t>
      </w:r>
      <w:proofErr w:type="spellStart"/>
      <w:r w:rsidR="009273D9" w:rsidRPr="00517BEC">
        <w:rPr>
          <w:color w:val="000000" w:themeColor="text1"/>
          <w:sz w:val="28"/>
          <w:szCs w:val="28"/>
        </w:rPr>
        <w:t>оскільки</w:t>
      </w:r>
      <w:proofErr w:type="spellEnd"/>
      <w:r w:rsidR="009273D9" w:rsidRPr="00517BEC">
        <w:rPr>
          <w:color w:val="000000" w:themeColor="text1"/>
          <w:sz w:val="28"/>
          <w:szCs w:val="28"/>
        </w:rPr>
        <w:t>:</w:t>
      </w:r>
    </w:p>
    <w:p w:rsidR="009273D9" w:rsidRPr="00517BEC" w:rsidRDefault="009273D9" w:rsidP="009273D9">
      <w:pPr>
        <w:jc w:val="both"/>
        <w:rPr>
          <w:color w:val="000000" w:themeColor="text1"/>
          <w:sz w:val="28"/>
          <w:szCs w:val="28"/>
        </w:rPr>
      </w:pPr>
      <w:r w:rsidRPr="00517BEC">
        <w:rPr>
          <w:color w:val="000000" w:themeColor="text1"/>
          <w:sz w:val="28"/>
          <w:szCs w:val="28"/>
          <w:lang w:val="uk-UA"/>
        </w:rPr>
        <w:t>- впорядковується процес оформлення дозвільних документів;</w:t>
      </w:r>
    </w:p>
    <w:p w:rsidR="009273D9" w:rsidRPr="00517BEC" w:rsidRDefault="009273D9" w:rsidP="009273D9">
      <w:pPr>
        <w:jc w:val="both"/>
        <w:rPr>
          <w:color w:val="000000" w:themeColor="text1"/>
          <w:sz w:val="28"/>
          <w:szCs w:val="28"/>
        </w:rPr>
      </w:pPr>
      <w:r w:rsidRPr="00517BEC">
        <w:rPr>
          <w:color w:val="000000" w:themeColor="text1"/>
          <w:sz w:val="28"/>
          <w:szCs w:val="28"/>
        </w:rPr>
        <w:t xml:space="preserve">- </w:t>
      </w:r>
      <w:proofErr w:type="spellStart"/>
      <w:r w:rsidRPr="00517BEC">
        <w:rPr>
          <w:color w:val="000000" w:themeColor="text1"/>
          <w:sz w:val="28"/>
          <w:szCs w:val="28"/>
        </w:rPr>
        <w:t>конкретизу</w:t>
      </w:r>
      <w:r w:rsidRPr="00517BEC">
        <w:rPr>
          <w:color w:val="000000" w:themeColor="text1"/>
          <w:sz w:val="28"/>
          <w:szCs w:val="28"/>
          <w:lang w:val="uk-UA"/>
        </w:rPr>
        <w:t>ються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вимоги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щодо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розміщення</w:t>
      </w:r>
      <w:proofErr w:type="spellEnd"/>
      <w:r w:rsidRPr="00517BEC">
        <w:rPr>
          <w:color w:val="000000" w:themeColor="text1"/>
          <w:sz w:val="28"/>
          <w:szCs w:val="28"/>
        </w:rPr>
        <w:t xml:space="preserve"> та </w:t>
      </w:r>
      <w:proofErr w:type="spellStart"/>
      <w:r w:rsidRPr="00517BEC">
        <w:rPr>
          <w:color w:val="000000" w:themeColor="text1"/>
          <w:sz w:val="28"/>
          <w:szCs w:val="28"/>
        </w:rPr>
        <w:t>утримання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рекламоносіїв</w:t>
      </w:r>
      <w:proofErr w:type="spellEnd"/>
      <w:r w:rsidRPr="00517BEC">
        <w:rPr>
          <w:color w:val="000000" w:themeColor="text1"/>
          <w:sz w:val="28"/>
          <w:szCs w:val="28"/>
        </w:rPr>
        <w:t xml:space="preserve"> на </w:t>
      </w:r>
      <w:r w:rsidRPr="00517BEC">
        <w:rPr>
          <w:color w:val="000000" w:themeColor="text1"/>
          <w:sz w:val="28"/>
          <w:szCs w:val="28"/>
          <w:lang w:val="uk-UA"/>
        </w:rPr>
        <w:t>території міста</w:t>
      </w:r>
      <w:r w:rsidRPr="00517BEC">
        <w:rPr>
          <w:color w:val="000000" w:themeColor="text1"/>
          <w:sz w:val="28"/>
          <w:szCs w:val="28"/>
        </w:rPr>
        <w:t>;</w:t>
      </w:r>
    </w:p>
    <w:p w:rsidR="009273D9" w:rsidRPr="00517BEC" w:rsidRDefault="009273D9" w:rsidP="009273D9">
      <w:pPr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</w:rPr>
        <w:t>-</w:t>
      </w:r>
      <w:r w:rsidRPr="00517BEC">
        <w:rPr>
          <w:color w:val="000000" w:themeColor="text1"/>
          <w:sz w:val="28"/>
          <w:szCs w:val="28"/>
          <w:lang w:val="uk-UA"/>
        </w:rPr>
        <w:t xml:space="preserve"> по новому </w:t>
      </w:r>
      <w:proofErr w:type="spellStart"/>
      <w:r w:rsidRPr="00517BEC">
        <w:rPr>
          <w:color w:val="000000" w:themeColor="text1"/>
          <w:sz w:val="28"/>
          <w:szCs w:val="28"/>
        </w:rPr>
        <w:t>регламентує</w:t>
      </w:r>
      <w:r w:rsidRPr="00517BEC">
        <w:rPr>
          <w:color w:val="000000" w:themeColor="text1"/>
          <w:sz w:val="28"/>
          <w:szCs w:val="28"/>
          <w:lang w:val="uk-UA"/>
        </w:rPr>
        <w:t>ться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короткотермінове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розміщення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зовнішньої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реклами</w:t>
      </w:r>
      <w:proofErr w:type="spellEnd"/>
      <w:r w:rsidRPr="00517BEC">
        <w:rPr>
          <w:color w:val="000000" w:themeColor="text1"/>
          <w:sz w:val="28"/>
          <w:szCs w:val="28"/>
        </w:rPr>
        <w:t xml:space="preserve"> та </w:t>
      </w:r>
      <w:proofErr w:type="spellStart"/>
      <w:r w:rsidRPr="00517BEC">
        <w:rPr>
          <w:color w:val="000000" w:themeColor="text1"/>
          <w:sz w:val="28"/>
          <w:szCs w:val="28"/>
        </w:rPr>
        <w:t>проведення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рекламних</w:t>
      </w:r>
      <w:proofErr w:type="spellEnd"/>
      <w:r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Pr="00517BEC">
        <w:rPr>
          <w:color w:val="000000" w:themeColor="text1"/>
          <w:sz w:val="28"/>
          <w:szCs w:val="28"/>
        </w:rPr>
        <w:t>акцій</w:t>
      </w:r>
      <w:proofErr w:type="spellEnd"/>
      <w:r w:rsidRPr="00517BEC">
        <w:rPr>
          <w:color w:val="000000" w:themeColor="text1"/>
          <w:sz w:val="28"/>
          <w:szCs w:val="28"/>
        </w:rPr>
        <w:t>;</w:t>
      </w:r>
    </w:p>
    <w:p w:rsidR="009273D9" w:rsidRPr="00517BEC" w:rsidRDefault="009273D9" w:rsidP="009273D9">
      <w:pPr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>- чітко регламентується розміщення виносної реклами (</w:t>
      </w:r>
      <w:proofErr w:type="spellStart"/>
      <w:r w:rsidRPr="00517BEC">
        <w:rPr>
          <w:color w:val="000000" w:themeColor="text1"/>
          <w:sz w:val="28"/>
          <w:szCs w:val="28"/>
          <w:lang w:val="uk-UA"/>
        </w:rPr>
        <w:t>штендерів</w:t>
      </w:r>
      <w:proofErr w:type="spellEnd"/>
      <w:r w:rsidRPr="00517BEC">
        <w:rPr>
          <w:color w:val="000000" w:themeColor="text1"/>
          <w:sz w:val="28"/>
          <w:szCs w:val="28"/>
          <w:lang w:val="uk-UA"/>
        </w:rPr>
        <w:t>);</w:t>
      </w:r>
    </w:p>
    <w:p w:rsidR="009273D9" w:rsidRPr="00517BEC" w:rsidRDefault="009273D9" w:rsidP="009273D9">
      <w:pPr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>- зобов’язано розповсюджувачів зовнішньої реклами здійснити відшкодування витрат на відновлення благоустрою, ремонт фасадів, дахів після демонтажу засобів зовнішньої реклами;</w:t>
      </w:r>
    </w:p>
    <w:p w:rsidR="009273D9" w:rsidRPr="00517BEC" w:rsidRDefault="009273D9" w:rsidP="009273D9">
      <w:pPr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>- більш чітко визначає процедуру анулювання дозволів.</w:t>
      </w:r>
    </w:p>
    <w:p w:rsidR="009273D9" w:rsidRPr="00517BEC" w:rsidRDefault="009273D9" w:rsidP="009273D9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 xml:space="preserve">            Прийняття запропонованого проекту рішення виконавчого комітету </w:t>
      </w:r>
      <w:r w:rsidR="00BC0B5A" w:rsidRPr="00517BEC">
        <w:rPr>
          <w:bCs/>
          <w:color w:val="000000" w:themeColor="text1"/>
          <w:sz w:val="28"/>
          <w:szCs w:val="28"/>
          <w:lang w:val="uk-UA"/>
        </w:rPr>
        <w:t>«</w:t>
      </w:r>
      <w:r w:rsidR="00BC0B5A" w:rsidRPr="00517BEC">
        <w:rPr>
          <w:color w:val="000000" w:themeColor="text1"/>
          <w:sz w:val="28"/>
          <w:szCs w:val="28"/>
        </w:rPr>
        <w:t xml:space="preserve">Про </w:t>
      </w:r>
      <w:proofErr w:type="spellStart"/>
      <w:r w:rsidR="00BC0B5A" w:rsidRPr="00517BEC">
        <w:rPr>
          <w:color w:val="000000" w:themeColor="text1"/>
          <w:sz w:val="28"/>
          <w:szCs w:val="28"/>
        </w:rPr>
        <w:t>затвердження</w:t>
      </w:r>
      <w:proofErr w:type="spellEnd"/>
      <w:r w:rsidR="00BC0B5A" w:rsidRPr="00517BEC">
        <w:rPr>
          <w:color w:val="000000" w:themeColor="text1"/>
          <w:sz w:val="28"/>
          <w:szCs w:val="28"/>
        </w:rPr>
        <w:t xml:space="preserve"> </w:t>
      </w:r>
      <w:r w:rsidR="00BC0B5A" w:rsidRPr="00517BEC">
        <w:rPr>
          <w:color w:val="000000" w:themeColor="text1"/>
          <w:sz w:val="28"/>
          <w:szCs w:val="28"/>
          <w:lang w:val="uk-UA"/>
        </w:rPr>
        <w:t>Положення про порядок розміщення реклами на території міста Чорткова та Порядку визначення розміру плати за право тимчасового користування місцями (для розміщення рекламних засобів) на території міста Чорткова</w:t>
      </w:r>
      <w:r w:rsidR="00BC0B5A" w:rsidRPr="00517BEC">
        <w:rPr>
          <w:bCs/>
          <w:color w:val="000000" w:themeColor="text1"/>
          <w:sz w:val="28"/>
          <w:szCs w:val="28"/>
          <w:lang w:val="uk-UA"/>
        </w:rPr>
        <w:t xml:space="preserve">» </w:t>
      </w:r>
      <w:r w:rsidRPr="00517BEC">
        <w:rPr>
          <w:color w:val="000000" w:themeColor="text1"/>
          <w:sz w:val="28"/>
          <w:szCs w:val="28"/>
          <w:lang w:val="uk-UA"/>
        </w:rPr>
        <w:t>дасть можливість забезпечити вирішення саме зазначених у цьому аналізі проблем.</w:t>
      </w:r>
    </w:p>
    <w:p w:rsidR="000D674C" w:rsidRPr="00517BEC" w:rsidRDefault="000D674C" w:rsidP="000D674C">
      <w:pPr>
        <w:shd w:val="clear" w:color="auto" w:fill="FFFFFF"/>
        <w:tabs>
          <w:tab w:val="left" w:pos="1267"/>
        </w:tabs>
        <w:ind w:firstLine="886"/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9"/>
          <w:sz w:val="28"/>
          <w:szCs w:val="28"/>
          <w:lang w:val="uk-UA"/>
        </w:rPr>
        <w:t>5.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ab/>
      </w:r>
      <w:r w:rsidRPr="00517BEC">
        <w:rPr>
          <w:b/>
          <w:bCs/>
          <w:color w:val="000000" w:themeColor="text1"/>
          <w:spacing w:val="-2"/>
          <w:sz w:val="28"/>
          <w:szCs w:val="28"/>
          <w:lang w:val="uk-UA"/>
        </w:rPr>
        <w:t>Обґрунтування можливості досягнення визначених цілей у разі</w:t>
      </w:r>
    </w:p>
    <w:p w:rsidR="000D674C" w:rsidRPr="00517BEC" w:rsidRDefault="000D674C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1"/>
          <w:sz w:val="28"/>
          <w:szCs w:val="28"/>
          <w:lang w:val="uk-UA"/>
        </w:rPr>
        <w:t>прийняття регуляторного акта</w:t>
      </w:r>
    </w:p>
    <w:p w:rsidR="00BC0B5A" w:rsidRPr="00517BEC" w:rsidRDefault="00517BEC" w:rsidP="00BC0B5A">
      <w:pPr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</w:t>
      </w:r>
      <w:r w:rsidR="00BC0B5A" w:rsidRPr="00517BEC">
        <w:rPr>
          <w:color w:val="000000" w:themeColor="text1"/>
          <w:sz w:val="28"/>
          <w:lang w:val="uk-UA"/>
        </w:rPr>
        <w:t xml:space="preserve"> Прийняття зазначеного регуляторного акта врегулює правові відносини, що виникають між розповсюджувачами зовнішньої реклами та робочим органом, уповноваженою особою у процесі розміщення рекламних конструкцій та рекламних акцій. </w:t>
      </w:r>
    </w:p>
    <w:p w:rsidR="00BC0B5A" w:rsidRPr="00517BEC" w:rsidRDefault="00517BEC" w:rsidP="00BC0B5A">
      <w:pPr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</w:t>
      </w:r>
      <w:r w:rsidR="00BC0B5A" w:rsidRPr="00517BEC">
        <w:rPr>
          <w:color w:val="000000" w:themeColor="text1"/>
          <w:sz w:val="28"/>
          <w:lang w:val="uk-UA"/>
        </w:rPr>
        <w:t xml:space="preserve">  На дію регуляторного акта можуть вплинути зміни в чинному законодавстві про рекламу, та про дозвільну систему у сфері господарської діяльності, які можуть привести застосування даного акта до недоцільності.</w:t>
      </w:r>
    </w:p>
    <w:p w:rsidR="00BC0B5A" w:rsidRPr="00517BEC" w:rsidRDefault="00517BEC" w:rsidP="00BC0B5A">
      <w:pPr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</w:t>
      </w:r>
      <w:r w:rsidR="00BC0B5A" w:rsidRPr="00517BEC">
        <w:rPr>
          <w:color w:val="000000" w:themeColor="text1"/>
          <w:sz w:val="28"/>
          <w:lang w:val="uk-UA"/>
        </w:rPr>
        <w:t>Для впровадження вимог даного регуляторного акта органам місцевого самоврядування не потрібно додаткових витрат з міського бюджету. Таким чином, поставлені цілі досягаються при виконанні вимог цього регуляторного акта з найменшими витратами для суб'єктів господарювання, громадян та держави. Досягнення встановлених цілей шляхом виконання регуляторного акта приносить вигоди без залучення додаткових коштів, як з боку суб'єктів господарювання, так і влади.</w:t>
      </w:r>
    </w:p>
    <w:p w:rsidR="000D674C" w:rsidRPr="00517BEC" w:rsidRDefault="000D674C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lang w:val="uk-UA"/>
        </w:rPr>
        <w:lastRenderedPageBreak/>
        <w:t>6.       Визначення очікуваних результатів прийняття акта</w:t>
      </w:r>
    </w:p>
    <w:p w:rsidR="000D674C" w:rsidRPr="00517BEC" w:rsidRDefault="000D674C" w:rsidP="000D674C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 xml:space="preserve">           </w:t>
      </w:r>
      <w:r w:rsidRPr="00517BEC">
        <w:rPr>
          <w:color w:val="000000" w:themeColor="text1"/>
          <w:sz w:val="28"/>
          <w:szCs w:val="28"/>
          <w:shd w:val="clear" w:color="auto" w:fill="FFFFFF"/>
          <w:lang w:val="uk-UA"/>
        </w:rPr>
        <w:t>Результати прийняття регуляторного акту будуть оцінені за допомогою методу вигод та витрат.</w:t>
      </w:r>
    </w:p>
    <w:tbl>
      <w:tblPr>
        <w:tblStyle w:val="a6"/>
        <w:tblW w:w="0" w:type="auto"/>
        <w:tblLook w:val="04A0"/>
      </w:tblPr>
      <w:tblGrid>
        <w:gridCol w:w="2660"/>
        <w:gridCol w:w="3720"/>
        <w:gridCol w:w="3191"/>
      </w:tblGrid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Сфера впливу</w:t>
            </w:r>
          </w:p>
        </w:tc>
        <w:tc>
          <w:tcPr>
            <w:tcW w:w="372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Витрати</w:t>
            </w:r>
          </w:p>
        </w:tc>
      </w:tr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Органи місцевого самоврядування</w:t>
            </w:r>
          </w:p>
        </w:tc>
        <w:tc>
          <w:tcPr>
            <w:tcW w:w="3720" w:type="dxa"/>
          </w:tcPr>
          <w:p w:rsidR="002B449B" w:rsidRPr="00517BEC" w:rsidRDefault="002B449B" w:rsidP="00404DF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Контроль за розміщенням зовнішньої реклами на території міста.</w:t>
            </w:r>
          </w:p>
          <w:p w:rsidR="002B449B" w:rsidRPr="00517BEC" w:rsidRDefault="00404DF4" w:rsidP="002B449B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Забезпечення вчасного надходження плати за розміщення зовнішньої реклами.</w:t>
            </w:r>
          </w:p>
        </w:tc>
        <w:tc>
          <w:tcPr>
            <w:tcW w:w="3191" w:type="dxa"/>
          </w:tcPr>
          <w:p w:rsidR="002B449B" w:rsidRPr="00517BEC" w:rsidRDefault="00404DF4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Витрати на оприлюднення регуляторного акту</w:t>
            </w:r>
          </w:p>
        </w:tc>
      </w:tr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Суб</w:t>
            </w:r>
            <w:proofErr w:type="spellEnd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єкти</w:t>
            </w:r>
            <w:proofErr w:type="spellEnd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підприємницької діяльності</w:t>
            </w:r>
          </w:p>
        </w:tc>
        <w:tc>
          <w:tcPr>
            <w:tcW w:w="3720" w:type="dxa"/>
          </w:tcPr>
          <w:p w:rsidR="002B449B" w:rsidRPr="00517BEC" w:rsidRDefault="00404DF4" w:rsidP="00404DF4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Встановлення чіткого порядку отримання дозволу на розміщення реклами.</w:t>
            </w:r>
          </w:p>
          <w:p w:rsidR="00404DF4" w:rsidRPr="00517BEC" w:rsidRDefault="00404DF4" w:rsidP="00404DF4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Безоплатне отримання дозволу на розміщення зовнішньої реклами.</w:t>
            </w:r>
          </w:p>
        </w:tc>
        <w:tc>
          <w:tcPr>
            <w:tcW w:w="3191" w:type="dxa"/>
          </w:tcPr>
          <w:p w:rsidR="002B449B" w:rsidRPr="00517BEC" w:rsidRDefault="00404DF4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Плата за тимчасове використання місця для розміщення зовнішньої реклами, яке перебуває у комунальній власності територіальної громади</w:t>
            </w:r>
          </w:p>
        </w:tc>
      </w:tr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Населення</w:t>
            </w:r>
          </w:p>
        </w:tc>
        <w:tc>
          <w:tcPr>
            <w:tcW w:w="3720" w:type="dxa"/>
          </w:tcPr>
          <w:p w:rsidR="002B449B" w:rsidRPr="00517BEC" w:rsidRDefault="00404DF4" w:rsidP="00404DF4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Розширення доступу до рекламної інформації.</w:t>
            </w:r>
          </w:p>
          <w:p w:rsidR="00404DF4" w:rsidRPr="00517BEC" w:rsidRDefault="00404DF4" w:rsidP="00404DF4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Покращення освітленості території міста в темну пору за рахунок світлових вивісок і пристроїв, що освітлюють рекламні конструкції</w:t>
            </w:r>
          </w:p>
        </w:tc>
        <w:tc>
          <w:tcPr>
            <w:tcW w:w="3191" w:type="dxa"/>
          </w:tcPr>
          <w:p w:rsidR="002B449B" w:rsidRPr="00517BEC" w:rsidRDefault="00404DF4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Відсутні</w:t>
            </w:r>
          </w:p>
        </w:tc>
      </w:tr>
    </w:tbl>
    <w:p w:rsidR="000D674C" w:rsidRPr="00517BEC" w:rsidRDefault="000D674C" w:rsidP="000D674C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>7.       Обґрунтування строку дії акта</w:t>
      </w:r>
    </w:p>
    <w:p w:rsidR="000D674C" w:rsidRPr="00517BEC" w:rsidRDefault="000D674C" w:rsidP="000D674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17B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Строк дії регуляторного акта необмежений. У разі зміни законодавства, або з інших причин, до регуляторного акта можна вносити зміни та доповнення.</w:t>
      </w:r>
    </w:p>
    <w:p w:rsidR="000D674C" w:rsidRPr="00517BEC" w:rsidRDefault="000D674C" w:rsidP="000D674C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17B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8.       Показники результативності акта</w:t>
      </w:r>
    </w:p>
    <w:p w:rsidR="00E46171" w:rsidRPr="00517BEC" w:rsidRDefault="00517BEC" w:rsidP="00E4617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E46171" w:rsidRPr="00517BEC">
        <w:rPr>
          <w:color w:val="000000" w:themeColor="text1"/>
          <w:sz w:val="28"/>
          <w:szCs w:val="28"/>
        </w:rPr>
        <w:t>Запровадження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E46171" w:rsidRPr="00517BEC">
        <w:rPr>
          <w:color w:val="000000" w:themeColor="text1"/>
          <w:sz w:val="28"/>
          <w:szCs w:val="28"/>
        </w:rPr>
        <w:t>заході</w:t>
      </w:r>
      <w:proofErr w:type="gramStart"/>
      <w:r w:rsidR="00E46171" w:rsidRPr="00517BEC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E46171" w:rsidRPr="00517BEC">
        <w:rPr>
          <w:color w:val="000000" w:themeColor="text1"/>
          <w:sz w:val="28"/>
          <w:szCs w:val="28"/>
        </w:rPr>
        <w:t xml:space="preserve"> по </w:t>
      </w:r>
      <w:proofErr w:type="spellStart"/>
      <w:r w:rsidR="00E46171" w:rsidRPr="00517BEC">
        <w:rPr>
          <w:color w:val="000000" w:themeColor="text1"/>
          <w:sz w:val="28"/>
          <w:szCs w:val="28"/>
        </w:rPr>
        <w:t>вдосконаленню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E46171" w:rsidRPr="00517BEC">
        <w:rPr>
          <w:color w:val="000000" w:themeColor="text1"/>
          <w:sz w:val="28"/>
          <w:szCs w:val="28"/>
        </w:rPr>
        <w:t>механізму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E46171" w:rsidRPr="00517BEC">
        <w:rPr>
          <w:color w:val="000000" w:themeColor="text1"/>
          <w:sz w:val="28"/>
          <w:szCs w:val="28"/>
        </w:rPr>
        <w:t>регулювання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="00E46171" w:rsidRPr="00517BEC">
        <w:rPr>
          <w:color w:val="000000" w:themeColor="text1"/>
          <w:sz w:val="28"/>
          <w:szCs w:val="28"/>
        </w:rPr>
        <w:t>видачі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E46171" w:rsidRPr="00517BEC">
        <w:rPr>
          <w:color w:val="000000" w:themeColor="text1"/>
          <w:sz w:val="28"/>
          <w:szCs w:val="28"/>
        </w:rPr>
        <w:t>дозволів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на </w:t>
      </w:r>
      <w:proofErr w:type="spellStart"/>
      <w:r w:rsidR="00E46171" w:rsidRPr="00517BEC">
        <w:rPr>
          <w:color w:val="000000" w:themeColor="text1"/>
          <w:sz w:val="28"/>
          <w:szCs w:val="28"/>
        </w:rPr>
        <w:t>розміщення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E46171" w:rsidRPr="00517BEC">
        <w:rPr>
          <w:color w:val="000000" w:themeColor="text1"/>
          <w:sz w:val="28"/>
          <w:szCs w:val="28"/>
        </w:rPr>
        <w:t>зовнішньої</w:t>
      </w:r>
      <w:proofErr w:type="spellEnd"/>
      <w:r w:rsidR="00E46171" w:rsidRPr="00517BEC">
        <w:rPr>
          <w:color w:val="000000" w:themeColor="text1"/>
          <w:sz w:val="28"/>
          <w:szCs w:val="28"/>
        </w:rPr>
        <w:t xml:space="preserve"> </w:t>
      </w:r>
      <w:proofErr w:type="spellStart"/>
      <w:r w:rsidR="00E46171" w:rsidRPr="00517BEC">
        <w:rPr>
          <w:color w:val="000000" w:themeColor="text1"/>
          <w:sz w:val="28"/>
          <w:szCs w:val="28"/>
        </w:rPr>
        <w:t>реклами</w:t>
      </w:r>
      <w:proofErr w:type="spellEnd"/>
      <w:r w:rsidR="00E46171" w:rsidRPr="00517BEC">
        <w:rPr>
          <w:color w:val="000000" w:themeColor="text1"/>
          <w:sz w:val="28"/>
          <w:szCs w:val="28"/>
        </w:rPr>
        <w:t>.</w:t>
      </w:r>
    </w:p>
    <w:p w:rsidR="000D674C" w:rsidRPr="00517BEC" w:rsidRDefault="000D674C" w:rsidP="000D674C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>9.       Визначення заходів з відстеження результативності акта</w:t>
      </w:r>
    </w:p>
    <w:p w:rsidR="000D674C" w:rsidRPr="00517BEC" w:rsidRDefault="000D674C" w:rsidP="000D674C">
      <w:pPr>
        <w:shd w:val="clear" w:color="auto" w:fill="FFFFFF"/>
        <w:ind w:firstLine="634"/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 xml:space="preserve">Після прийняття та вступу в дію рішення </w:t>
      </w:r>
      <w:r w:rsidR="008849CE" w:rsidRPr="00517BEC">
        <w:rPr>
          <w:color w:val="000000" w:themeColor="text1"/>
          <w:sz w:val="28"/>
          <w:szCs w:val="28"/>
          <w:lang w:val="uk-UA"/>
        </w:rPr>
        <w:t xml:space="preserve">сесії </w:t>
      </w:r>
      <w:proofErr w:type="spellStart"/>
      <w:r w:rsidR="008849CE" w:rsidRPr="00517BE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17BEC">
        <w:rPr>
          <w:color w:val="000000" w:themeColor="text1"/>
          <w:sz w:val="28"/>
          <w:szCs w:val="28"/>
          <w:lang w:val="uk-UA"/>
        </w:rPr>
        <w:t xml:space="preserve"> міської ради здійснюється базове відстеження результативності дії акту. За результатами зазначеного строку буде встановлюватися повнота та ефективність введення в дію регуляторного акту, повторне через рік.</w:t>
      </w:r>
    </w:p>
    <w:p w:rsidR="000D674C" w:rsidRPr="00517BEC" w:rsidRDefault="00517BEC" w:rsidP="00517BEC">
      <w:pPr>
        <w:shd w:val="clear" w:color="auto" w:fill="FFFFFF"/>
        <w:spacing w:before="10"/>
        <w:ind w:left="101" w:right="17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0D674C" w:rsidRPr="00517BEC">
        <w:rPr>
          <w:color w:val="000000" w:themeColor="text1"/>
          <w:sz w:val="28"/>
          <w:szCs w:val="28"/>
          <w:lang w:val="uk-UA"/>
        </w:rPr>
        <w:t>У випадку виявлення не урегульованих і проблемних питань, які визначаються шляхом якісних і кількісних показників даного акту буде розглядатися можливість їх виправлення шляхом внесення відповідних змін.</w:t>
      </w:r>
    </w:p>
    <w:p w:rsidR="000D674C" w:rsidRPr="00517BEC" w:rsidRDefault="000D674C" w:rsidP="000D674C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D674C" w:rsidRPr="00517BEC" w:rsidRDefault="000D674C" w:rsidP="000D674C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      </w:t>
      </w:r>
      <w:r w:rsid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Пропозиції та зауваження до проекту регуляторного акта «</w:t>
      </w:r>
      <w:r w:rsidR="0083629B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 </w:t>
      </w:r>
      <w:r w:rsidR="00E46171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затвердження Положення </w:t>
      </w:r>
      <w:r w:rsidR="002B449B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порядок розміщення реклами на території міста Чорткова та Порядку визначення розміру плати за право тимчасового користування місцями (для розміщення рекламних засобів) на території міста Чорткова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від громадян, суб’єктів підприємницької діяльності  будуть прийматися протягом місяця з дати його оприлюднення за адресою: </w:t>
      </w:r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48501, м.</w:t>
      </w:r>
      <w:r w:rsidR="00BC33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вул. </w:t>
      </w:r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Тараса Шевченка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BC33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21 </w:t>
      </w:r>
      <w:proofErr w:type="spellStart"/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каб</w:t>
      </w:r>
      <w:proofErr w:type="spellEnd"/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C33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BC33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75307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16,</w:t>
      </w:r>
      <w:r w:rsidR="00BC33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тел.</w:t>
      </w:r>
      <w:r w:rsidR="00175307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2-27-98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0D674C" w:rsidRPr="00517BEC" w:rsidRDefault="000D674C" w:rsidP="000D674C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повним текстом проекту регуляторного акта можна ознайомитися на сайті </w:t>
      </w:r>
      <w:proofErr w:type="spellStart"/>
      <w:r w:rsidR="001E66ED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ради: </w:t>
      </w:r>
      <w:r w:rsidR="00BC338F" w:rsidRPr="00BC338F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BC338F" w:rsidRPr="00BC338F">
        <w:rPr>
          <w:rFonts w:ascii="Times New Roman" w:hAnsi="Times New Roman" w:cs="Times New Roman"/>
          <w:i/>
          <w:sz w:val="28"/>
          <w:szCs w:val="28"/>
          <w:lang w:val="uk-UA"/>
        </w:rPr>
        <w:t>://</w:t>
      </w:r>
      <w:r w:rsidR="00BC338F" w:rsidRPr="00BC338F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BC338F" w:rsidRPr="00BC338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BC338F" w:rsidRPr="00BC338F">
        <w:rPr>
          <w:rFonts w:ascii="Times New Roman" w:hAnsi="Times New Roman" w:cs="Times New Roman"/>
          <w:i/>
          <w:sz w:val="28"/>
          <w:szCs w:val="28"/>
          <w:lang w:val="en-US"/>
        </w:rPr>
        <w:t>chortkivmr</w:t>
      </w:r>
      <w:proofErr w:type="spellEnd"/>
      <w:r w:rsidR="00BC338F" w:rsidRPr="00BC338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BC338F" w:rsidRPr="00BC338F"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proofErr w:type="spellEnd"/>
      <w:r w:rsidR="00BC338F" w:rsidRPr="00BC338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BC338F" w:rsidRPr="00BC338F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та </w:t>
      </w:r>
      <w:r w:rsidR="000C4A9F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</w:t>
      </w:r>
      <w:r w:rsidR="00175307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відділі містобудування, </w:t>
      </w:r>
      <w:r w:rsidR="000C4A9F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75307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архітектури та капітального будівництва </w:t>
      </w:r>
      <w:proofErr w:type="spellStart"/>
      <w:r w:rsidR="00175307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ради</w:t>
      </w:r>
      <w:r w:rsidR="000C4A9F" w:rsidRPr="00517B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9F58A1" w:rsidRPr="00517BEC" w:rsidRDefault="009F58A1">
      <w:pPr>
        <w:rPr>
          <w:color w:val="000000" w:themeColor="text1"/>
          <w:lang w:val="uk-UA"/>
        </w:rPr>
      </w:pPr>
    </w:p>
    <w:sectPr w:rsidR="009F58A1" w:rsidRPr="00517BEC" w:rsidSect="00A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E44"/>
    <w:multiLevelType w:val="hybridMultilevel"/>
    <w:tmpl w:val="9B5ECD2E"/>
    <w:lvl w:ilvl="0" w:tplc="EC422F3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0820D8"/>
    <w:multiLevelType w:val="hybridMultilevel"/>
    <w:tmpl w:val="1C3815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2378C9"/>
    <w:multiLevelType w:val="hybridMultilevel"/>
    <w:tmpl w:val="51B0545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674C"/>
    <w:rsid w:val="00071AFE"/>
    <w:rsid w:val="00076052"/>
    <w:rsid w:val="000C4A9F"/>
    <w:rsid w:val="000D674C"/>
    <w:rsid w:val="001709E0"/>
    <w:rsid w:val="00175307"/>
    <w:rsid w:val="001E66ED"/>
    <w:rsid w:val="001F375E"/>
    <w:rsid w:val="00233EB3"/>
    <w:rsid w:val="002B449B"/>
    <w:rsid w:val="00404DF4"/>
    <w:rsid w:val="004D7220"/>
    <w:rsid w:val="00517BEC"/>
    <w:rsid w:val="005953B8"/>
    <w:rsid w:val="005D3CDF"/>
    <w:rsid w:val="0060450C"/>
    <w:rsid w:val="00823C59"/>
    <w:rsid w:val="0083629B"/>
    <w:rsid w:val="00845667"/>
    <w:rsid w:val="008849CE"/>
    <w:rsid w:val="009273D9"/>
    <w:rsid w:val="009E3861"/>
    <w:rsid w:val="009F58A1"/>
    <w:rsid w:val="00A12B54"/>
    <w:rsid w:val="00A7686D"/>
    <w:rsid w:val="00BC0B5A"/>
    <w:rsid w:val="00BC338F"/>
    <w:rsid w:val="00CC77EB"/>
    <w:rsid w:val="00D60F62"/>
    <w:rsid w:val="00DC31F1"/>
    <w:rsid w:val="00E46171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674C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0D674C"/>
    <w:pPr>
      <w:spacing w:before="100" w:beforeAutospacing="1" w:after="100" w:afterAutospacing="1"/>
    </w:pPr>
    <w:rPr>
      <w:rFonts w:ascii="Verdana" w:hAnsi="Verdana"/>
      <w:color w:val="4B614B"/>
      <w:sz w:val="18"/>
      <w:szCs w:val="18"/>
    </w:rPr>
  </w:style>
  <w:style w:type="paragraph" w:styleId="HTML">
    <w:name w:val="HTML Preformatted"/>
    <w:basedOn w:val="a"/>
    <w:link w:val="HTML0"/>
    <w:rsid w:val="000D6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67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D674C"/>
  </w:style>
  <w:style w:type="character" w:styleId="a5">
    <w:name w:val="Emphasis"/>
    <w:basedOn w:val="a0"/>
    <w:qFormat/>
    <w:rsid w:val="000D674C"/>
    <w:rPr>
      <w:i/>
      <w:iCs/>
    </w:rPr>
  </w:style>
  <w:style w:type="table" w:styleId="a6">
    <w:name w:val="Table Grid"/>
    <w:basedOn w:val="a1"/>
    <w:rsid w:val="000D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C4A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3861"/>
    <w:pPr>
      <w:ind w:left="720"/>
      <w:contextualSpacing/>
    </w:pPr>
  </w:style>
  <w:style w:type="paragraph" w:styleId="a9">
    <w:name w:val="Subtitle"/>
    <w:basedOn w:val="a"/>
    <w:next w:val="aa"/>
    <w:link w:val="ab"/>
    <w:qFormat/>
    <w:rsid w:val="00BC0B5A"/>
    <w:pPr>
      <w:suppressAutoHyphens/>
      <w:jc w:val="center"/>
    </w:pPr>
    <w:rPr>
      <w:sz w:val="28"/>
      <w:lang w:val="uk-UA" w:eastAsia="ar-SA"/>
    </w:rPr>
  </w:style>
  <w:style w:type="character" w:customStyle="1" w:styleId="ab">
    <w:name w:val="Подзаголовок Знак"/>
    <w:basedOn w:val="a0"/>
    <w:link w:val="a9"/>
    <w:rsid w:val="00BC0B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BC0B5A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C0B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46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2017-08-18T07:17:00Z</dcterms:created>
  <dcterms:modified xsi:type="dcterms:W3CDTF">2017-09-04T12:50:00Z</dcterms:modified>
</cp:coreProperties>
</file>