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lang w:eastAsia="uk-UA"/>
        </w:rPr>
        <w:t>АНАЛІЗ РЕГУЛЯТОРНОГО ВПЛИВУ</w:t>
      </w:r>
    </w:p>
    <w:p w:rsidR="000D1389" w:rsidRPr="000D1389" w:rsidRDefault="000D1389" w:rsidP="000D1389">
      <w:pPr>
        <w:spacing w:after="0" w:line="240" w:lineRule="auto"/>
        <w:jc w:val="center"/>
        <w:rPr>
          <w:rFonts w:ascii="Times New Roman" w:eastAsia="Times New Roman" w:hAnsi="Times New Roman" w:cs="Times New Roman"/>
          <w:b/>
          <w:sz w:val="24"/>
          <w:szCs w:val="24"/>
          <w:lang w:eastAsia="uk-UA"/>
        </w:rPr>
      </w:pPr>
      <w:proofErr w:type="spellStart"/>
      <w:r w:rsidRPr="000D1389">
        <w:rPr>
          <w:rFonts w:ascii="Times New Roman" w:eastAsia="Times New Roman" w:hAnsi="Times New Roman" w:cs="Times New Roman"/>
          <w:b/>
          <w:sz w:val="28"/>
          <w:szCs w:val="28"/>
          <w:lang w:eastAsia="uk-UA"/>
        </w:rPr>
        <w:t>проєкту</w:t>
      </w:r>
      <w:proofErr w:type="spellEnd"/>
      <w:r w:rsidRPr="000D1389">
        <w:rPr>
          <w:rFonts w:ascii="Times New Roman" w:eastAsia="Times New Roman" w:hAnsi="Times New Roman" w:cs="Times New Roman"/>
          <w:b/>
          <w:sz w:val="28"/>
          <w:szCs w:val="28"/>
          <w:lang w:eastAsia="uk-UA"/>
        </w:rPr>
        <w:t xml:space="preserve"> рішення </w:t>
      </w:r>
      <w:proofErr w:type="spellStart"/>
      <w:r w:rsidRPr="00F46F78">
        <w:rPr>
          <w:rFonts w:ascii="Times New Roman" w:eastAsia="Times New Roman" w:hAnsi="Times New Roman" w:cs="Times New Roman"/>
          <w:b/>
          <w:sz w:val="28"/>
          <w:szCs w:val="28"/>
          <w:lang w:eastAsia="uk-UA"/>
        </w:rPr>
        <w:t>Чортківської</w:t>
      </w:r>
      <w:proofErr w:type="spellEnd"/>
      <w:r w:rsidRPr="00F46F78">
        <w:rPr>
          <w:rFonts w:ascii="Times New Roman" w:eastAsia="Times New Roman" w:hAnsi="Times New Roman" w:cs="Times New Roman"/>
          <w:b/>
          <w:sz w:val="28"/>
          <w:szCs w:val="28"/>
          <w:lang w:eastAsia="uk-UA"/>
        </w:rPr>
        <w:t xml:space="preserve"> міської ради </w:t>
      </w:r>
      <w:r w:rsidRPr="000D1389">
        <w:rPr>
          <w:rFonts w:ascii="Times New Roman" w:eastAsia="Times New Roman" w:hAnsi="Times New Roman" w:cs="Times New Roman"/>
          <w:b/>
          <w:sz w:val="28"/>
          <w:szCs w:val="28"/>
          <w:lang w:eastAsia="uk-UA"/>
        </w:rPr>
        <w:t xml:space="preserve"> «Про затвердження</w:t>
      </w:r>
    </w:p>
    <w:p w:rsidR="000D1389" w:rsidRPr="000D1389" w:rsidRDefault="000D1389" w:rsidP="000D1389">
      <w:pPr>
        <w:spacing w:after="0" w:line="240" w:lineRule="auto"/>
        <w:jc w:val="center"/>
        <w:rPr>
          <w:rFonts w:ascii="Times New Roman" w:eastAsia="Times New Roman" w:hAnsi="Times New Roman" w:cs="Times New Roman"/>
          <w:b/>
          <w:sz w:val="24"/>
          <w:szCs w:val="24"/>
          <w:lang w:eastAsia="uk-UA"/>
        </w:rPr>
      </w:pPr>
      <w:r w:rsidRPr="000D1389">
        <w:rPr>
          <w:rFonts w:ascii="Times New Roman" w:eastAsia="Times New Roman" w:hAnsi="Times New Roman" w:cs="Times New Roman"/>
          <w:b/>
          <w:sz w:val="28"/>
          <w:szCs w:val="28"/>
          <w:lang w:eastAsia="uk-UA"/>
        </w:rPr>
        <w:t>Методики розрахунку орендної плати за комунальне майно</w:t>
      </w:r>
    </w:p>
    <w:p w:rsidR="000D1389" w:rsidRPr="000D1389" w:rsidRDefault="000D1389" w:rsidP="000D1389">
      <w:pPr>
        <w:spacing w:after="0" w:line="240" w:lineRule="auto"/>
        <w:jc w:val="center"/>
        <w:rPr>
          <w:rFonts w:ascii="Times New Roman" w:eastAsia="Times New Roman" w:hAnsi="Times New Roman" w:cs="Times New Roman"/>
          <w:b/>
          <w:sz w:val="24"/>
          <w:szCs w:val="24"/>
          <w:lang w:eastAsia="uk-UA"/>
        </w:rPr>
      </w:pPr>
      <w:proofErr w:type="spellStart"/>
      <w:r w:rsidRPr="00F46F78">
        <w:rPr>
          <w:rFonts w:ascii="Times New Roman" w:eastAsia="Times New Roman" w:hAnsi="Times New Roman" w:cs="Times New Roman"/>
          <w:b/>
          <w:sz w:val="28"/>
          <w:szCs w:val="28"/>
          <w:lang w:eastAsia="uk-UA"/>
        </w:rPr>
        <w:t>Чортківської</w:t>
      </w:r>
      <w:proofErr w:type="spellEnd"/>
      <w:r w:rsidRPr="00F46F78">
        <w:rPr>
          <w:rFonts w:ascii="Times New Roman" w:eastAsia="Times New Roman" w:hAnsi="Times New Roman" w:cs="Times New Roman"/>
          <w:b/>
          <w:sz w:val="28"/>
          <w:szCs w:val="28"/>
          <w:lang w:eastAsia="uk-UA"/>
        </w:rPr>
        <w:t xml:space="preserve"> міської </w:t>
      </w:r>
      <w:r w:rsidRPr="000D1389">
        <w:rPr>
          <w:rFonts w:ascii="Times New Roman" w:eastAsia="Times New Roman" w:hAnsi="Times New Roman" w:cs="Times New Roman"/>
          <w:b/>
          <w:sz w:val="28"/>
          <w:szCs w:val="28"/>
          <w:lang w:eastAsia="uk-UA"/>
        </w:rPr>
        <w:t xml:space="preserve"> територіальної громади»</w:t>
      </w:r>
    </w:p>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sz w:val="28"/>
          <w:szCs w:val="28"/>
          <w:lang w:eastAsia="uk-UA"/>
        </w:rPr>
        <w:t>І. Визначення проблеми</w:t>
      </w:r>
    </w:p>
    <w:p w:rsidR="00F46F78" w:rsidRDefault="00F46F78" w:rsidP="00F46F78">
      <w:pPr>
        <w:spacing w:after="0" w:line="240" w:lineRule="auto"/>
        <w:ind w:firstLine="709"/>
        <w:jc w:val="both"/>
        <w:rPr>
          <w:rFonts w:ascii="Times New Roman" w:eastAsia="Times New Roman" w:hAnsi="Times New Roman" w:cs="Times New Roman"/>
          <w:color w:val="000000"/>
          <w:sz w:val="28"/>
          <w:szCs w:val="28"/>
          <w:lang w:eastAsia="uk-UA"/>
        </w:rPr>
      </w:pPr>
      <w:r w:rsidRPr="00F46F78">
        <w:rPr>
          <w:rFonts w:ascii="Times New Roman" w:eastAsia="Times New Roman" w:hAnsi="Times New Roman" w:cs="Times New Roman"/>
          <w:color w:val="000000"/>
          <w:sz w:val="28"/>
          <w:szCs w:val="28"/>
          <w:lang w:eastAsia="uk-UA"/>
        </w:rPr>
        <w:t xml:space="preserve">Цей аналіз регуляторного впливу (надалі - Аналіз) розроблений на виконання та з дотриманням вимог Закону України "Про засади державної регуляторної політики у сфері господарської діяльності» та визначає правові, організаційні засади реалізації проекту рішення </w:t>
      </w:r>
      <w:r w:rsidR="000D1389" w:rsidRPr="000D1389">
        <w:rPr>
          <w:rFonts w:ascii="Times New Roman" w:eastAsia="Times New Roman" w:hAnsi="Times New Roman" w:cs="Times New Roman"/>
          <w:color w:val="000000"/>
          <w:sz w:val="28"/>
          <w:szCs w:val="28"/>
          <w:lang w:eastAsia="uk-UA"/>
        </w:rPr>
        <w:t>Законом України «Про оренду державного та комунального майна» від 03 жовтня 2019 року № 157-ІХ (зі змінами) встановлено, що передача в оренду майна, що перебуває у комунальній власності, здійснюється органами місцевого самоврядування відповідно до вимог цього Закону. Відповідно до частини 2 статті 17 вказаного Закону у разі передачі майна в оренду без проведення аукціону орендна плата визначається відповідно до Методики розрахунку орендної плати, яка затверджується Кабінетом Міністрів України щодо державного майна та представницькими органами місцевого самоврядування – щодо комунального майна.</w:t>
      </w:r>
    </w:p>
    <w:p w:rsidR="000D1389" w:rsidRPr="000D1389" w:rsidRDefault="000D1389" w:rsidP="00F46F78">
      <w:pPr>
        <w:spacing w:after="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 xml:space="preserve">На сьогодні </w:t>
      </w:r>
      <w:proofErr w:type="spellStart"/>
      <w:r w:rsidRPr="000D1389">
        <w:rPr>
          <w:rFonts w:ascii="Times New Roman" w:eastAsia="Times New Roman" w:hAnsi="Times New Roman" w:cs="Times New Roman"/>
          <w:sz w:val="28"/>
          <w:szCs w:val="28"/>
          <w:lang w:eastAsia="uk-UA"/>
        </w:rPr>
        <w:t>вiдсутнiй</w:t>
      </w:r>
      <w:proofErr w:type="spellEnd"/>
      <w:r w:rsidRPr="000D1389">
        <w:rPr>
          <w:rFonts w:ascii="Times New Roman" w:eastAsia="Times New Roman" w:hAnsi="Times New Roman" w:cs="Times New Roman"/>
          <w:sz w:val="28"/>
          <w:szCs w:val="28"/>
          <w:lang w:eastAsia="uk-UA"/>
        </w:rPr>
        <w:t xml:space="preserve"> </w:t>
      </w:r>
      <w:proofErr w:type="spellStart"/>
      <w:r w:rsidRPr="000D1389">
        <w:rPr>
          <w:rFonts w:ascii="Times New Roman" w:eastAsia="Times New Roman" w:hAnsi="Times New Roman" w:cs="Times New Roman"/>
          <w:sz w:val="28"/>
          <w:szCs w:val="28"/>
          <w:lang w:eastAsia="uk-UA"/>
        </w:rPr>
        <w:t>унiверсальний</w:t>
      </w:r>
      <w:proofErr w:type="spellEnd"/>
      <w:r w:rsidRPr="000D1389">
        <w:rPr>
          <w:rFonts w:ascii="Times New Roman" w:eastAsia="Times New Roman" w:hAnsi="Times New Roman" w:cs="Times New Roman"/>
          <w:sz w:val="28"/>
          <w:szCs w:val="28"/>
          <w:lang w:eastAsia="uk-UA"/>
        </w:rPr>
        <w:t xml:space="preserve"> акт, який би враховував </w:t>
      </w:r>
      <w:proofErr w:type="spellStart"/>
      <w:r w:rsidRPr="000D1389">
        <w:rPr>
          <w:rFonts w:ascii="Times New Roman" w:eastAsia="Times New Roman" w:hAnsi="Times New Roman" w:cs="Times New Roman"/>
          <w:sz w:val="28"/>
          <w:szCs w:val="28"/>
          <w:lang w:eastAsia="uk-UA"/>
        </w:rPr>
        <w:t>специфiку</w:t>
      </w:r>
      <w:proofErr w:type="spellEnd"/>
      <w:r w:rsidRPr="000D1389">
        <w:rPr>
          <w:rFonts w:ascii="Times New Roman" w:eastAsia="Times New Roman" w:hAnsi="Times New Roman" w:cs="Times New Roman"/>
          <w:sz w:val="28"/>
          <w:szCs w:val="28"/>
          <w:lang w:eastAsia="uk-UA"/>
        </w:rPr>
        <w:t xml:space="preserve"> </w:t>
      </w:r>
      <w:proofErr w:type="spellStart"/>
      <w:r w:rsidR="00F46F78">
        <w:rPr>
          <w:rFonts w:ascii="Times New Roman" w:eastAsia="Times New Roman" w:hAnsi="Times New Roman" w:cs="Times New Roman"/>
          <w:sz w:val="28"/>
          <w:szCs w:val="28"/>
          <w:lang w:eastAsia="uk-UA"/>
        </w:rPr>
        <w:t>Чортківської</w:t>
      </w:r>
      <w:proofErr w:type="spellEnd"/>
      <w:r w:rsidR="00F46F78">
        <w:rPr>
          <w:rFonts w:ascii="Times New Roman" w:eastAsia="Times New Roman" w:hAnsi="Times New Roman" w:cs="Times New Roman"/>
          <w:sz w:val="28"/>
          <w:szCs w:val="28"/>
          <w:lang w:eastAsia="uk-UA"/>
        </w:rPr>
        <w:t xml:space="preserve"> міської </w:t>
      </w:r>
      <w:r w:rsidRPr="000D1389">
        <w:rPr>
          <w:rFonts w:ascii="Times New Roman" w:eastAsia="Times New Roman" w:hAnsi="Times New Roman" w:cs="Times New Roman"/>
          <w:sz w:val="28"/>
          <w:szCs w:val="28"/>
          <w:lang w:eastAsia="uk-UA"/>
        </w:rPr>
        <w:t xml:space="preserve"> </w:t>
      </w:r>
      <w:proofErr w:type="spellStart"/>
      <w:r w:rsidRPr="000D1389">
        <w:rPr>
          <w:rFonts w:ascii="Times New Roman" w:eastAsia="Times New Roman" w:hAnsi="Times New Roman" w:cs="Times New Roman"/>
          <w:sz w:val="28"/>
          <w:szCs w:val="28"/>
          <w:lang w:eastAsia="uk-UA"/>
        </w:rPr>
        <w:t>територiальної</w:t>
      </w:r>
      <w:proofErr w:type="spellEnd"/>
      <w:r w:rsidRPr="000D1389">
        <w:rPr>
          <w:rFonts w:ascii="Times New Roman" w:eastAsia="Times New Roman" w:hAnsi="Times New Roman" w:cs="Times New Roman"/>
          <w:sz w:val="28"/>
          <w:szCs w:val="28"/>
          <w:lang w:eastAsia="uk-UA"/>
        </w:rPr>
        <w:t xml:space="preserve"> громади та </w:t>
      </w:r>
      <w:proofErr w:type="spellStart"/>
      <w:r w:rsidRPr="000D1389">
        <w:rPr>
          <w:rFonts w:ascii="Times New Roman" w:eastAsia="Times New Roman" w:hAnsi="Times New Roman" w:cs="Times New Roman"/>
          <w:sz w:val="28"/>
          <w:szCs w:val="28"/>
          <w:lang w:eastAsia="uk-UA"/>
        </w:rPr>
        <w:t>вiдповiдав</w:t>
      </w:r>
      <w:proofErr w:type="spellEnd"/>
      <w:r w:rsidRPr="000D1389">
        <w:rPr>
          <w:rFonts w:ascii="Times New Roman" w:eastAsia="Times New Roman" w:hAnsi="Times New Roman" w:cs="Times New Roman"/>
          <w:sz w:val="28"/>
          <w:szCs w:val="28"/>
          <w:lang w:eastAsia="uk-UA"/>
        </w:rPr>
        <w:t xml:space="preserve"> чинному законодавству. Це ускладнює впорядкування орендних </w:t>
      </w:r>
      <w:proofErr w:type="spellStart"/>
      <w:r w:rsidRPr="000D1389">
        <w:rPr>
          <w:rFonts w:ascii="Times New Roman" w:eastAsia="Times New Roman" w:hAnsi="Times New Roman" w:cs="Times New Roman"/>
          <w:sz w:val="28"/>
          <w:szCs w:val="28"/>
          <w:lang w:eastAsia="uk-UA"/>
        </w:rPr>
        <w:t>вiдносин</w:t>
      </w:r>
      <w:proofErr w:type="spellEnd"/>
      <w:r w:rsidRPr="000D1389">
        <w:rPr>
          <w:rFonts w:ascii="Times New Roman" w:eastAsia="Times New Roman" w:hAnsi="Times New Roman" w:cs="Times New Roman"/>
          <w:sz w:val="28"/>
          <w:szCs w:val="28"/>
          <w:lang w:eastAsia="uk-UA"/>
        </w:rPr>
        <w:t xml:space="preserve"> i надходжень до </w:t>
      </w:r>
      <w:proofErr w:type="spellStart"/>
      <w:r w:rsidRPr="000D1389">
        <w:rPr>
          <w:rFonts w:ascii="Times New Roman" w:eastAsia="Times New Roman" w:hAnsi="Times New Roman" w:cs="Times New Roman"/>
          <w:sz w:val="28"/>
          <w:szCs w:val="28"/>
          <w:lang w:eastAsia="uk-UA"/>
        </w:rPr>
        <w:t>мiсцевого</w:t>
      </w:r>
      <w:proofErr w:type="spellEnd"/>
      <w:r w:rsidRPr="000D1389">
        <w:rPr>
          <w:rFonts w:ascii="Times New Roman" w:eastAsia="Times New Roman" w:hAnsi="Times New Roman" w:cs="Times New Roman"/>
          <w:sz w:val="28"/>
          <w:szCs w:val="28"/>
          <w:lang w:eastAsia="uk-UA"/>
        </w:rPr>
        <w:t xml:space="preserve"> бюджету.</w:t>
      </w:r>
    </w:p>
    <w:p w:rsidR="000D1389" w:rsidRPr="000D1389" w:rsidRDefault="000D1389" w:rsidP="00F46F78">
      <w:pPr>
        <w:spacing w:after="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Регуляторний акт, що пропонується до ухвалення, спрямований на покращення та впорядкування нормативно-правової бази </w:t>
      </w:r>
      <w:proofErr w:type="spellStart"/>
      <w:r w:rsidR="00F46F78">
        <w:rPr>
          <w:rFonts w:ascii="Times New Roman" w:eastAsia="Times New Roman" w:hAnsi="Times New Roman" w:cs="Times New Roman"/>
          <w:color w:val="000000"/>
          <w:sz w:val="28"/>
          <w:szCs w:val="28"/>
          <w:lang w:eastAsia="uk-UA"/>
        </w:rPr>
        <w:t>Чортківської</w:t>
      </w:r>
      <w:proofErr w:type="spellEnd"/>
      <w:r w:rsidR="00F46F78">
        <w:rPr>
          <w:rFonts w:ascii="Times New Roman" w:eastAsia="Times New Roman" w:hAnsi="Times New Roman" w:cs="Times New Roman"/>
          <w:color w:val="000000"/>
          <w:sz w:val="28"/>
          <w:szCs w:val="28"/>
          <w:lang w:eastAsia="uk-UA"/>
        </w:rPr>
        <w:t xml:space="preserve"> міської ради </w:t>
      </w:r>
      <w:r w:rsidRPr="000D1389">
        <w:rPr>
          <w:rFonts w:ascii="Times New Roman" w:eastAsia="Times New Roman" w:hAnsi="Times New Roman" w:cs="Times New Roman"/>
          <w:color w:val="000000"/>
          <w:sz w:val="28"/>
          <w:szCs w:val="28"/>
          <w:lang w:eastAsia="uk-UA"/>
        </w:rPr>
        <w:t xml:space="preserve">у сфері оренди комунального майна, </w:t>
      </w:r>
      <w:r w:rsidRPr="000D1389">
        <w:rPr>
          <w:rFonts w:ascii="Times New Roman" w:eastAsia="Times New Roman" w:hAnsi="Times New Roman" w:cs="Times New Roman"/>
          <w:sz w:val="24"/>
          <w:szCs w:val="24"/>
          <w:lang w:eastAsia="uk-UA"/>
        </w:rPr>
        <w:t> </w:t>
      </w:r>
      <w:r w:rsidRPr="000D1389">
        <w:rPr>
          <w:rFonts w:ascii="Times New Roman" w:eastAsia="Times New Roman" w:hAnsi="Times New Roman" w:cs="Times New Roman"/>
          <w:sz w:val="28"/>
          <w:szCs w:val="28"/>
          <w:lang w:eastAsia="uk-UA"/>
        </w:rPr>
        <w:t xml:space="preserve">забезпечення </w:t>
      </w:r>
      <w:proofErr w:type="spellStart"/>
      <w:r w:rsidRPr="000D1389">
        <w:rPr>
          <w:rFonts w:ascii="Times New Roman" w:eastAsia="Times New Roman" w:hAnsi="Times New Roman" w:cs="Times New Roman"/>
          <w:sz w:val="28"/>
          <w:szCs w:val="28"/>
          <w:lang w:eastAsia="uk-UA"/>
        </w:rPr>
        <w:t>прозоростi</w:t>
      </w:r>
      <w:proofErr w:type="spellEnd"/>
      <w:r w:rsidRPr="000D1389">
        <w:rPr>
          <w:rFonts w:ascii="Times New Roman" w:eastAsia="Times New Roman" w:hAnsi="Times New Roman" w:cs="Times New Roman"/>
          <w:sz w:val="28"/>
          <w:szCs w:val="28"/>
          <w:lang w:eastAsia="uk-UA"/>
        </w:rPr>
        <w:t xml:space="preserve">, </w:t>
      </w:r>
      <w:proofErr w:type="spellStart"/>
      <w:r w:rsidRPr="000D1389">
        <w:rPr>
          <w:rFonts w:ascii="Times New Roman" w:eastAsia="Times New Roman" w:hAnsi="Times New Roman" w:cs="Times New Roman"/>
          <w:sz w:val="28"/>
          <w:szCs w:val="28"/>
          <w:lang w:eastAsia="uk-UA"/>
        </w:rPr>
        <w:t>доступностi</w:t>
      </w:r>
      <w:proofErr w:type="spellEnd"/>
      <w:r w:rsidRPr="000D1389">
        <w:rPr>
          <w:rFonts w:ascii="Times New Roman" w:eastAsia="Times New Roman" w:hAnsi="Times New Roman" w:cs="Times New Roman"/>
          <w:sz w:val="28"/>
          <w:szCs w:val="28"/>
          <w:lang w:eastAsia="uk-UA"/>
        </w:rPr>
        <w:t xml:space="preserve"> та </w:t>
      </w:r>
      <w:proofErr w:type="spellStart"/>
      <w:r w:rsidRPr="000D1389">
        <w:rPr>
          <w:rFonts w:ascii="Times New Roman" w:eastAsia="Times New Roman" w:hAnsi="Times New Roman" w:cs="Times New Roman"/>
          <w:sz w:val="28"/>
          <w:szCs w:val="28"/>
          <w:lang w:eastAsia="uk-UA"/>
        </w:rPr>
        <w:t>ефективностi</w:t>
      </w:r>
      <w:proofErr w:type="spellEnd"/>
      <w:r w:rsidRPr="000D1389">
        <w:rPr>
          <w:rFonts w:ascii="Times New Roman" w:eastAsia="Times New Roman" w:hAnsi="Times New Roman" w:cs="Times New Roman"/>
          <w:sz w:val="28"/>
          <w:szCs w:val="28"/>
          <w:lang w:eastAsia="uk-UA"/>
        </w:rPr>
        <w:t xml:space="preserve"> орендних ставок, узгодження </w:t>
      </w:r>
      <w:proofErr w:type="spellStart"/>
      <w:r w:rsidRPr="000D1389">
        <w:rPr>
          <w:rFonts w:ascii="Times New Roman" w:eastAsia="Times New Roman" w:hAnsi="Times New Roman" w:cs="Times New Roman"/>
          <w:sz w:val="28"/>
          <w:szCs w:val="28"/>
          <w:lang w:eastAsia="uk-UA"/>
        </w:rPr>
        <w:t>дiй</w:t>
      </w:r>
      <w:proofErr w:type="spellEnd"/>
      <w:r w:rsidRPr="000D1389">
        <w:rPr>
          <w:rFonts w:ascii="Times New Roman" w:eastAsia="Times New Roman" w:hAnsi="Times New Roman" w:cs="Times New Roman"/>
          <w:sz w:val="28"/>
          <w:szCs w:val="28"/>
          <w:lang w:eastAsia="uk-UA"/>
        </w:rPr>
        <w:t xml:space="preserve"> органу </w:t>
      </w:r>
      <w:proofErr w:type="spellStart"/>
      <w:r w:rsidRPr="000D1389">
        <w:rPr>
          <w:rFonts w:ascii="Times New Roman" w:eastAsia="Times New Roman" w:hAnsi="Times New Roman" w:cs="Times New Roman"/>
          <w:sz w:val="28"/>
          <w:szCs w:val="28"/>
          <w:lang w:eastAsia="uk-UA"/>
        </w:rPr>
        <w:t>мiсцевого</w:t>
      </w:r>
      <w:proofErr w:type="spellEnd"/>
      <w:r w:rsidRPr="000D1389">
        <w:rPr>
          <w:rFonts w:ascii="Times New Roman" w:eastAsia="Times New Roman" w:hAnsi="Times New Roman" w:cs="Times New Roman"/>
          <w:sz w:val="28"/>
          <w:szCs w:val="28"/>
          <w:lang w:eastAsia="uk-UA"/>
        </w:rPr>
        <w:t xml:space="preserve"> самоврядування </w:t>
      </w:r>
      <w:proofErr w:type="spellStart"/>
      <w:r w:rsidRPr="000D1389">
        <w:rPr>
          <w:rFonts w:ascii="Times New Roman" w:eastAsia="Times New Roman" w:hAnsi="Times New Roman" w:cs="Times New Roman"/>
          <w:sz w:val="28"/>
          <w:szCs w:val="28"/>
          <w:lang w:eastAsia="uk-UA"/>
        </w:rPr>
        <w:t>iз</w:t>
      </w:r>
      <w:proofErr w:type="spellEnd"/>
      <w:r w:rsidRPr="000D1389">
        <w:rPr>
          <w:rFonts w:ascii="Times New Roman" w:eastAsia="Times New Roman" w:hAnsi="Times New Roman" w:cs="Times New Roman"/>
          <w:sz w:val="28"/>
          <w:szCs w:val="28"/>
          <w:lang w:eastAsia="uk-UA"/>
        </w:rPr>
        <w:t xml:space="preserve"> законодавчими вимогами.</w:t>
      </w:r>
    </w:p>
    <w:p w:rsidR="000D1389" w:rsidRPr="000D1389" w:rsidRDefault="000D1389" w:rsidP="000D1389">
      <w:pPr>
        <w:spacing w:before="240" w:after="240"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Основні групи (підгрупи), на які проблема справляє вплив:</w:t>
      </w:r>
    </w:p>
    <w:tbl>
      <w:tblPr>
        <w:tblW w:w="9840" w:type="dxa"/>
        <w:jc w:val="center"/>
        <w:tblCellMar>
          <w:top w:w="15" w:type="dxa"/>
          <w:left w:w="15" w:type="dxa"/>
          <w:bottom w:w="15" w:type="dxa"/>
          <w:right w:w="15" w:type="dxa"/>
        </w:tblCellMar>
        <w:tblLook w:val="04A0" w:firstRow="1" w:lastRow="0" w:firstColumn="1" w:lastColumn="0" w:noHBand="0" w:noVBand="1"/>
      </w:tblPr>
      <w:tblGrid>
        <w:gridCol w:w="4447"/>
        <w:gridCol w:w="2839"/>
        <w:gridCol w:w="2554"/>
      </w:tblGrid>
      <w:tr w:rsidR="000D1389" w:rsidRPr="000D1389" w:rsidTr="000D1389">
        <w:trPr>
          <w:trHeight w:val="420"/>
          <w:tblHeader/>
          <w:jc w:val="center"/>
        </w:trPr>
        <w:tc>
          <w:tcPr>
            <w:tcW w:w="4440"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shd w:val="clear" w:color="auto" w:fill="FFFFFF"/>
                <w:lang w:eastAsia="uk-UA"/>
              </w:rPr>
              <w:t>Групи (підгрупи)</w:t>
            </w:r>
          </w:p>
        </w:tc>
        <w:tc>
          <w:tcPr>
            <w:tcW w:w="2835"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shd w:val="clear" w:color="auto" w:fill="FFFFFF"/>
                <w:lang w:eastAsia="uk-UA"/>
              </w:rPr>
              <w:t>Так</w:t>
            </w:r>
          </w:p>
        </w:tc>
        <w:tc>
          <w:tcPr>
            <w:tcW w:w="2550" w:type="dxa"/>
            <w:tcBorders>
              <w:top w:val="single" w:sz="6" w:space="0" w:color="000000"/>
              <w:left w:val="single" w:sz="6" w:space="0" w:color="000000"/>
              <w:bottom w:val="nil"/>
              <w:right w:val="single" w:sz="6" w:space="0" w:color="000000"/>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shd w:val="clear" w:color="auto" w:fill="FFFFFF"/>
                <w:lang w:eastAsia="uk-UA"/>
              </w:rPr>
              <w:t>Ні</w:t>
            </w:r>
          </w:p>
        </w:tc>
      </w:tr>
      <w:tr w:rsidR="000D1389" w:rsidRPr="000D1389" w:rsidTr="000D1389">
        <w:trPr>
          <w:trHeight w:val="390"/>
          <w:tblHeader/>
          <w:jc w:val="center"/>
        </w:trPr>
        <w:tc>
          <w:tcPr>
            <w:tcW w:w="4440"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Громадяни</w:t>
            </w:r>
          </w:p>
        </w:tc>
        <w:tc>
          <w:tcPr>
            <w:tcW w:w="2835"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c>
          <w:tcPr>
            <w:tcW w:w="2550" w:type="dxa"/>
            <w:tcBorders>
              <w:top w:val="single" w:sz="6" w:space="0" w:color="000000"/>
              <w:left w:val="single" w:sz="6" w:space="0" w:color="000000"/>
              <w:bottom w:val="nil"/>
              <w:right w:val="single" w:sz="6" w:space="0" w:color="000000"/>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r>
      <w:tr w:rsidR="000D1389" w:rsidRPr="000D1389" w:rsidTr="000D1389">
        <w:trPr>
          <w:trHeight w:val="270"/>
          <w:tblHeader/>
          <w:jc w:val="center"/>
        </w:trPr>
        <w:tc>
          <w:tcPr>
            <w:tcW w:w="4440"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hideMark/>
          </w:tcPr>
          <w:p w:rsidR="000D1389" w:rsidRPr="000D1389" w:rsidRDefault="00062A54" w:rsidP="000D1389">
            <w:pPr>
              <w:spacing w:before="100" w:beforeAutospacing="1" w:after="100" w:afterAutospacing="1" w:line="240" w:lineRule="auto"/>
              <w:rPr>
                <w:rFonts w:ascii="Times New Roman" w:eastAsia="Times New Roman" w:hAnsi="Times New Roman" w:cs="Times New Roman"/>
                <w:sz w:val="24"/>
                <w:szCs w:val="24"/>
                <w:lang w:eastAsia="uk-UA"/>
              </w:rPr>
            </w:pPr>
            <w:proofErr w:type="spellStart"/>
            <w:r>
              <w:rPr>
                <w:rFonts w:ascii="Times New Roman" w:eastAsia="Times New Roman" w:hAnsi="Times New Roman" w:cs="Times New Roman"/>
                <w:color w:val="000000"/>
                <w:sz w:val="28"/>
                <w:szCs w:val="28"/>
                <w:shd w:val="clear" w:color="auto" w:fill="FFFFFF"/>
                <w:lang w:eastAsia="uk-UA"/>
              </w:rPr>
              <w:t>Чортківська</w:t>
            </w:r>
            <w:proofErr w:type="spellEnd"/>
            <w:r>
              <w:rPr>
                <w:rFonts w:ascii="Times New Roman" w:eastAsia="Times New Roman" w:hAnsi="Times New Roman" w:cs="Times New Roman"/>
                <w:color w:val="000000"/>
                <w:sz w:val="28"/>
                <w:szCs w:val="28"/>
                <w:shd w:val="clear" w:color="auto" w:fill="FFFFFF"/>
                <w:lang w:eastAsia="uk-UA"/>
              </w:rPr>
              <w:t xml:space="preserve"> міська</w:t>
            </w:r>
            <w:r w:rsidR="000D1389" w:rsidRPr="000D1389">
              <w:rPr>
                <w:rFonts w:ascii="Times New Roman" w:eastAsia="Times New Roman" w:hAnsi="Times New Roman" w:cs="Times New Roman"/>
                <w:color w:val="000000"/>
                <w:sz w:val="28"/>
                <w:szCs w:val="28"/>
                <w:shd w:val="clear" w:color="auto" w:fill="FFFFFF"/>
                <w:lang w:eastAsia="uk-UA"/>
              </w:rPr>
              <w:t xml:space="preserve"> територіальна громада </w:t>
            </w:r>
          </w:p>
        </w:tc>
        <w:tc>
          <w:tcPr>
            <w:tcW w:w="2835" w:type="dxa"/>
            <w:tcBorders>
              <w:top w:val="single" w:sz="6" w:space="0" w:color="000000"/>
              <w:left w:val="single" w:sz="6" w:space="0" w:color="000000"/>
              <w:bottom w:val="nil"/>
              <w:right w:val="nil"/>
            </w:tcBorders>
            <w:shd w:val="clear" w:color="auto" w:fill="FFFFFF"/>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c>
          <w:tcPr>
            <w:tcW w:w="2550" w:type="dxa"/>
            <w:tcBorders>
              <w:top w:val="single" w:sz="6" w:space="0" w:color="000000"/>
              <w:left w:val="single" w:sz="6" w:space="0" w:color="000000"/>
              <w:bottom w:val="nil"/>
              <w:right w:val="single" w:sz="6" w:space="0" w:color="000000"/>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r>
      <w:tr w:rsidR="000D1389" w:rsidRPr="000D1389" w:rsidTr="000D1389">
        <w:trPr>
          <w:trHeight w:val="855"/>
          <w:tblHeader/>
          <w:jc w:val="center"/>
        </w:trPr>
        <w:tc>
          <w:tcPr>
            <w:tcW w:w="4440" w:type="dxa"/>
            <w:tcBorders>
              <w:top w:val="single" w:sz="6" w:space="0" w:color="000000"/>
              <w:left w:val="single" w:sz="6" w:space="0" w:color="000000"/>
              <w:bottom w:val="single" w:sz="6" w:space="0" w:color="000000"/>
              <w:right w:val="nil"/>
            </w:tcBorders>
            <w:shd w:val="clear" w:color="auto" w:fill="FFFFFF"/>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Суб'єкти господарювання</w:t>
            </w:r>
          </w:p>
        </w:tc>
        <w:tc>
          <w:tcPr>
            <w:tcW w:w="2835" w:type="dxa"/>
            <w:tcBorders>
              <w:top w:val="single" w:sz="6" w:space="0" w:color="000000"/>
              <w:left w:val="single" w:sz="6" w:space="0" w:color="000000"/>
              <w:bottom w:val="single" w:sz="6" w:space="0" w:color="000000"/>
              <w:right w:val="nil"/>
            </w:tcBorders>
            <w:shd w:val="clear" w:color="auto" w:fill="FFFFFF"/>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c>
          <w:tcPr>
            <w:tcW w:w="255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w:t>
            </w:r>
          </w:p>
        </w:tc>
      </w:tr>
    </w:tbl>
    <w:p w:rsid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F46F78" w:rsidRDefault="00F46F78"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p>
    <w:p w:rsidR="00F46F78" w:rsidRPr="000D1389" w:rsidRDefault="00F46F78"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shd w:val="clear" w:color="auto" w:fill="FFFFFF"/>
          <w:lang w:eastAsia="uk-UA"/>
        </w:rPr>
        <w:lastRenderedPageBreak/>
        <w:t>ІІ. Цілі державного регулювання</w:t>
      </w:r>
    </w:p>
    <w:p w:rsidR="000D1389" w:rsidRPr="000D1389" w:rsidRDefault="000D1389" w:rsidP="000D1389">
      <w:pPr>
        <w:spacing w:before="240"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Цілями </w:t>
      </w:r>
      <w:proofErr w:type="spellStart"/>
      <w:r w:rsidRPr="000D1389">
        <w:rPr>
          <w:rFonts w:ascii="Times New Roman" w:eastAsia="Times New Roman" w:hAnsi="Times New Roman" w:cs="Times New Roman"/>
          <w:color w:val="000000"/>
          <w:sz w:val="28"/>
          <w:szCs w:val="28"/>
          <w:lang w:eastAsia="uk-UA"/>
        </w:rPr>
        <w:t>проєкту</w:t>
      </w:r>
      <w:proofErr w:type="spellEnd"/>
      <w:r w:rsidRPr="000D1389">
        <w:rPr>
          <w:rFonts w:ascii="Times New Roman" w:eastAsia="Times New Roman" w:hAnsi="Times New Roman" w:cs="Times New Roman"/>
          <w:color w:val="000000"/>
          <w:sz w:val="28"/>
          <w:szCs w:val="28"/>
          <w:lang w:eastAsia="uk-UA"/>
        </w:rPr>
        <w:t xml:space="preserve"> є:  </w:t>
      </w:r>
    </w:p>
    <w:p w:rsidR="000D1389" w:rsidRPr="000D1389" w:rsidRDefault="000D1389" w:rsidP="000D1389">
      <w:pPr>
        <w:numPr>
          <w:ilvl w:val="0"/>
          <w:numId w:val="1"/>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забезпечення ефективного використання майна комунальної власності; </w:t>
      </w:r>
    </w:p>
    <w:p w:rsidR="000D1389" w:rsidRPr="000D1389" w:rsidRDefault="000D1389" w:rsidP="000D1389">
      <w:pPr>
        <w:numPr>
          <w:ilvl w:val="0"/>
          <w:numId w:val="1"/>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правове забезпечення процесу управління і внесення плати за використання комунального майна;</w:t>
      </w:r>
    </w:p>
    <w:p w:rsidR="000D1389" w:rsidRPr="000D1389" w:rsidRDefault="000D1389" w:rsidP="000D1389">
      <w:pPr>
        <w:numPr>
          <w:ilvl w:val="0"/>
          <w:numId w:val="1"/>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удосконалення та створення чітких механізмів розрахунку орендної плати; </w:t>
      </w:r>
    </w:p>
    <w:p w:rsidR="000D1389" w:rsidRPr="000D1389" w:rsidRDefault="000D1389" w:rsidP="000D1389">
      <w:pPr>
        <w:numPr>
          <w:ilvl w:val="0"/>
          <w:numId w:val="1"/>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сприяння збільшенню бюджетних надходжень;</w:t>
      </w:r>
    </w:p>
    <w:p w:rsidR="000D1389" w:rsidRPr="000D1389" w:rsidRDefault="000D1389" w:rsidP="000D1389">
      <w:pPr>
        <w:numPr>
          <w:ilvl w:val="0"/>
          <w:numId w:val="1"/>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зниження ризиків конфліктів між орендарями та органом місцевого самоврядування.</w:t>
      </w:r>
    </w:p>
    <w:p w:rsidR="000D1389" w:rsidRPr="000D1389" w:rsidRDefault="000D1389" w:rsidP="000D1389">
      <w:pPr>
        <w:spacing w:before="240"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lang w:eastAsia="uk-UA"/>
        </w:rPr>
        <w:t>ІІІ. Визначення та оцінка альтернативних способів досягнення встановлених цілей</w:t>
      </w:r>
    </w:p>
    <w:p w:rsidR="000D1389" w:rsidRPr="000D1389" w:rsidRDefault="000D1389" w:rsidP="000D1389">
      <w:pPr>
        <w:numPr>
          <w:ilvl w:val="0"/>
          <w:numId w:val="2"/>
        </w:numPr>
        <w:spacing w:before="100" w:beforeAutospacing="1" w:after="100" w:afterAutospacing="1"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Для досягнення встановлених цілей розглянуто наступні альтернативи:</w:t>
      </w: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bl>
      <w:tblPr>
        <w:tblW w:w="9360" w:type="dxa"/>
        <w:tblInd w:w="105" w:type="dxa"/>
        <w:tblCellMar>
          <w:top w:w="15" w:type="dxa"/>
          <w:left w:w="15" w:type="dxa"/>
          <w:bottom w:w="15" w:type="dxa"/>
          <w:right w:w="15" w:type="dxa"/>
        </w:tblCellMar>
        <w:tblLook w:val="04A0" w:firstRow="1" w:lastRow="0" w:firstColumn="1" w:lastColumn="0" w:noHBand="0" w:noVBand="1"/>
      </w:tblPr>
      <w:tblGrid>
        <w:gridCol w:w="2415"/>
        <w:gridCol w:w="6945"/>
      </w:tblGrid>
      <w:tr w:rsidR="000D1389" w:rsidRPr="000D1389" w:rsidTr="000D1389">
        <w:trPr>
          <w:trHeight w:val="615"/>
          <w:tblHeader/>
        </w:trPr>
        <w:tc>
          <w:tcPr>
            <w:tcW w:w="241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lang w:eastAsia="uk-UA"/>
              </w:rPr>
              <w:t>Вид альтернативи</w:t>
            </w:r>
          </w:p>
        </w:tc>
        <w:tc>
          <w:tcPr>
            <w:tcW w:w="6945"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Опис альтернативи</w:t>
            </w:r>
          </w:p>
        </w:tc>
      </w:tr>
      <w:tr w:rsidR="000D1389" w:rsidRPr="000D1389" w:rsidTr="000D1389">
        <w:trPr>
          <w:tblHeader/>
        </w:trPr>
        <w:tc>
          <w:tcPr>
            <w:tcW w:w="241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1:</w:t>
            </w:r>
          </w:p>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c>
        <w:tc>
          <w:tcPr>
            <w:tcW w:w="694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Неприйняття регуляторного </w:t>
            </w:r>
            <w:proofErr w:type="spellStart"/>
            <w:r w:rsidRPr="000D1389">
              <w:rPr>
                <w:rFonts w:ascii="Times New Roman" w:eastAsia="Times New Roman" w:hAnsi="Times New Roman" w:cs="Times New Roman"/>
                <w:color w:val="000000"/>
                <w:sz w:val="28"/>
                <w:szCs w:val="28"/>
                <w:lang w:eastAsia="uk-UA"/>
              </w:rPr>
              <w:t>акта</w:t>
            </w:r>
            <w:proofErr w:type="spellEnd"/>
            <w:r w:rsidRPr="000D1389">
              <w:rPr>
                <w:rFonts w:ascii="Times New Roman" w:eastAsia="Times New Roman" w:hAnsi="Times New Roman" w:cs="Times New Roman"/>
                <w:color w:val="000000"/>
                <w:sz w:val="28"/>
                <w:szCs w:val="28"/>
                <w:lang w:eastAsia="uk-UA"/>
              </w:rPr>
              <w:t>.</w:t>
            </w: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Недоліки:</w:t>
            </w:r>
            <w:r w:rsidRPr="000D1389">
              <w:rPr>
                <w:rFonts w:ascii="Times New Roman" w:eastAsia="Times New Roman" w:hAnsi="Times New Roman" w:cs="Times New Roman"/>
                <w:color w:val="000000"/>
                <w:sz w:val="28"/>
                <w:szCs w:val="28"/>
                <w:lang w:eastAsia="uk-UA"/>
              </w:rPr>
              <w:t xml:space="preserve"> продовження неврегульованості орендних відносин; неузгодженість відповідно до вимог чинного законодавства; втрата потенційних бюджетних надходжень. </w:t>
            </w: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Переваги:</w:t>
            </w:r>
            <w:r w:rsidRPr="000D1389">
              <w:rPr>
                <w:rFonts w:ascii="Times New Roman" w:eastAsia="Times New Roman" w:hAnsi="Times New Roman" w:cs="Times New Roman"/>
                <w:color w:val="000000"/>
                <w:sz w:val="28"/>
                <w:szCs w:val="28"/>
                <w:lang w:eastAsia="uk-UA"/>
              </w:rPr>
              <w:t xml:space="preserve"> відсутні</w:t>
            </w:r>
          </w:p>
        </w:tc>
      </w:tr>
      <w:tr w:rsidR="000D1389" w:rsidRPr="000D1389" w:rsidTr="00F46F78">
        <w:trPr>
          <w:tblHeader/>
        </w:trPr>
        <w:tc>
          <w:tcPr>
            <w:tcW w:w="2415" w:type="dxa"/>
            <w:tcBorders>
              <w:top w:val="nil"/>
              <w:left w:val="single" w:sz="6" w:space="0" w:color="000000"/>
              <w:bottom w:val="nil"/>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2:</w:t>
            </w:r>
          </w:p>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c>
        <w:tc>
          <w:tcPr>
            <w:tcW w:w="6945" w:type="dxa"/>
            <w:tcBorders>
              <w:top w:val="nil"/>
              <w:left w:val="nil"/>
              <w:bottom w:val="nil"/>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Прийняття запропонованого регуляторного </w:t>
            </w:r>
            <w:proofErr w:type="spellStart"/>
            <w:r w:rsidRPr="000D1389">
              <w:rPr>
                <w:rFonts w:ascii="Times New Roman" w:eastAsia="Times New Roman" w:hAnsi="Times New Roman" w:cs="Times New Roman"/>
                <w:color w:val="000000"/>
                <w:sz w:val="28"/>
                <w:szCs w:val="28"/>
                <w:lang w:eastAsia="uk-UA"/>
              </w:rPr>
              <w:t>акта</w:t>
            </w:r>
            <w:proofErr w:type="spellEnd"/>
            <w:r w:rsidRPr="000D1389">
              <w:rPr>
                <w:rFonts w:ascii="Times New Roman" w:eastAsia="Times New Roman" w:hAnsi="Times New Roman" w:cs="Times New Roman"/>
                <w:color w:val="000000"/>
                <w:sz w:val="28"/>
                <w:szCs w:val="28"/>
                <w:lang w:eastAsia="uk-UA"/>
              </w:rPr>
              <w:t>.</w:t>
            </w: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Недоліки:</w:t>
            </w:r>
            <w:r w:rsidRPr="000D1389">
              <w:rPr>
                <w:rFonts w:ascii="Times New Roman" w:eastAsia="Times New Roman" w:hAnsi="Times New Roman" w:cs="Times New Roman"/>
                <w:color w:val="000000"/>
                <w:sz w:val="28"/>
                <w:szCs w:val="28"/>
                <w:lang w:eastAsia="uk-UA"/>
              </w:rPr>
              <w:t xml:space="preserve"> відсутні</w:t>
            </w:r>
            <w:r w:rsidRPr="000D1389">
              <w:rPr>
                <w:rFonts w:ascii="Times New Roman" w:eastAsia="Times New Roman" w:hAnsi="Times New Roman" w:cs="Times New Roman"/>
                <w:b/>
                <w:bCs/>
                <w:color w:val="000000"/>
                <w:sz w:val="28"/>
                <w:szCs w:val="28"/>
                <w:lang w:eastAsia="uk-UA"/>
              </w:rPr>
              <w:t xml:space="preserve"> </w:t>
            </w:r>
          </w:p>
          <w:p w:rsidR="000D1389" w:rsidRPr="000D1389" w:rsidRDefault="000D1389" w:rsidP="00F46F78">
            <w:pPr>
              <w:spacing w:before="100" w:beforeAutospacing="1"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Переваги:</w:t>
            </w:r>
            <w:r w:rsidRPr="000D1389">
              <w:rPr>
                <w:rFonts w:ascii="Times New Roman" w:eastAsia="Times New Roman" w:hAnsi="Times New Roman" w:cs="Times New Roman"/>
                <w:color w:val="000000"/>
                <w:sz w:val="28"/>
                <w:szCs w:val="28"/>
                <w:lang w:eastAsia="uk-UA"/>
              </w:rPr>
              <w:t xml:space="preserve"> врегулювання орендних відносин відповідно чинного законодавства; забезпечення прозорості, д</w:t>
            </w:r>
            <w:r w:rsidR="00F46F78">
              <w:rPr>
                <w:rFonts w:ascii="Times New Roman" w:eastAsia="Times New Roman" w:hAnsi="Times New Roman" w:cs="Times New Roman"/>
                <w:color w:val="000000"/>
                <w:sz w:val="28"/>
                <w:szCs w:val="28"/>
                <w:lang w:eastAsia="uk-UA"/>
              </w:rPr>
              <w:t>о</w:t>
            </w:r>
            <w:r w:rsidRPr="000D1389">
              <w:rPr>
                <w:rFonts w:ascii="Times New Roman" w:eastAsia="Times New Roman" w:hAnsi="Times New Roman" w:cs="Times New Roman"/>
                <w:color w:val="000000"/>
                <w:sz w:val="28"/>
                <w:szCs w:val="28"/>
                <w:lang w:eastAsia="uk-UA"/>
              </w:rPr>
              <w:t>ступності та зручності для орендарів.</w:t>
            </w:r>
            <w:r w:rsidRPr="000D1389">
              <w:rPr>
                <w:rFonts w:ascii="Times New Roman" w:eastAsia="Times New Roman" w:hAnsi="Times New Roman" w:cs="Times New Roman"/>
                <w:sz w:val="24"/>
                <w:szCs w:val="24"/>
                <w:lang w:eastAsia="uk-UA"/>
              </w:rPr>
              <w:t> </w:t>
            </w:r>
          </w:p>
        </w:tc>
      </w:tr>
      <w:tr w:rsidR="00F46F78" w:rsidRPr="000D1389" w:rsidTr="00F46F78">
        <w:trPr>
          <w:tblHeader/>
        </w:trPr>
        <w:tc>
          <w:tcPr>
            <w:tcW w:w="2415" w:type="dxa"/>
            <w:tcBorders>
              <w:top w:val="nil"/>
              <w:left w:val="single" w:sz="6" w:space="0" w:color="000000"/>
              <w:bottom w:val="single" w:sz="4" w:space="0" w:color="auto"/>
              <w:right w:val="single" w:sz="6" w:space="0" w:color="000000"/>
            </w:tcBorders>
            <w:tcMar>
              <w:top w:w="0" w:type="dxa"/>
              <w:left w:w="105" w:type="dxa"/>
              <w:bottom w:w="0" w:type="dxa"/>
              <w:right w:w="105" w:type="dxa"/>
            </w:tcMar>
            <w:vAlign w:val="center"/>
          </w:tcPr>
          <w:p w:rsidR="00F46F78" w:rsidRPr="000D1389" w:rsidRDefault="00F46F78" w:rsidP="000D1389">
            <w:pPr>
              <w:spacing w:before="100" w:beforeAutospacing="1" w:after="100" w:afterAutospacing="1" w:line="240" w:lineRule="auto"/>
              <w:rPr>
                <w:rFonts w:ascii="Times New Roman" w:eastAsia="Times New Roman" w:hAnsi="Times New Roman" w:cs="Times New Roman"/>
                <w:b/>
                <w:bCs/>
                <w:color w:val="000000"/>
                <w:sz w:val="28"/>
                <w:szCs w:val="28"/>
                <w:lang w:eastAsia="uk-UA"/>
              </w:rPr>
            </w:pPr>
          </w:p>
        </w:tc>
        <w:tc>
          <w:tcPr>
            <w:tcW w:w="6945" w:type="dxa"/>
            <w:tcBorders>
              <w:top w:val="nil"/>
              <w:left w:val="nil"/>
              <w:bottom w:val="single" w:sz="4" w:space="0" w:color="auto"/>
              <w:right w:val="single" w:sz="6" w:space="0" w:color="000000"/>
            </w:tcBorders>
            <w:tcMar>
              <w:top w:w="0" w:type="dxa"/>
              <w:left w:w="105" w:type="dxa"/>
              <w:bottom w:w="0" w:type="dxa"/>
              <w:right w:w="105" w:type="dxa"/>
            </w:tcMar>
          </w:tcPr>
          <w:p w:rsidR="00F46F78" w:rsidRPr="000D1389" w:rsidRDefault="00F46F78" w:rsidP="000D1389">
            <w:pPr>
              <w:spacing w:before="100" w:beforeAutospacing="1" w:after="100" w:afterAutospacing="1" w:line="240" w:lineRule="auto"/>
              <w:jc w:val="both"/>
              <w:rPr>
                <w:rFonts w:ascii="Times New Roman" w:eastAsia="Times New Roman" w:hAnsi="Times New Roman" w:cs="Times New Roman"/>
                <w:color w:val="000000"/>
                <w:sz w:val="28"/>
                <w:szCs w:val="28"/>
                <w:lang w:eastAsia="uk-UA"/>
              </w:rPr>
            </w:pPr>
          </w:p>
        </w:tc>
      </w:tr>
    </w:tbl>
    <w:p w:rsidR="00816584" w:rsidRP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816584" w:rsidRP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816584" w:rsidRP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816584" w:rsidRP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816584" w:rsidRPr="00816584" w:rsidRDefault="00816584" w:rsidP="00816584">
      <w:pPr>
        <w:spacing w:before="240" w:after="240" w:line="240" w:lineRule="auto"/>
        <w:ind w:left="360"/>
        <w:rPr>
          <w:rFonts w:ascii="Times New Roman" w:eastAsia="Times New Roman" w:hAnsi="Times New Roman" w:cs="Times New Roman"/>
          <w:sz w:val="24"/>
          <w:szCs w:val="24"/>
          <w:lang w:eastAsia="uk-UA"/>
        </w:rPr>
      </w:pPr>
    </w:p>
    <w:p w:rsidR="000D1389" w:rsidRPr="000D1389" w:rsidRDefault="000D1389" w:rsidP="000D1389">
      <w:pPr>
        <w:numPr>
          <w:ilvl w:val="0"/>
          <w:numId w:val="3"/>
        </w:numPr>
        <w:spacing w:before="240" w:after="240" w:line="240" w:lineRule="auto"/>
        <w:ind w:left="840"/>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lastRenderedPageBreak/>
        <w:t xml:space="preserve">Оцінка вибраних альтернативних способів досягнення цілей. </w:t>
      </w:r>
    </w:p>
    <w:tbl>
      <w:tblPr>
        <w:tblW w:w="9360" w:type="dxa"/>
        <w:tblInd w:w="105" w:type="dxa"/>
        <w:tblCellMar>
          <w:top w:w="15" w:type="dxa"/>
          <w:left w:w="15" w:type="dxa"/>
          <w:bottom w:w="15" w:type="dxa"/>
          <w:right w:w="15" w:type="dxa"/>
        </w:tblCellMar>
        <w:tblLook w:val="04A0" w:firstRow="1" w:lastRow="0" w:firstColumn="1" w:lastColumn="0" w:noHBand="0" w:noVBand="1"/>
      </w:tblPr>
      <w:tblGrid>
        <w:gridCol w:w="2445"/>
        <w:gridCol w:w="3690"/>
        <w:gridCol w:w="3225"/>
      </w:tblGrid>
      <w:tr w:rsidR="000D1389" w:rsidRPr="000D1389" w:rsidTr="000D1389">
        <w:trPr>
          <w:trHeight w:val="570"/>
        </w:trPr>
        <w:tc>
          <w:tcPr>
            <w:tcW w:w="244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Рейтинг результативності</w:t>
            </w:r>
          </w:p>
        </w:tc>
        <w:tc>
          <w:tcPr>
            <w:tcW w:w="3690"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Вигоди</w:t>
            </w:r>
          </w:p>
        </w:tc>
        <w:tc>
          <w:tcPr>
            <w:tcW w:w="3225"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Витрати</w:t>
            </w:r>
          </w:p>
        </w:tc>
      </w:tr>
      <w:tr w:rsidR="000D1389" w:rsidRPr="000D1389" w:rsidTr="000D1389">
        <w:trPr>
          <w:trHeight w:val="2100"/>
        </w:trPr>
        <w:tc>
          <w:tcPr>
            <w:tcW w:w="244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1:</w:t>
            </w:r>
          </w:p>
          <w:p w:rsidR="000D1389" w:rsidRPr="000D1389" w:rsidRDefault="000D1389" w:rsidP="000D1389">
            <w:pPr>
              <w:spacing w:before="100" w:beforeAutospacing="1" w:after="100" w:afterAutospacing="1" w:line="240" w:lineRule="auto"/>
              <w:ind w:left="135"/>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c>
        <w:tc>
          <w:tcPr>
            <w:tcW w:w="36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ind w:left="150" w:right="240"/>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Сплата оренди майна залишиться на попередньому рівні. Вплив на сферу інтересів суб’єктів господарювання залишається без змін.</w:t>
            </w:r>
          </w:p>
        </w:tc>
        <w:tc>
          <w:tcPr>
            <w:tcW w:w="322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ind w:left="165" w:right="195"/>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Витрати на оренду комунального майна залишаться незмінними.</w:t>
            </w:r>
          </w:p>
          <w:p w:rsidR="000D1389" w:rsidRPr="000D1389" w:rsidRDefault="000D1389" w:rsidP="000D1389">
            <w:pPr>
              <w:spacing w:before="100" w:beforeAutospacing="1" w:after="100" w:afterAutospacing="1" w:line="240" w:lineRule="auto"/>
              <w:ind w:left="165" w:right="195"/>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ind w:left="165" w:right="195"/>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c>
      </w:tr>
      <w:tr w:rsidR="000D1389" w:rsidRPr="000D1389" w:rsidTr="000D1389">
        <w:trPr>
          <w:trHeight w:val="2955"/>
        </w:trPr>
        <w:tc>
          <w:tcPr>
            <w:tcW w:w="244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2</w:t>
            </w:r>
          </w:p>
        </w:tc>
        <w:tc>
          <w:tcPr>
            <w:tcW w:w="36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ind w:left="150" w:right="240"/>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Відкритість процедури, прозорість дій органу місцевого самоврядування при вирішенні питань, пов’язаний зі нарахуванням орендної плати. Можливість встановлення річної орендної плати для органів місцевого самоврядування, інших бюджетних організацій, закладів, установ, які повністю фінансуються з місцевого бюджету.</w:t>
            </w:r>
          </w:p>
        </w:tc>
        <w:tc>
          <w:tcPr>
            <w:tcW w:w="322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ind w:left="165" w:right="195"/>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Відсутні</w:t>
            </w:r>
          </w:p>
        </w:tc>
      </w:tr>
    </w:tbl>
    <w:p w:rsidR="000D1389" w:rsidRPr="000D1389" w:rsidRDefault="000D1389" w:rsidP="000D1389">
      <w:pPr>
        <w:spacing w:before="100" w:beforeAutospacing="1" w:after="100" w:afterAutospacing="1" w:line="240" w:lineRule="auto"/>
        <w:ind w:firstLine="567"/>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ind w:firstLine="567"/>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shd w:val="clear" w:color="auto" w:fill="FFFFFF"/>
          <w:lang w:eastAsia="uk-UA"/>
        </w:rPr>
        <w:t>Оцінка впливу на сферу інтересів суб’єктів господарювання:</w:t>
      </w:r>
    </w:p>
    <w:p w:rsidR="000D1389" w:rsidRPr="000D1389" w:rsidRDefault="000D1389" w:rsidP="000D1389">
      <w:pPr>
        <w:spacing w:before="100" w:beforeAutospacing="1" w:after="100" w:afterAutospacing="1" w:line="240" w:lineRule="auto"/>
        <w:ind w:firstLine="567"/>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bl>
      <w:tblPr>
        <w:tblW w:w="9090" w:type="dxa"/>
        <w:jc w:val="center"/>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4638"/>
        <w:gridCol w:w="995"/>
        <w:gridCol w:w="1003"/>
        <w:gridCol w:w="742"/>
        <w:gridCol w:w="864"/>
        <w:gridCol w:w="848"/>
      </w:tblGrid>
      <w:tr w:rsidR="000D1389" w:rsidRPr="000D1389" w:rsidTr="000D1389">
        <w:trPr>
          <w:tblCellSpacing w:w="15" w:type="dxa"/>
          <w:jc w:val="center"/>
        </w:trPr>
        <w:tc>
          <w:tcPr>
            <w:tcW w:w="4770" w:type="dxa"/>
            <w:shd w:val="clear" w:color="auto" w:fill="FFFFFF"/>
            <w:tcMar>
              <w:top w:w="0" w:type="dxa"/>
              <w:left w:w="0" w:type="dxa"/>
              <w:bottom w:w="0" w:type="dxa"/>
              <w:right w:w="0"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Показник</w:t>
            </w:r>
          </w:p>
        </w:tc>
        <w:tc>
          <w:tcPr>
            <w:tcW w:w="975"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Великі</w:t>
            </w:r>
          </w:p>
        </w:tc>
        <w:tc>
          <w:tcPr>
            <w:tcW w:w="975"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Середні</w:t>
            </w:r>
          </w:p>
        </w:tc>
        <w:tc>
          <w:tcPr>
            <w:tcW w:w="720"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Малі</w:t>
            </w:r>
          </w:p>
        </w:tc>
        <w:tc>
          <w:tcPr>
            <w:tcW w:w="840"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Мікро</w:t>
            </w:r>
          </w:p>
        </w:tc>
        <w:tc>
          <w:tcPr>
            <w:tcW w:w="810"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Разом</w:t>
            </w:r>
          </w:p>
        </w:tc>
      </w:tr>
      <w:tr w:rsidR="000D1389" w:rsidRPr="000D1389" w:rsidTr="000D1389">
        <w:trPr>
          <w:tblCellSpacing w:w="15" w:type="dxa"/>
          <w:jc w:val="center"/>
        </w:trPr>
        <w:tc>
          <w:tcPr>
            <w:tcW w:w="4770" w:type="dxa"/>
            <w:shd w:val="clear" w:color="auto" w:fill="FFFFFF"/>
            <w:tcMar>
              <w:top w:w="0" w:type="dxa"/>
              <w:left w:w="0" w:type="dxa"/>
              <w:bottom w:w="0" w:type="dxa"/>
              <w:right w:w="0"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Кількість суб’єктів господарювання, що підпадають під дію регулювання, одиниць</w:t>
            </w:r>
          </w:p>
        </w:tc>
        <w:tc>
          <w:tcPr>
            <w:tcW w:w="975"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w:t>
            </w:r>
          </w:p>
        </w:tc>
        <w:tc>
          <w:tcPr>
            <w:tcW w:w="975" w:type="dxa"/>
            <w:shd w:val="clear" w:color="auto" w:fill="FFFFFF"/>
            <w:tcMar>
              <w:top w:w="0" w:type="dxa"/>
              <w:left w:w="0" w:type="dxa"/>
              <w:bottom w:w="0" w:type="dxa"/>
              <w:right w:w="0" w:type="dxa"/>
            </w:tcMar>
            <w:hideMark/>
          </w:tcPr>
          <w:p w:rsidR="000D1389" w:rsidRPr="006D6027" w:rsidRDefault="006D6027" w:rsidP="000D1389">
            <w:pPr>
              <w:spacing w:before="100" w:beforeAutospacing="1" w:after="100" w:afterAutospacing="1" w:line="240" w:lineRule="auto"/>
              <w:jc w:val="center"/>
              <w:rPr>
                <w:rFonts w:ascii="Times New Roman" w:eastAsia="Times New Roman" w:hAnsi="Times New Roman" w:cs="Times New Roman"/>
                <w:color w:val="000000" w:themeColor="text1"/>
                <w:sz w:val="28"/>
                <w:szCs w:val="28"/>
                <w:lang w:eastAsia="uk-UA"/>
              </w:rPr>
            </w:pPr>
            <w:r w:rsidRPr="006D6027">
              <w:rPr>
                <w:rFonts w:ascii="Times New Roman" w:eastAsia="Times New Roman" w:hAnsi="Times New Roman" w:cs="Times New Roman"/>
                <w:color w:val="000000" w:themeColor="text1"/>
                <w:sz w:val="28"/>
                <w:szCs w:val="28"/>
                <w:lang w:eastAsia="uk-UA"/>
              </w:rPr>
              <w:t>15</w:t>
            </w:r>
          </w:p>
          <w:p w:rsidR="006D6027" w:rsidRPr="006D6027" w:rsidRDefault="006D6027"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tc>
        <w:tc>
          <w:tcPr>
            <w:tcW w:w="720" w:type="dxa"/>
            <w:shd w:val="clear" w:color="auto" w:fill="FFFFFF"/>
            <w:tcMar>
              <w:top w:w="0" w:type="dxa"/>
              <w:left w:w="0" w:type="dxa"/>
              <w:bottom w:w="0" w:type="dxa"/>
              <w:right w:w="0" w:type="dxa"/>
            </w:tcMar>
            <w:hideMark/>
          </w:tcPr>
          <w:p w:rsidR="000D1389" w:rsidRPr="006D6027" w:rsidRDefault="006D6027"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49</w:t>
            </w:r>
          </w:p>
        </w:tc>
        <w:tc>
          <w:tcPr>
            <w:tcW w:w="840" w:type="dxa"/>
            <w:shd w:val="clear" w:color="auto" w:fill="FFFFFF"/>
            <w:tcMar>
              <w:top w:w="0" w:type="dxa"/>
              <w:left w:w="0" w:type="dxa"/>
              <w:bottom w:w="0" w:type="dxa"/>
              <w:right w:w="0" w:type="dxa"/>
            </w:tcMar>
            <w:hideMark/>
          </w:tcPr>
          <w:p w:rsidR="000D1389" w:rsidRPr="006D6027" w:rsidRDefault="006D6027"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927</w:t>
            </w:r>
          </w:p>
        </w:tc>
        <w:tc>
          <w:tcPr>
            <w:tcW w:w="810" w:type="dxa"/>
            <w:shd w:val="clear" w:color="auto" w:fill="FFFFFF"/>
            <w:tcMar>
              <w:top w:w="0" w:type="dxa"/>
              <w:left w:w="0" w:type="dxa"/>
              <w:bottom w:w="0" w:type="dxa"/>
              <w:right w:w="0" w:type="dxa"/>
            </w:tcMar>
            <w:hideMark/>
          </w:tcPr>
          <w:p w:rsidR="000D1389" w:rsidRPr="006D6027" w:rsidRDefault="006D6027"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991</w:t>
            </w:r>
          </w:p>
        </w:tc>
      </w:tr>
      <w:tr w:rsidR="000D1389" w:rsidRPr="000D1389" w:rsidTr="000D1389">
        <w:trPr>
          <w:tblCellSpacing w:w="15" w:type="dxa"/>
          <w:jc w:val="center"/>
        </w:trPr>
        <w:tc>
          <w:tcPr>
            <w:tcW w:w="4770" w:type="dxa"/>
            <w:shd w:val="clear" w:color="auto" w:fill="FFFFFF"/>
            <w:tcMar>
              <w:top w:w="0" w:type="dxa"/>
              <w:left w:w="0" w:type="dxa"/>
              <w:bottom w:w="0" w:type="dxa"/>
              <w:right w:w="0"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Питома вага групи у загальній кількості, відсотків</w:t>
            </w:r>
          </w:p>
        </w:tc>
        <w:tc>
          <w:tcPr>
            <w:tcW w:w="975"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w:t>
            </w:r>
          </w:p>
        </w:tc>
        <w:tc>
          <w:tcPr>
            <w:tcW w:w="975" w:type="dxa"/>
            <w:shd w:val="clear" w:color="auto" w:fill="FFFFFF"/>
            <w:tcMar>
              <w:top w:w="0" w:type="dxa"/>
              <w:left w:w="0" w:type="dxa"/>
              <w:bottom w:w="0" w:type="dxa"/>
              <w:right w:w="0" w:type="dxa"/>
            </w:tcMar>
            <w:hideMark/>
          </w:tcPr>
          <w:p w:rsidR="000D1389" w:rsidRPr="006D6027" w:rsidRDefault="006D6027" w:rsidP="006D6027">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1</w:t>
            </w:r>
            <w:r w:rsidR="000D1389" w:rsidRPr="006D6027">
              <w:rPr>
                <w:rFonts w:ascii="Times New Roman" w:eastAsia="Times New Roman" w:hAnsi="Times New Roman" w:cs="Times New Roman"/>
                <w:color w:val="000000" w:themeColor="text1"/>
                <w:sz w:val="28"/>
                <w:szCs w:val="28"/>
                <w:lang w:eastAsia="uk-UA"/>
              </w:rPr>
              <w:t>,</w:t>
            </w:r>
            <w:r w:rsidRPr="006D6027">
              <w:rPr>
                <w:rFonts w:ascii="Times New Roman" w:eastAsia="Times New Roman" w:hAnsi="Times New Roman" w:cs="Times New Roman"/>
                <w:color w:val="000000" w:themeColor="text1"/>
                <w:sz w:val="28"/>
                <w:szCs w:val="28"/>
                <w:lang w:eastAsia="uk-UA"/>
              </w:rPr>
              <w:t>52</w:t>
            </w:r>
          </w:p>
        </w:tc>
        <w:tc>
          <w:tcPr>
            <w:tcW w:w="720" w:type="dxa"/>
            <w:shd w:val="clear" w:color="auto" w:fill="FFFFFF"/>
            <w:tcMar>
              <w:top w:w="0" w:type="dxa"/>
              <w:left w:w="0" w:type="dxa"/>
              <w:bottom w:w="0" w:type="dxa"/>
              <w:right w:w="0" w:type="dxa"/>
            </w:tcMar>
            <w:hideMark/>
          </w:tcPr>
          <w:p w:rsidR="000D1389" w:rsidRPr="006D6027" w:rsidRDefault="006D6027" w:rsidP="006D6027">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4,94</w:t>
            </w:r>
          </w:p>
        </w:tc>
        <w:tc>
          <w:tcPr>
            <w:tcW w:w="840" w:type="dxa"/>
            <w:shd w:val="clear" w:color="auto" w:fill="FFFFFF"/>
            <w:tcMar>
              <w:top w:w="0" w:type="dxa"/>
              <w:left w:w="0" w:type="dxa"/>
              <w:bottom w:w="0" w:type="dxa"/>
              <w:right w:w="0" w:type="dxa"/>
            </w:tcMar>
            <w:hideMark/>
          </w:tcPr>
          <w:p w:rsidR="000D1389" w:rsidRPr="006D6027" w:rsidRDefault="000D1389" w:rsidP="006D6027">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93,</w:t>
            </w:r>
            <w:r w:rsidR="006D6027" w:rsidRPr="006D6027">
              <w:rPr>
                <w:rFonts w:ascii="Times New Roman" w:eastAsia="Times New Roman" w:hAnsi="Times New Roman" w:cs="Times New Roman"/>
                <w:color w:val="000000" w:themeColor="text1"/>
                <w:sz w:val="28"/>
                <w:szCs w:val="28"/>
                <w:lang w:eastAsia="uk-UA"/>
              </w:rPr>
              <w:t>5</w:t>
            </w:r>
            <w:r w:rsidRPr="006D6027">
              <w:rPr>
                <w:rFonts w:ascii="Times New Roman" w:eastAsia="Times New Roman" w:hAnsi="Times New Roman" w:cs="Times New Roman"/>
                <w:color w:val="000000" w:themeColor="text1"/>
                <w:sz w:val="28"/>
                <w:szCs w:val="28"/>
                <w:lang w:eastAsia="uk-UA"/>
              </w:rPr>
              <w:t>4</w:t>
            </w:r>
          </w:p>
        </w:tc>
        <w:tc>
          <w:tcPr>
            <w:tcW w:w="810" w:type="dxa"/>
            <w:shd w:val="clear" w:color="auto" w:fill="FFFFFF"/>
            <w:tcMar>
              <w:top w:w="0" w:type="dxa"/>
              <w:left w:w="0" w:type="dxa"/>
              <w:bottom w:w="0" w:type="dxa"/>
              <w:right w:w="0" w:type="dxa"/>
            </w:tcMar>
            <w:hideMark/>
          </w:tcPr>
          <w:p w:rsidR="000D1389" w:rsidRPr="006D6027"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6D6027">
              <w:rPr>
                <w:rFonts w:ascii="Times New Roman" w:eastAsia="Times New Roman" w:hAnsi="Times New Roman" w:cs="Times New Roman"/>
                <w:color w:val="000000" w:themeColor="text1"/>
                <w:sz w:val="28"/>
                <w:szCs w:val="28"/>
                <w:lang w:eastAsia="uk-UA"/>
              </w:rPr>
              <w:t>100</w:t>
            </w:r>
          </w:p>
        </w:tc>
      </w:tr>
    </w:tbl>
    <w:p w:rsidR="000D1389" w:rsidRPr="000D1389" w:rsidRDefault="000D1389" w:rsidP="000D1389">
      <w:pPr>
        <w:spacing w:before="100" w:beforeAutospacing="1" w:after="100" w:afterAutospacing="1" w:line="240" w:lineRule="auto"/>
        <w:ind w:left="720"/>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numPr>
          <w:ilvl w:val="0"/>
          <w:numId w:val="4"/>
        </w:numPr>
        <w:spacing w:before="100" w:beforeAutospacing="1" w:after="195" w:line="240" w:lineRule="auto"/>
        <w:ind w:left="840"/>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Вибір найбільш оптимального альтернативного способу досягнення цілей</w:t>
      </w:r>
    </w:p>
    <w:tbl>
      <w:tblPr>
        <w:tblW w:w="9360" w:type="dxa"/>
        <w:tblInd w:w="105" w:type="dxa"/>
        <w:tblCellMar>
          <w:top w:w="15" w:type="dxa"/>
          <w:left w:w="15" w:type="dxa"/>
          <w:bottom w:w="15" w:type="dxa"/>
          <w:right w:w="15" w:type="dxa"/>
        </w:tblCellMar>
        <w:tblLook w:val="04A0" w:firstRow="1" w:lastRow="0" w:firstColumn="1" w:lastColumn="0" w:noHBand="0" w:noVBand="1"/>
      </w:tblPr>
      <w:tblGrid>
        <w:gridCol w:w="2700"/>
        <w:gridCol w:w="3405"/>
        <w:gridCol w:w="3255"/>
      </w:tblGrid>
      <w:tr w:rsidR="000D1389" w:rsidRPr="000D1389" w:rsidTr="000D1389">
        <w:tc>
          <w:tcPr>
            <w:tcW w:w="270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sz w:val="28"/>
                <w:szCs w:val="28"/>
                <w:lang w:eastAsia="uk-UA"/>
              </w:rPr>
              <w:lastRenderedPageBreak/>
              <w:t>Рейтинг результативності</w:t>
            </w:r>
          </w:p>
        </w:tc>
        <w:tc>
          <w:tcPr>
            <w:tcW w:w="3405"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sz w:val="28"/>
                <w:szCs w:val="28"/>
                <w:lang w:eastAsia="uk-UA"/>
              </w:rPr>
              <w:t>Бал результативності (за чотирибальною шкалою)</w:t>
            </w:r>
          </w:p>
        </w:tc>
        <w:tc>
          <w:tcPr>
            <w:tcW w:w="3255"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sz w:val="28"/>
                <w:szCs w:val="28"/>
                <w:lang w:eastAsia="uk-UA"/>
              </w:rPr>
              <w:t xml:space="preserve">Коментарі, щодо присвоєння відповідного </w:t>
            </w:r>
            <w:proofErr w:type="spellStart"/>
            <w:r w:rsidRPr="000D1389">
              <w:rPr>
                <w:rFonts w:ascii="Times New Roman" w:eastAsia="Times New Roman" w:hAnsi="Times New Roman" w:cs="Times New Roman"/>
                <w:b/>
                <w:bCs/>
                <w:i/>
                <w:iCs/>
                <w:sz w:val="28"/>
                <w:szCs w:val="28"/>
                <w:lang w:eastAsia="uk-UA"/>
              </w:rPr>
              <w:t>бала</w:t>
            </w:r>
            <w:proofErr w:type="spellEnd"/>
          </w:p>
        </w:tc>
      </w:tr>
      <w:tr w:rsidR="000D1389" w:rsidRPr="000D1389" w:rsidTr="000D1389">
        <w:tc>
          <w:tcPr>
            <w:tcW w:w="270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lang w:eastAsia="uk-UA"/>
              </w:rPr>
              <w:t>Альтернатива 1</w:t>
            </w:r>
          </w:p>
        </w:tc>
        <w:tc>
          <w:tcPr>
            <w:tcW w:w="340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 xml:space="preserve">1-цілі прийняття регуляторного </w:t>
            </w:r>
            <w:proofErr w:type="spellStart"/>
            <w:r w:rsidRPr="000D1389">
              <w:rPr>
                <w:rFonts w:ascii="Times New Roman" w:eastAsia="Times New Roman" w:hAnsi="Times New Roman" w:cs="Times New Roman"/>
                <w:sz w:val="28"/>
                <w:szCs w:val="28"/>
                <w:lang w:eastAsia="uk-UA"/>
              </w:rPr>
              <w:t>акта</w:t>
            </w:r>
            <w:proofErr w:type="spellEnd"/>
            <w:r w:rsidRPr="000D1389">
              <w:rPr>
                <w:rFonts w:ascii="Times New Roman" w:eastAsia="Times New Roman" w:hAnsi="Times New Roman" w:cs="Times New Roman"/>
                <w:sz w:val="28"/>
                <w:szCs w:val="28"/>
                <w:lang w:eastAsia="uk-UA"/>
              </w:rPr>
              <w:t xml:space="preserve"> не можуть бути досягнуті (проблема продовжує існувати).</w:t>
            </w:r>
          </w:p>
        </w:tc>
        <w:tc>
          <w:tcPr>
            <w:tcW w:w="325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Сплата оренди майна залишиться на попередньому рівні.</w:t>
            </w:r>
          </w:p>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 xml:space="preserve">Залишаться неврегульованими орендні відносини. </w:t>
            </w:r>
          </w:p>
        </w:tc>
      </w:tr>
      <w:tr w:rsidR="000D1389" w:rsidRPr="000D1389" w:rsidTr="000D1389">
        <w:tc>
          <w:tcPr>
            <w:tcW w:w="270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lang w:eastAsia="uk-UA"/>
              </w:rPr>
              <w:t>Альтернатива 2</w:t>
            </w:r>
          </w:p>
        </w:tc>
        <w:tc>
          <w:tcPr>
            <w:tcW w:w="340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4-цілі прийняття регуляторного акту будуть досягнуті в повній мірі.</w:t>
            </w:r>
          </w:p>
        </w:tc>
        <w:tc>
          <w:tcPr>
            <w:tcW w:w="3255" w:type="dxa"/>
            <w:tcBorders>
              <w:top w:val="nil"/>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8"/>
                <w:szCs w:val="28"/>
                <w:lang w:eastAsia="uk-UA"/>
              </w:rPr>
              <w:t>Є найбільш прийнятним та ефективним способом, який дозволить досягти мети регулювання та встановить єдині методологічні підходи щодо розрахунку орендної плати під час передачі майна комунальної власності без проведення аукціону.</w:t>
            </w:r>
          </w:p>
        </w:tc>
      </w:tr>
    </w:tbl>
    <w:p w:rsidR="000D1389" w:rsidRPr="000D1389" w:rsidRDefault="000D1389" w:rsidP="000D1389">
      <w:pPr>
        <w:spacing w:before="240" w:after="24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Обрана альтернатива відповідає чинному законодавству, зокрема, Закону України «Про місцеве самоврядування в Україні», Закону України «Про оренду державного та комунального майна» та іншим чинним нормативно-правовим актам. </w:t>
      </w:r>
    </w:p>
    <w:p w:rsidR="000D1389" w:rsidRPr="000D1389" w:rsidRDefault="000D1389" w:rsidP="000D1389">
      <w:pPr>
        <w:numPr>
          <w:ilvl w:val="0"/>
          <w:numId w:val="5"/>
        </w:numPr>
        <w:spacing w:before="240" w:after="240" w:line="240" w:lineRule="auto"/>
        <w:ind w:left="840"/>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Переваги обраної альтернативи/причини відмови від альтернативи</w:t>
      </w:r>
    </w:p>
    <w:tbl>
      <w:tblPr>
        <w:tblW w:w="9360" w:type="dxa"/>
        <w:tblInd w:w="105" w:type="dxa"/>
        <w:tblCellMar>
          <w:top w:w="15" w:type="dxa"/>
          <w:left w:w="15" w:type="dxa"/>
          <w:bottom w:w="15" w:type="dxa"/>
          <w:right w:w="15" w:type="dxa"/>
        </w:tblCellMar>
        <w:tblLook w:val="04A0" w:firstRow="1" w:lastRow="0" w:firstColumn="1" w:lastColumn="0" w:noHBand="0" w:noVBand="1"/>
      </w:tblPr>
      <w:tblGrid>
        <w:gridCol w:w="2554"/>
        <w:gridCol w:w="3546"/>
        <w:gridCol w:w="3260"/>
      </w:tblGrid>
      <w:tr w:rsidR="000D1389" w:rsidRPr="000D1389" w:rsidTr="000D1389">
        <w:trPr>
          <w:trHeight w:val="1350"/>
          <w:tblHeader/>
        </w:trPr>
        <w:tc>
          <w:tcPr>
            <w:tcW w:w="25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lang w:eastAsia="uk-UA"/>
              </w:rPr>
              <w:lastRenderedPageBreak/>
              <w:t>Рейтинг</w:t>
            </w:r>
          </w:p>
        </w:tc>
        <w:tc>
          <w:tcPr>
            <w:tcW w:w="3540"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lang w:eastAsia="uk-UA"/>
              </w:rPr>
              <w:t>Аргументи щодо переваги обраної альтернативи/причини відмови від альтернативи</w:t>
            </w:r>
          </w:p>
        </w:tc>
        <w:tc>
          <w:tcPr>
            <w:tcW w:w="3255"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i/>
                <w:iCs/>
                <w:color w:val="000000"/>
                <w:sz w:val="28"/>
                <w:szCs w:val="28"/>
                <w:lang w:eastAsia="uk-UA"/>
              </w:rPr>
              <w:t xml:space="preserve">Оцінка ризику зовнішніх чинників на дію запропонованого регуляторного </w:t>
            </w:r>
            <w:proofErr w:type="spellStart"/>
            <w:r w:rsidRPr="000D1389">
              <w:rPr>
                <w:rFonts w:ascii="Times New Roman" w:eastAsia="Times New Roman" w:hAnsi="Times New Roman" w:cs="Times New Roman"/>
                <w:b/>
                <w:bCs/>
                <w:i/>
                <w:iCs/>
                <w:color w:val="000000"/>
                <w:sz w:val="28"/>
                <w:szCs w:val="28"/>
                <w:lang w:eastAsia="uk-UA"/>
              </w:rPr>
              <w:t>акта</w:t>
            </w:r>
            <w:proofErr w:type="spellEnd"/>
          </w:p>
        </w:tc>
      </w:tr>
      <w:tr w:rsidR="000D1389" w:rsidRPr="000D1389" w:rsidTr="000D1389">
        <w:trPr>
          <w:tblHeader/>
        </w:trPr>
        <w:tc>
          <w:tcPr>
            <w:tcW w:w="255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1</w:t>
            </w:r>
          </w:p>
        </w:tc>
        <w:tc>
          <w:tcPr>
            <w:tcW w:w="354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Причиною відмови є те, що проблема продовжує існувати і не може бути розв’язана оскільки застосування Методики розрахунку орендної плати за державне майно, затвердженої Постановою Кабінету Міністрів України від 28 квітня 2021 року № 630, не дає змоги досягнути цілі регулювання.</w:t>
            </w:r>
          </w:p>
        </w:tc>
        <w:tc>
          <w:tcPr>
            <w:tcW w:w="325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Відсутні</w:t>
            </w:r>
          </w:p>
        </w:tc>
      </w:tr>
      <w:tr w:rsidR="000D1389" w:rsidRPr="000D1389" w:rsidTr="000D1389">
        <w:trPr>
          <w:tblHeader/>
        </w:trPr>
        <w:tc>
          <w:tcPr>
            <w:tcW w:w="255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color w:val="000000"/>
                <w:sz w:val="28"/>
                <w:szCs w:val="28"/>
                <w:lang w:eastAsia="uk-UA"/>
              </w:rPr>
              <w:t>Альтернатива 2</w:t>
            </w:r>
          </w:p>
        </w:tc>
        <w:tc>
          <w:tcPr>
            <w:tcW w:w="354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 xml:space="preserve">Причини для відмови відсутні. Обрана альтернатива є найбільш раціональним варіантом врахування інтересів всіх груп, на яких проблема справляє вплив. Затвердження регуляторного </w:t>
            </w:r>
            <w:proofErr w:type="spellStart"/>
            <w:r w:rsidRPr="000D1389">
              <w:rPr>
                <w:rFonts w:ascii="Times New Roman" w:eastAsia="Times New Roman" w:hAnsi="Times New Roman" w:cs="Times New Roman"/>
                <w:color w:val="000000"/>
                <w:sz w:val="28"/>
                <w:szCs w:val="28"/>
                <w:lang w:eastAsia="uk-UA"/>
              </w:rPr>
              <w:t>акта</w:t>
            </w:r>
            <w:proofErr w:type="spellEnd"/>
            <w:r w:rsidRPr="000D1389">
              <w:rPr>
                <w:rFonts w:ascii="Times New Roman" w:eastAsia="Times New Roman" w:hAnsi="Times New Roman" w:cs="Times New Roman"/>
                <w:color w:val="000000"/>
                <w:sz w:val="28"/>
                <w:szCs w:val="28"/>
                <w:lang w:eastAsia="uk-UA"/>
              </w:rPr>
              <w:t xml:space="preserve"> є найбільш прийнятним та ефективним способом, який дозволить досягти повною мірою цілі регулювання.</w:t>
            </w:r>
          </w:p>
        </w:tc>
        <w:tc>
          <w:tcPr>
            <w:tcW w:w="325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lang w:eastAsia="uk-UA"/>
              </w:rPr>
              <w:t>У разі зміни зовнішніх факторів, відповідний регуляторний акт може бути переглянутий</w:t>
            </w:r>
          </w:p>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tc>
      </w:tr>
    </w:tbl>
    <w:p w:rsidR="000D1389" w:rsidRPr="000D1389" w:rsidRDefault="000D1389" w:rsidP="000D1389">
      <w:pPr>
        <w:spacing w:before="240" w:after="100" w:afterAutospacing="1"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lang w:val="en-US" w:eastAsia="uk-UA"/>
        </w:rPr>
        <w:t>IV</w:t>
      </w:r>
      <w:r w:rsidRPr="000D1389">
        <w:rPr>
          <w:rFonts w:ascii="Times New Roman" w:eastAsia="Times New Roman" w:hAnsi="Times New Roman" w:cs="Times New Roman"/>
          <w:b/>
          <w:bCs/>
          <w:sz w:val="28"/>
          <w:szCs w:val="28"/>
          <w:lang w:eastAsia="uk-UA"/>
        </w:rPr>
        <w:t>. Механізми та заходи, які забезпечать розв’язання визначеної проблеми.</w:t>
      </w:r>
    </w:p>
    <w:p w:rsidR="000D1389" w:rsidRPr="000D1389" w:rsidRDefault="000D1389" w:rsidP="00B619AD">
      <w:pPr>
        <w:spacing w:after="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З метою створення організаційно-економічного механізму справляння плати за оренду як на регіональному, так і на державному рівнях, орендні ставки визначено виходячи з розміру орендних ставок за майно державної власності, встановлених Методикою розрахунку орендної плати за державне майно та пропорціями її розподілу, затвердженою постановою Кабінету Міністрів України від 28.04.2021 року № 630 (далі – Методика КМУ).</w:t>
      </w:r>
    </w:p>
    <w:p w:rsidR="000D1389" w:rsidRPr="000D1389" w:rsidRDefault="000D1389" w:rsidP="00B619AD">
      <w:pPr>
        <w:spacing w:after="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 xml:space="preserve">Однак, положення Методики КМУ не повною мірою враховують інтереси територіальних громад, зокрема, </w:t>
      </w:r>
      <w:proofErr w:type="spellStart"/>
      <w:r w:rsidR="00B619AD">
        <w:rPr>
          <w:rFonts w:ascii="Times New Roman" w:eastAsia="Times New Roman" w:hAnsi="Times New Roman" w:cs="Times New Roman"/>
          <w:color w:val="000000"/>
          <w:sz w:val="28"/>
          <w:szCs w:val="28"/>
          <w:shd w:val="clear" w:color="auto" w:fill="FFFFFF"/>
          <w:lang w:eastAsia="uk-UA"/>
        </w:rPr>
        <w:t>Чортківської</w:t>
      </w:r>
      <w:proofErr w:type="spellEnd"/>
      <w:r w:rsidR="00B619AD">
        <w:rPr>
          <w:rFonts w:ascii="Times New Roman" w:eastAsia="Times New Roman" w:hAnsi="Times New Roman" w:cs="Times New Roman"/>
          <w:color w:val="000000"/>
          <w:sz w:val="28"/>
          <w:szCs w:val="28"/>
          <w:shd w:val="clear" w:color="auto" w:fill="FFFFFF"/>
          <w:lang w:eastAsia="uk-UA"/>
        </w:rPr>
        <w:t xml:space="preserve"> міської </w:t>
      </w:r>
      <w:r w:rsidRPr="000D1389">
        <w:rPr>
          <w:rFonts w:ascii="Times New Roman" w:eastAsia="Times New Roman" w:hAnsi="Times New Roman" w:cs="Times New Roman"/>
          <w:color w:val="000000"/>
          <w:sz w:val="28"/>
          <w:szCs w:val="28"/>
          <w:shd w:val="clear" w:color="auto" w:fill="FFFFFF"/>
          <w:lang w:eastAsia="uk-UA"/>
        </w:rPr>
        <w:t>територіальної громади.</w:t>
      </w:r>
    </w:p>
    <w:p w:rsidR="000D1389" w:rsidRPr="000D1389" w:rsidRDefault="000D1389" w:rsidP="00B619AD">
      <w:pPr>
        <w:spacing w:after="0" w:line="240" w:lineRule="auto"/>
        <w:ind w:firstLine="70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sz w:val="28"/>
          <w:szCs w:val="28"/>
          <w:shd w:val="clear" w:color="auto" w:fill="FFFFFF"/>
          <w:lang w:eastAsia="uk-UA"/>
        </w:rPr>
        <w:t>У зв’язку з необхідністю залучення бюджетних асигнувань використання вказаних ставок, зазначених в Методиці КМУ, ускладнить процедуру передачі в оренду комунального майна органам місцевого самоврядування, іншим бюджетним організаціям, закладам, установам, які фінансуються з місцевого бюджету. Відтак, доцільним є встановлення орендної ставки для вказаних суб’єктів на рівні 1 гривні.</w:t>
      </w:r>
    </w:p>
    <w:p w:rsidR="000D1389" w:rsidRDefault="000D1389" w:rsidP="009B2A13">
      <w:pPr>
        <w:spacing w:after="0" w:line="240" w:lineRule="auto"/>
        <w:ind w:firstLine="709"/>
        <w:jc w:val="both"/>
        <w:rPr>
          <w:rFonts w:ascii="Times New Roman" w:eastAsia="Times New Roman" w:hAnsi="Times New Roman" w:cs="Times New Roman"/>
          <w:sz w:val="28"/>
          <w:szCs w:val="28"/>
          <w:shd w:val="clear" w:color="auto" w:fill="FFFFFF"/>
          <w:lang w:eastAsia="uk-UA"/>
        </w:rPr>
      </w:pPr>
      <w:r w:rsidRPr="000D1389">
        <w:rPr>
          <w:rFonts w:ascii="Times New Roman" w:eastAsia="Times New Roman" w:hAnsi="Times New Roman" w:cs="Times New Roman"/>
          <w:sz w:val="28"/>
          <w:szCs w:val="28"/>
          <w:shd w:val="clear" w:color="auto" w:fill="FFFFFF"/>
          <w:lang w:eastAsia="uk-UA"/>
        </w:rPr>
        <w:lastRenderedPageBreak/>
        <w:t>Орендні ставки для договорів оренди комунального майна та орендні ставки для договорів оренди, які продовжуються вперше не були змінені та залишилися на тому ж рівні орендних ставок, затверджених Постановою Кабінету Міністрів України.</w:t>
      </w:r>
    </w:p>
    <w:p w:rsidR="009B2A13" w:rsidRPr="009B2A13" w:rsidRDefault="009B2A13" w:rsidP="009B2A13">
      <w:pPr>
        <w:spacing w:after="0" w:line="240" w:lineRule="auto"/>
        <w:ind w:firstLine="709"/>
        <w:jc w:val="both"/>
        <w:rPr>
          <w:rFonts w:ascii="Times New Roman" w:eastAsia="Times New Roman" w:hAnsi="Times New Roman" w:cs="Times New Roman"/>
          <w:sz w:val="28"/>
          <w:szCs w:val="28"/>
          <w:lang w:eastAsia="uk-UA"/>
        </w:rPr>
      </w:pPr>
      <w:r w:rsidRPr="009B2A13">
        <w:rPr>
          <w:rFonts w:ascii="Times New Roman" w:eastAsia="Times New Roman" w:hAnsi="Times New Roman" w:cs="Times New Roman"/>
          <w:sz w:val="28"/>
          <w:szCs w:val="28"/>
          <w:lang w:eastAsia="uk-UA"/>
        </w:rPr>
        <w:t>У свою чергу іншим орендарям, які мають право оренди без аукціону і які не утримуються/фінансуються з державного або місцевих бюджетів, будуть встановлені диференційовані орендні ставки.</w:t>
      </w:r>
    </w:p>
    <w:p w:rsidR="009B2A13" w:rsidRPr="000D1389" w:rsidRDefault="009B2A13" w:rsidP="009B2A13">
      <w:pPr>
        <w:spacing w:after="0" w:line="240" w:lineRule="auto"/>
        <w:ind w:firstLine="709"/>
        <w:jc w:val="both"/>
        <w:rPr>
          <w:rFonts w:ascii="Times New Roman" w:eastAsia="Times New Roman" w:hAnsi="Times New Roman" w:cs="Times New Roman"/>
          <w:sz w:val="24"/>
          <w:szCs w:val="24"/>
          <w:lang w:eastAsia="uk-UA"/>
        </w:rPr>
      </w:pPr>
      <w:r w:rsidRPr="009B2A13">
        <w:rPr>
          <w:rFonts w:ascii="Times New Roman" w:eastAsia="Times New Roman" w:hAnsi="Times New Roman" w:cs="Times New Roman"/>
          <w:sz w:val="28"/>
          <w:szCs w:val="28"/>
          <w:lang w:eastAsia="uk-UA"/>
        </w:rPr>
        <w:t>Проектом рішення також передбачається врегулювати питання індексації орендної плати.</w:t>
      </w:r>
    </w:p>
    <w:p w:rsidR="00790FBA" w:rsidRDefault="00074C19" w:rsidP="00790FBA">
      <w:pPr>
        <w:spacing w:after="0" w:line="240" w:lineRule="auto"/>
        <w:ind w:firstLine="709"/>
        <w:jc w:val="both"/>
        <w:rPr>
          <w:rFonts w:ascii="Times New Roman" w:eastAsia="Times New Roman" w:hAnsi="Times New Roman" w:cs="Times New Roman"/>
          <w:b/>
          <w:sz w:val="28"/>
          <w:szCs w:val="28"/>
          <w:lang w:eastAsia="uk-UA"/>
        </w:rPr>
      </w:pPr>
      <w:r w:rsidRPr="00074C19">
        <w:rPr>
          <w:rFonts w:ascii="Times New Roman" w:eastAsia="Times New Roman" w:hAnsi="Times New Roman" w:cs="Times New Roman"/>
          <w:b/>
          <w:sz w:val="28"/>
          <w:szCs w:val="28"/>
          <w:lang w:eastAsia="uk-UA"/>
        </w:rPr>
        <w:t xml:space="preserve">V. Оцінка виконання вимог регуляторного </w:t>
      </w:r>
      <w:proofErr w:type="spellStart"/>
      <w:r w:rsidRPr="00074C19">
        <w:rPr>
          <w:rFonts w:ascii="Times New Roman" w:eastAsia="Times New Roman" w:hAnsi="Times New Roman" w:cs="Times New Roman"/>
          <w:b/>
          <w:sz w:val="28"/>
          <w:szCs w:val="28"/>
          <w:lang w:eastAsia="uk-UA"/>
        </w:rPr>
        <w:t>акта</w:t>
      </w:r>
      <w:proofErr w:type="spellEnd"/>
      <w:r w:rsidRPr="00074C19">
        <w:rPr>
          <w:rFonts w:ascii="Times New Roman" w:eastAsia="Times New Roman" w:hAnsi="Times New Roman" w:cs="Times New Roman"/>
          <w:b/>
          <w:sz w:val="28"/>
          <w:szCs w:val="28"/>
          <w:lang w:eastAsia="uk-UA"/>
        </w:rPr>
        <w:t xml:space="preserve"> залежно від ресурсів, якими розпоряджаються органи місцевого самоврядування, орендодавці (балансоутримувачі) нерухомого майна спільної власності </w:t>
      </w:r>
      <w:r>
        <w:rPr>
          <w:rFonts w:ascii="Times New Roman" w:eastAsia="Times New Roman" w:hAnsi="Times New Roman" w:cs="Times New Roman"/>
          <w:b/>
          <w:sz w:val="28"/>
          <w:szCs w:val="28"/>
          <w:lang w:eastAsia="uk-UA"/>
        </w:rPr>
        <w:t>громади</w:t>
      </w:r>
      <w:r w:rsidRPr="00074C19">
        <w:rPr>
          <w:rFonts w:ascii="Times New Roman" w:eastAsia="Times New Roman" w:hAnsi="Times New Roman" w:cs="Times New Roman"/>
          <w:b/>
          <w:sz w:val="28"/>
          <w:szCs w:val="28"/>
          <w:lang w:eastAsia="uk-UA"/>
        </w:rPr>
        <w:t>, які повинні впроваджувати або виконувати ці вимоги</w:t>
      </w:r>
    </w:p>
    <w:p w:rsidR="00790FBA" w:rsidRPr="00790FBA" w:rsidRDefault="00790FBA" w:rsidP="007553EB">
      <w:pPr>
        <w:spacing w:after="0" w:line="240" w:lineRule="auto"/>
        <w:ind w:firstLine="709"/>
        <w:jc w:val="both"/>
        <w:rPr>
          <w:rFonts w:ascii="Times New Roman" w:eastAsia="Times New Roman" w:hAnsi="Times New Roman" w:cs="Times New Roman"/>
          <w:sz w:val="28"/>
          <w:szCs w:val="28"/>
          <w:lang w:eastAsia="uk-UA"/>
        </w:rPr>
      </w:pPr>
      <w:r w:rsidRPr="00790FBA">
        <w:rPr>
          <w:rFonts w:ascii="Times New Roman" w:eastAsia="Times New Roman" w:hAnsi="Times New Roman" w:cs="Times New Roman"/>
          <w:sz w:val="28"/>
          <w:szCs w:val="28"/>
          <w:lang w:eastAsia="uk-UA"/>
        </w:rPr>
        <w:t xml:space="preserve">Реалізація регуляторного </w:t>
      </w:r>
      <w:proofErr w:type="spellStart"/>
      <w:r w:rsidRPr="00790FBA">
        <w:rPr>
          <w:rFonts w:ascii="Times New Roman" w:eastAsia="Times New Roman" w:hAnsi="Times New Roman" w:cs="Times New Roman"/>
          <w:sz w:val="28"/>
          <w:szCs w:val="28"/>
          <w:lang w:eastAsia="uk-UA"/>
        </w:rPr>
        <w:t>акта</w:t>
      </w:r>
      <w:proofErr w:type="spellEnd"/>
      <w:r w:rsidRPr="00790FBA">
        <w:rPr>
          <w:rFonts w:ascii="Times New Roman" w:eastAsia="Times New Roman" w:hAnsi="Times New Roman" w:cs="Times New Roman"/>
          <w:sz w:val="28"/>
          <w:szCs w:val="28"/>
          <w:lang w:eastAsia="uk-UA"/>
        </w:rPr>
        <w:t xml:space="preserve"> не потребує додаткових фінансових, матеріальних та інших витрат, ані від органів влади, ані від суб’єктів господарювання. Акт спрямований на забезпечення належного функціонування існуючих механізмів, органів державної влади та місцевого самоврядування та не запроваджує нових механізмів, пов’язаних із витратами на відповідне адміністрування. Розрахунок витрат суб’єктів господарювання: виконання вимог регуляторного </w:t>
      </w:r>
      <w:proofErr w:type="spellStart"/>
      <w:r w:rsidRPr="00790FBA">
        <w:rPr>
          <w:rFonts w:ascii="Times New Roman" w:eastAsia="Times New Roman" w:hAnsi="Times New Roman" w:cs="Times New Roman"/>
          <w:sz w:val="28"/>
          <w:szCs w:val="28"/>
          <w:lang w:eastAsia="uk-UA"/>
        </w:rPr>
        <w:t>акта</w:t>
      </w:r>
      <w:proofErr w:type="spellEnd"/>
      <w:r w:rsidRPr="00790FBA">
        <w:rPr>
          <w:rFonts w:ascii="Times New Roman" w:eastAsia="Times New Roman" w:hAnsi="Times New Roman" w:cs="Times New Roman"/>
          <w:sz w:val="28"/>
          <w:szCs w:val="28"/>
          <w:lang w:eastAsia="uk-UA"/>
        </w:rPr>
        <w:t xml:space="preserve"> не призведе до додаткових витрат кожного суб’єкта господарювання. Кожен суб’єкт господарювання на власний розсуд обирає для себе, чи скористатись йому своїм правом на оренду комунального майна та чи прийнятні для нього умови отримання майна в оренду. </w:t>
      </w:r>
    </w:p>
    <w:p w:rsidR="00790FBA" w:rsidRPr="000D1389" w:rsidRDefault="00790FBA" w:rsidP="007553EB">
      <w:pPr>
        <w:spacing w:after="0" w:line="240" w:lineRule="auto"/>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shd w:val="clear" w:color="auto" w:fill="FFFFFF"/>
          <w:lang w:eastAsia="uk-UA"/>
        </w:rPr>
        <w:t>V</w:t>
      </w:r>
      <w:r>
        <w:rPr>
          <w:rFonts w:ascii="Times New Roman" w:eastAsia="Times New Roman" w:hAnsi="Times New Roman" w:cs="Times New Roman"/>
          <w:b/>
          <w:bCs/>
          <w:sz w:val="28"/>
          <w:szCs w:val="28"/>
          <w:shd w:val="clear" w:color="auto" w:fill="FFFFFF"/>
          <w:lang w:val="en-US" w:eastAsia="uk-UA"/>
        </w:rPr>
        <w:t>I</w:t>
      </w:r>
      <w:r w:rsidRPr="000D1389">
        <w:rPr>
          <w:rFonts w:ascii="Times New Roman" w:eastAsia="Times New Roman" w:hAnsi="Times New Roman" w:cs="Times New Roman"/>
          <w:b/>
          <w:bCs/>
          <w:sz w:val="28"/>
          <w:szCs w:val="28"/>
          <w:shd w:val="clear" w:color="auto" w:fill="FFFFFF"/>
          <w:lang w:eastAsia="uk-UA"/>
        </w:rPr>
        <w:t xml:space="preserve">. Обґрунтування запропонованого строку дії регуляторного </w:t>
      </w:r>
      <w:proofErr w:type="spellStart"/>
      <w:r w:rsidRPr="000D1389">
        <w:rPr>
          <w:rFonts w:ascii="Times New Roman" w:eastAsia="Times New Roman" w:hAnsi="Times New Roman" w:cs="Times New Roman"/>
          <w:b/>
          <w:bCs/>
          <w:sz w:val="28"/>
          <w:szCs w:val="28"/>
          <w:shd w:val="clear" w:color="auto" w:fill="FFFFFF"/>
          <w:lang w:eastAsia="uk-UA"/>
        </w:rPr>
        <w:t>акта</w:t>
      </w:r>
      <w:proofErr w:type="spellEnd"/>
    </w:p>
    <w:p w:rsidR="00790FBA" w:rsidRDefault="00790FBA" w:rsidP="007553EB">
      <w:pPr>
        <w:spacing w:after="0" w:line="240" w:lineRule="auto"/>
        <w:ind w:firstLine="709"/>
        <w:jc w:val="both"/>
        <w:rPr>
          <w:rFonts w:ascii="Times New Roman" w:eastAsia="Times New Roman" w:hAnsi="Times New Roman" w:cs="Times New Roman"/>
          <w:color w:val="000000"/>
          <w:sz w:val="28"/>
          <w:szCs w:val="28"/>
          <w:shd w:val="clear" w:color="auto" w:fill="FFFFFF"/>
          <w:lang w:eastAsia="uk-UA"/>
        </w:rPr>
      </w:pPr>
      <w:r w:rsidRPr="000D1389">
        <w:rPr>
          <w:rFonts w:ascii="Times New Roman" w:eastAsia="Times New Roman" w:hAnsi="Times New Roman" w:cs="Times New Roman"/>
          <w:color w:val="000000"/>
          <w:sz w:val="28"/>
          <w:szCs w:val="28"/>
          <w:shd w:val="clear" w:color="auto" w:fill="FFFFFF"/>
          <w:lang w:eastAsia="uk-UA"/>
        </w:rPr>
        <w:t xml:space="preserve">Строк дії регуляторного </w:t>
      </w:r>
      <w:proofErr w:type="spellStart"/>
      <w:r w:rsidRPr="000D1389">
        <w:rPr>
          <w:rFonts w:ascii="Times New Roman" w:eastAsia="Times New Roman" w:hAnsi="Times New Roman" w:cs="Times New Roman"/>
          <w:color w:val="000000"/>
          <w:sz w:val="28"/>
          <w:szCs w:val="28"/>
          <w:shd w:val="clear" w:color="auto" w:fill="FFFFFF"/>
          <w:lang w:eastAsia="uk-UA"/>
        </w:rPr>
        <w:t>акта</w:t>
      </w:r>
      <w:proofErr w:type="spellEnd"/>
      <w:r w:rsidRPr="000D1389">
        <w:rPr>
          <w:rFonts w:ascii="Times New Roman" w:eastAsia="Times New Roman" w:hAnsi="Times New Roman" w:cs="Times New Roman"/>
          <w:color w:val="000000"/>
          <w:sz w:val="28"/>
          <w:szCs w:val="28"/>
          <w:shd w:val="clear" w:color="auto" w:fill="FFFFFF"/>
          <w:lang w:eastAsia="uk-UA"/>
        </w:rPr>
        <w:t xml:space="preserve"> - необмежений , оскільки його положення залишаються актуальними до змін у законодавстві. У разі зміни – будуть внесені відповідні корективи.</w:t>
      </w:r>
    </w:p>
    <w:p w:rsidR="00074C19" w:rsidRPr="000D1389" w:rsidRDefault="00074C19" w:rsidP="007553EB">
      <w:pPr>
        <w:spacing w:after="0" w:line="240" w:lineRule="auto"/>
        <w:ind w:firstLine="709"/>
        <w:jc w:val="both"/>
        <w:rPr>
          <w:rFonts w:ascii="Times New Roman" w:eastAsia="Times New Roman" w:hAnsi="Times New Roman" w:cs="Times New Roman"/>
          <w:color w:val="FF0000"/>
          <w:sz w:val="24"/>
          <w:szCs w:val="24"/>
          <w:lang w:eastAsia="uk-UA"/>
        </w:rPr>
      </w:pPr>
    </w:p>
    <w:p w:rsidR="000D1389" w:rsidRPr="000D1389" w:rsidRDefault="000D1389" w:rsidP="007553EB">
      <w:pPr>
        <w:spacing w:after="0" w:line="240" w:lineRule="auto"/>
        <w:rPr>
          <w:rFonts w:ascii="Times New Roman" w:eastAsia="Times New Roman" w:hAnsi="Times New Roman" w:cs="Times New Roman"/>
          <w:color w:val="000000" w:themeColor="text1"/>
          <w:sz w:val="24"/>
          <w:szCs w:val="24"/>
          <w:lang w:eastAsia="uk-UA"/>
        </w:rPr>
      </w:pPr>
      <w:bookmarkStart w:id="0" w:name="2s8eyo1"/>
      <w:bookmarkStart w:id="1" w:name="17dp8vu"/>
      <w:bookmarkEnd w:id="0"/>
      <w:bookmarkEnd w:id="1"/>
      <w:r w:rsidRPr="000D1389">
        <w:rPr>
          <w:rFonts w:ascii="Times New Roman" w:eastAsia="Times New Roman" w:hAnsi="Times New Roman" w:cs="Times New Roman"/>
          <w:b/>
          <w:bCs/>
          <w:color w:val="000000" w:themeColor="text1"/>
          <w:sz w:val="28"/>
          <w:szCs w:val="28"/>
          <w:lang w:eastAsia="uk-UA"/>
        </w:rPr>
        <w:t>VI</w:t>
      </w:r>
      <w:r w:rsidR="00790FBA" w:rsidRPr="00790FBA">
        <w:rPr>
          <w:rFonts w:ascii="Times New Roman" w:eastAsia="Times New Roman" w:hAnsi="Times New Roman" w:cs="Times New Roman"/>
          <w:b/>
          <w:bCs/>
          <w:color w:val="000000" w:themeColor="text1"/>
          <w:sz w:val="28"/>
          <w:szCs w:val="28"/>
          <w:lang w:val="en-US" w:eastAsia="uk-UA"/>
        </w:rPr>
        <w:t>I</w:t>
      </w:r>
      <w:r w:rsidRPr="000D1389">
        <w:rPr>
          <w:rFonts w:ascii="Times New Roman" w:eastAsia="Times New Roman" w:hAnsi="Times New Roman" w:cs="Times New Roman"/>
          <w:b/>
          <w:bCs/>
          <w:color w:val="000000" w:themeColor="text1"/>
          <w:sz w:val="28"/>
          <w:szCs w:val="28"/>
          <w:lang w:eastAsia="uk-UA"/>
        </w:rPr>
        <w:t xml:space="preserve">. Визначення показників результативності дії регуляторного </w:t>
      </w:r>
      <w:proofErr w:type="spellStart"/>
      <w:r w:rsidRPr="000D1389">
        <w:rPr>
          <w:rFonts w:ascii="Times New Roman" w:eastAsia="Times New Roman" w:hAnsi="Times New Roman" w:cs="Times New Roman"/>
          <w:b/>
          <w:bCs/>
          <w:color w:val="000000" w:themeColor="text1"/>
          <w:sz w:val="28"/>
          <w:szCs w:val="28"/>
          <w:lang w:eastAsia="uk-UA"/>
        </w:rPr>
        <w:t>акта</w:t>
      </w:r>
      <w:proofErr w:type="spellEnd"/>
    </w:p>
    <w:p w:rsidR="000D1389" w:rsidRPr="000D1389" w:rsidRDefault="000D1389" w:rsidP="007553EB">
      <w:pPr>
        <w:spacing w:after="0" w:line="240" w:lineRule="auto"/>
        <w:ind w:firstLine="799"/>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shd w:val="clear" w:color="auto" w:fill="FFFFFF"/>
          <w:lang w:eastAsia="uk-UA"/>
        </w:rPr>
        <w:t xml:space="preserve">Обов’язковими показниками результативності запропонованого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є:</w:t>
      </w:r>
    </w:p>
    <w:p w:rsidR="000D1389" w:rsidRPr="000D1389" w:rsidRDefault="000D1389" w:rsidP="007553EB">
      <w:pPr>
        <w:numPr>
          <w:ilvl w:val="0"/>
          <w:numId w:val="6"/>
        </w:numPr>
        <w:spacing w:after="0" w:line="240" w:lineRule="auto"/>
        <w:ind w:left="1110" w:right="285"/>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pacing w:val="-4"/>
          <w:sz w:val="28"/>
          <w:szCs w:val="28"/>
          <w:lang w:eastAsia="uk-UA"/>
        </w:rPr>
        <w:t>розмір надходжень до бюджету громади ;</w:t>
      </w:r>
    </w:p>
    <w:p w:rsidR="000D1389" w:rsidRPr="000D1389" w:rsidRDefault="000D1389" w:rsidP="007553EB">
      <w:pPr>
        <w:numPr>
          <w:ilvl w:val="0"/>
          <w:numId w:val="6"/>
        </w:numPr>
        <w:spacing w:after="0" w:line="240" w:lineRule="auto"/>
        <w:ind w:left="1110" w:right="285"/>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pacing w:val="-4"/>
          <w:sz w:val="28"/>
          <w:szCs w:val="28"/>
          <w:lang w:eastAsia="uk-UA"/>
        </w:rPr>
        <w:t>кількість укладених договорів оренди;</w:t>
      </w:r>
    </w:p>
    <w:p w:rsidR="000D1389" w:rsidRPr="000D1389" w:rsidRDefault="000D1389" w:rsidP="007553EB">
      <w:pPr>
        <w:numPr>
          <w:ilvl w:val="0"/>
          <w:numId w:val="6"/>
        </w:numPr>
        <w:spacing w:after="0" w:line="240" w:lineRule="auto"/>
        <w:ind w:left="1110" w:right="285"/>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pacing w:val="-4"/>
          <w:sz w:val="28"/>
          <w:szCs w:val="28"/>
          <w:lang w:eastAsia="uk-UA"/>
        </w:rPr>
        <w:t>кількість пролонгованих догорів оренди;</w:t>
      </w:r>
    </w:p>
    <w:p w:rsidR="000D1389" w:rsidRPr="000D1389" w:rsidRDefault="000D1389" w:rsidP="007553EB">
      <w:pPr>
        <w:numPr>
          <w:ilvl w:val="0"/>
          <w:numId w:val="6"/>
        </w:numPr>
        <w:spacing w:after="0" w:line="240" w:lineRule="auto"/>
        <w:ind w:left="1110" w:right="285" w:firstLine="799"/>
        <w:jc w:val="both"/>
        <w:rPr>
          <w:rFonts w:ascii="Times New Roman" w:eastAsia="Times New Roman" w:hAnsi="Times New Roman" w:cs="Times New Roman"/>
          <w:sz w:val="24"/>
          <w:szCs w:val="24"/>
          <w:lang w:eastAsia="uk-UA"/>
        </w:rPr>
      </w:pPr>
      <w:r w:rsidRPr="000D1389">
        <w:rPr>
          <w:rFonts w:ascii="Times New Roman" w:eastAsia="Times New Roman" w:hAnsi="Times New Roman" w:cs="Times New Roman"/>
          <w:color w:val="000000" w:themeColor="text1"/>
          <w:spacing w:val="-4"/>
          <w:sz w:val="28"/>
          <w:szCs w:val="28"/>
          <w:lang w:eastAsia="uk-UA"/>
        </w:rPr>
        <w:t>рівень задоволеності орендарів умовами оренди.</w:t>
      </w:r>
      <w:r w:rsidRPr="000D1389">
        <w:rPr>
          <w:rFonts w:ascii="Times New Roman" w:eastAsia="Times New Roman" w:hAnsi="Times New Roman" w:cs="Times New Roman"/>
          <w:sz w:val="24"/>
          <w:szCs w:val="24"/>
          <w:lang w:eastAsia="uk-UA"/>
        </w:rPr>
        <w:t> </w:t>
      </w:r>
    </w:p>
    <w:p w:rsidR="000D1389" w:rsidRPr="000D1389" w:rsidRDefault="000D1389" w:rsidP="007553EB">
      <w:pPr>
        <w:spacing w:after="0" w:line="240" w:lineRule="auto"/>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b/>
          <w:bCs/>
          <w:color w:val="000000" w:themeColor="text1"/>
          <w:sz w:val="28"/>
          <w:szCs w:val="28"/>
          <w:shd w:val="clear" w:color="auto" w:fill="FFFFFF"/>
          <w:lang w:val="en-US" w:eastAsia="uk-UA"/>
        </w:rPr>
        <w:t>VII</w:t>
      </w:r>
      <w:r w:rsidR="00790FBA">
        <w:rPr>
          <w:rFonts w:ascii="Times New Roman" w:eastAsia="Times New Roman" w:hAnsi="Times New Roman" w:cs="Times New Roman"/>
          <w:b/>
          <w:bCs/>
          <w:color w:val="000000" w:themeColor="text1"/>
          <w:sz w:val="28"/>
          <w:szCs w:val="28"/>
          <w:shd w:val="clear" w:color="auto" w:fill="FFFFFF"/>
          <w:lang w:val="en-US" w:eastAsia="uk-UA"/>
        </w:rPr>
        <w:t>I</w:t>
      </w:r>
      <w:r w:rsidRPr="000D1389">
        <w:rPr>
          <w:rFonts w:ascii="Times New Roman" w:eastAsia="Times New Roman" w:hAnsi="Times New Roman" w:cs="Times New Roman"/>
          <w:b/>
          <w:bCs/>
          <w:color w:val="000000" w:themeColor="text1"/>
          <w:sz w:val="28"/>
          <w:szCs w:val="28"/>
          <w:shd w:val="clear" w:color="auto" w:fill="FFFFFF"/>
          <w:lang w:eastAsia="uk-UA"/>
        </w:rPr>
        <w:t xml:space="preserve">. Визначення заходів, за допомогою яких здійснюватиметься відстеження результативності дії регуляторного </w:t>
      </w:r>
      <w:proofErr w:type="spellStart"/>
      <w:r w:rsidRPr="000D1389">
        <w:rPr>
          <w:rFonts w:ascii="Times New Roman" w:eastAsia="Times New Roman" w:hAnsi="Times New Roman" w:cs="Times New Roman"/>
          <w:b/>
          <w:bCs/>
          <w:color w:val="000000" w:themeColor="text1"/>
          <w:sz w:val="28"/>
          <w:szCs w:val="28"/>
          <w:shd w:val="clear" w:color="auto" w:fill="FFFFFF"/>
          <w:lang w:eastAsia="uk-UA"/>
        </w:rPr>
        <w:t>акта</w:t>
      </w:r>
      <w:proofErr w:type="spellEnd"/>
    </w:p>
    <w:p w:rsidR="000D1389" w:rsidRPr="000D1389" w:rsidRDefault="000D1389" w:rsidP="007553EB">
      <w:pPr>
        <w:spacing w:after="0" w:line="240" w:lineRule="auto"/>
        <w:ind w:firstLine="799"/>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shd w:val="clear" w:color="auto" w:fill="FFFFFF"/>
          <w:lang w:eastAsia="uk-UA"/>
        </w:rPr>
        <w:t xml:space="preserve">Базове відстеження результативності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буде здійснюватися відповідно до вимог статті 10 Закону України «Про засади державної регуляторної політики у сфері господарської діяльності», та Методики відстеження результативності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затвердженої постановою Кабінету Міністрів України від 11.03.2004 № 308 «Про затвердження </w:t>
      </w:r>
      <w:proofErr w:type="spellStart"/>
      <w:r w:rsidRPr="000D1389">
        <w:rPr>
          <w:rFonts w:ascii="Times New Roman" w:eastAsia="Times New Roman" w:hAnsi="Times New Roman" w:cs="Times New Roman"/>
          <w:color w:val="000000" w:themeColor="text1"/>
          <w:sz w:val="28"/>
          <w:szCs w:val="28"/>
          <w:shd w:val="clear" w:color="auto" w:fill="FFFFFF"/>
          <w:lang w:eastAsia="uk-UA"/>
        </w:rPr>
        <w:t>методик</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проведення аналізу впливу та відстеження результативності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w:t>
      </w:r>
    </w:p>
    <w:p w:rsidR="000D1389" w:rsidRPr="000D1389" w:rsidRDefault="000D1389" w:rsidP="007553EB">
      <w:pPr>
        <w:spacing w:after="0" w:line="240" w:lineRule="auto"/>
        <w:ind w:firstLine="799"/>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shd w:val="clear" w:color="auto" w:fill="FFFFFF"/>
          <w:lang w:eastAsia="uk-UA"/>
        </w:rPr>
        <w:t xml:space="preserve">Базове відстеження результативності буде проведено до дня набрання чинності запропонованого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повторне відстеження – через рік з дня набрання чинності, але не пізніше двох років з дня набрання чинності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w:t>
      </w:r>
    </w:p>
    <w:p w:rsidR="000D1389" w:rsidRPr="000D1389" w:rsidRDefault="000D1389" w:rsidP="00790FBA">
      <w:pPr>
        <w:spacing w:after="0" w:line="240" w:lineRule="auto"/>
        <w:ind w:firstLine="799"/>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shd w:val="clear" w:color="auto" w:fill="FFFFFF"/>
          <w:lang w:eastAsia="uk-UA"/>
        </w:rPr>
        <w:lastRenderedPageBreak/>
        <w:t xml:space="preserve">Періодичне відстеження результативності регуляторного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 xml:space="preserve"> буде здійснюватися раз на кожні три роки, починаючи з дня закінчення заходів з повторного відстеження результативності цього </w:t>
      </w:r>
      <w:proofErr w:type="spellStart"/>
      <w:r w:rsidRPr="000D1389">
        <w:rPr>
          <w:rFonts w:ascii="Times New Roman" w:eastAsia="Times New Roman" w:hAnsi="Times New Roman" w:cs="Times New Roman"/>
          <w:color w:val="000000" w:themeColor="text1"/>
          <w:sz w:val="28"/>
          <w:szCs w:val="28"/>
          <w:shd w:val="clear" w:color="auto" w:fill="FFFFFF"/>
          <w:lang w:eastAsia="uk-UA"/>
        </w:rPr>
        <w:t>акта</w:t>
      </w:r>
      <w:proofErr w:type="spellEnd"/>
      <w:r w:rsidRPr="000D1389">
        <w:rPr>
          <w:rFonts w:ascii="Times New Roman" w:eastAsia="Times New Roman" w:hAnsi="Times New Roman" w:cs="Times New Roman"/>
          <w:color w:val="000000" w:themeColor="text1"/>
          <w:sz w:val="28"/>
          <w:szCs w:val="28"/>
          <w:shd w:val="clear" w:color="auto" w:fill="FFFFFF"/>
          <w:lang w:eastAsia="uk-UA"/>
        </w:rPr>
        <w:t>.</w:t>
      </w:r>
    </w:p>
    <w:p w:rsidR="000D1389" w:rsidRPr="000D1389" w:rsidRDefault="000D1389" w:rsidP="00790FBA">
      <w:pPr>
        <w:spacing w:after="0" w:line="240" w:lineRule="auto"/>
        <w:ind w:left="75" w:firstLine="780"/>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lang w:eastAsia="uk-UA"/>
        </w:rPr>
        <w:t xml:space="preserve">Відстеження результативності даного </w:t>
      </w:r>
      <w:proofErr w:type="spellStart"/>
      <w:r w:rsidRPr="000D1389">
        <w:rPr>
          <w:rFonts w:ascii="Times New Roman" w:eastAsia="Times New Roman" w:hAnsi="Times New Roman" w:cs="Times New Roman"/>
          <w:color w:val="000000" w:themeColor="text1"/>
          <w:sz w:val="28"/>
          <w:szCs w:val="28"/>
          <w:lang w:eastAsia="uk-UA"/>
        </w:rPr>
        <w:t>акта</w:t>
      </w:r>
      <w:proofErr w:type="spellEnd"/>
      <w:r w:rsidRPr="000D1389">
        <w:rPr>
          <w:rFonts w:ascii="Times New Roman" w:eastAsia="Times New Roman" w:hAnsi="Times New Roman" w:cs="Times New Roman"/>
          <w:color w:val="000000" w:themeColor="text1"/>
          <w:sz w:val="28"/>
          <w:szCs w:val="28"/>
          <w:lang w:eastAsia="uk-UA"/>
        </w:rPr>
        <w:t xml:space="preserve"> буде здійснюватися статистичним методом. </w:t>
      </w:r>
    </w:p>
    <w:p w:rsidR="000D1389" w:rsidRPr="000D1389" w:rsidRDefault="000D1389" w:rsidP="00790FBA">
      <w:pPr>
        <w:spacing w:after="0" w:line="240" w:lineRule="auto"/>
        <w:ind w:left="75" w:firstLine="780"/>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lang w:eastAsia="uk-UA"/>
        </w:rPr>
        <w:t>У разі надходження пропозицій та зауважень щодо вирішення неврегульованих або проблемних питань розглядатиметься необхідність</w:t>
      </w:r>
    </w:p>
    <w:p w:rsidR="000D1389" w:rsidRPr="000D1389" w:rsidRDefault="000D1389" w:rsidP="00790FBA">
      <w:pPr>
        <w:spacing w:after="0" w:line="240" w:lineRule="auto"/>
        <w:ind w:left="75" w:right="4260"/>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8"/>
          <w:szCs w:val="28"/>
          <w:lang w:eastAsia="uk-UA"/>
        </w:rPr>
        <w:t>внесення відповідних змін.</w:t>
      </w:r>
    </w:p>
    <w:p w:rsidR="000D1389" w:rsidRPr="000D1389" w:rsidRDefault="000D1389" w:rsidP="000D1389">
      <w:pPr>
        <w:spacing w:before="100" w:beforeAutospacing="1" w:after="100" w:afterAutospacing="1" w:line="240" w:lineRule="auto"/>
        <w:ind w:left="75" w:right="4260"/>
        <w:jc w:val="both"/>
        <w:rPr>
          <w:rFonts w:ascii="Times New Roman" w:eastAsia="Times New Roman" w:hAnsi="Times New Roman" w:cs="Times New Roman"/>
          <w:color w:val="FF0000"/>
          <w:sz w:val="24"/>
          <w:szCs w:val="24"/>
          <w:lang w:eastAsia="uk-UA"/>
        </w:rPr>
      </w:pPr>
      <w:r w:rsidRPr="000D1389">
        <w:rPr>
          <w:rFonts w:ascii="Times New Roman" w:eastAsia="Times New Roman" w:hAnsi="Times New Roman" w:cs="Times New Roman"/>
          <w:color w:val="FF0000"/>
          <w:sz w:val="24"/>
          <w:szCs w:val="24"/>
          <w:lang w:eastAsia="uk-UA"/>
        </w:rPr>
        <w:t> </w:t>
      </w:r>
    </w:p>
    <w:p w:rsidR="00725A32" w:rsidRPr="00446F7E" w:rsidRDefault="00725A32" w:rsidP="00725A32">
      <w:pPr>
        <w:spacing w:after="0" w:line="240" w:lineRule="auto"/>
        <w:rPr>
          <w:rFonts w:ascii="Times New Roman" w:eastAsia="Times New Roman" w:hAnsi="Times New Roman" w:cs="Times New Roman"/>
          <w:b/>
          <w:sz w:val="28"/>
          <w:szCs w:val="28"/>
          <w:lang w:eastAsia="ru-RU" w:bidi="th-TH"/>
        </w:rPr>
      </w:pPr>
      <w:r w:rsidRPr="00446F7E">
        <w:rPr>
          <w:rFonts w:ascii="Times New Roman" w:eastAsia="Times New Roman" w:hAnsi="Times New Roman" w:cs="Times New Roman"/>
          <w:b/>
          <w:sz w:val="28"/>
          <w:szCs w:val="28"/>
          <w:lang w:eastAsia="ru-RU" w:bidi="th-TH"/>
        </w:rPr>
        <w:t xml:space="preserve">Начальник відділу економічного розвитку </w:t>
      </w:r>
    </w:p>
    <w:p w:rsidR="00725A32" w:rsidRPr="00446F7E" w:rsidRDefault="00725A32" w:rsidP="00725A32">
      <w:pPr>
        <w:spacing w:after="0" w:line="240" w:lineRule="auto"/>
        <w:rPr>
          <w:rFonts w:ascii="Times New Roman" w:eastAsia="Times New Roman" w:hAnsi="Times New Roman" w:cs="Times New Roman"/>
          <w:b/>
          <w:sz w:val="28"/>
          <w:szCs w:val="28"/>
          <w:lang w:val="ru-RU" w:eastAsia="uk-UA"/>
        </w:rPr>
      </w:pPr>
      <w:r w:rsidRPr="00446F7E">
        <w:rPr>
          <w:rFonts w:ascii="Times New Roman" w:eastAsia="Times New Roman" w:hAnsi="Times New Roman" w:cs="Times New Roman"/>
          <w:b/>
          <w:sz w:val="28"/>
          <w:szCs w:val="28"/>
          <w:lang w:eastAsia="ru-RU" w:bidi="th-TH"/>
        </w:rPr>
        <w:t>та комунального майна                                                         Андрій НАТУРКАЧ</w:t>
      </w:r>
    </w:p>
    <w:p w:rsidR="00725A32" w:rsidRPr="00446F7E" w:rsidRDefault="00725A32" w:rsidP="00725A32">
      <w:pPr>
        <w:spacing w:after="0" w:line="240" w:lineRule="auto"/>
        <w:rPr>
          <w:rFonts w:ascii="Times New Roman" w:eastAsia="Times New Roman" w:hAnsi="Times New Roman" w:cs="Times New Roman"/>
          <w:b/>
          <w:sz w:val="28"/>
          <w:szCs w:val="28"/>
          <w:lang w:val="ru-RU" w:eastAsia="uk-UA"/>
        </w:rPr>
      </w:pPr>
    </w:p>
    <w:p w:rsidR="00725A32" w:rsidRPr="00446F7E" w:rsidRDefault="00725A32" w:rsidP="00725A32">
      <w:pPr>
        <w:spacing w:after="0" w:line="240" w:lineRule="auto"/>
        <w:ind w:firstLine="720"/>
        <w:jc w:val="both"/>
        <w:rPr>
          <w:rFonts w:ascii="Times New Roman" w:eastAsia="Times New Roman" w:hAnsi="Times New Roman" w:cs="Times New Roman"/>
          <w:color w:val="000000"/>
          <w:sz w:val="28"/>
          <w:szCs w:val="28"/>
          <w:lang w:val="ru-RU" w:eastAsia="ru-RU"/>
        </w:rPr>
      </w:pPr>
    </w:p>
    <w:p w:rsidR="000D1389" w:rsidRPr="000D1389" w:rsidRDefault="000D1389" w:rsidP="000D1389">
      <w:pPr>
        <w:spacing w:before="100" w:beforeAutospacing="1" w:after="195" w:line="240" w:lineRule="auto"/>
        <w:rPr>
          <w:rFonts w:ascii="Times New Roman" w:eastAsia="Times New Roman" w:hAnsi="Times New Roman" w:cs="Times New Roman"/>
          <w:color w:val="FF0000"/>
          <w:sz w:val="24"/>
          <w:szCs w:val="24"/>
          <w:lang w:val="ru-RU" w:eastAsia="uk-UA"/>
        </w:rPr>
      </w:pPr>
    </w:p>
    <w:p w:rsidR="000D1389" w:rsidRDefault="000D1389" w:rsidP="000D1389">
      <w:pPr>
        <w:spacing w:before="100" w:beforeAutospacing="1" w:after="195" w:line="240" w:lineRule="auto"/>
        <w:rPr>
          <w:rFonts w:ascii="Times New Roman" w:eastAsia="Times New Roman" w:hAnsi="Times New Roman" w:cs="Times New Roman"/>
          <w:color w:val="FF0000"/>
          <w:sz w:val="24"/>
          <w:szCs w:val="24"/>
          <w:lang w:eastAsia="uk-UA"/>
        </w:rPr>
      </w:pPr>
      <w:r w:rsidRPr="000D1389">
        <w:rPr>
          <w:rFonts w:ascii="Times New Roman" w:eastAsia="Times New Roman" w:hAnsi="Times New Roman" w:cs="Times New Roman"/>
          <w:color w:val="FF0000"/>
          <w:sz w:val="24"/>
          <w:szCs w:val="24"/>
          <w:lang w:eastAsia="uk-UA"/>
        </w:rPr>
        <w:t> </w:t>
      </w: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25A32" w:rsidRDefault="00725A32"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90FBA" w:rsidRPr="000D1389" w:rsidRDefault="00790FBA" w:rsidP="000D1389">
      <w:pPr>
        <w:spacing w:before="100" w:beforeAutospacing="1" w:after="195" w:line="240" w:lineRule="auto"/>
        <w:rPr>
          <w:rFonts w:ascii="Times New Roman" w:eastAsia="Times New Roman" w:hAnsi="Times New Roman" w:cs="Times New Roman"/>
          <w:color w:val="FF0000"/>
          <w:sz w:val="24"/>
          <w:szCs w:val="24"/>
          <w:lang w:eastAsia="uk-UA"/>
        </w:rPr>
      </w:pPr>
    </w:p>
    <w:p w:rsidR="007553EB" w:rsidRDefault="007553EB" w:rsidP="006E0947">
      <w:pPr>
        <w:spacing w:after="0" w:line="240" w:lineRule="auto"/>
        <w:rPr>
          <w:rFonts w:ascii="Times New Roman" w:eastAsia="Times New Roman" w:hAnsi="Times New Roman" w:cs="Times New Roman"/>
          <w:sz w:val="28"/>
          <w:szCs w:val="28"/>
          <w:lang w:eastAsia="uk-UA"/>
        </w:rPr>
      </w:pPr>
    </w:p>
    <w:p w:rsidR="007553EB" w:rsidRDefault="007553EB" w:rsidP="006E0947">
      <w:pPr>
        <w:spacing w:after="0" w:line="240" w:lineRule="auto"/>
        <w:rPr>
          <w:rFonts w:ascii="Times New Roman" w:eastAsia="Times New Roman" w:hAnsi="Times New Roman" w:cs="Times New Roman"/>
          <w:sz w:val="28"/>
          <w:szCs w:val="28"/>
          <w:lang w:eastAsia="uk-UA"/>
        </w:rPr>
      </w:pPr>
    </w:p>
    <w:p w:rsidR="007553EB" w:rsidRDefault="007553EB" w:rsidP="006E0947">
      <w:pPr>
        <w:spacing w:after="0" w:line="240" w:lineRule="auto"/>
        <w:rPr>
          <w:rFonts w:ascii="Times New Roman" w:eastAsia="Times New Roman" w:hAnsi="Times New Roman" w:cs="Times New Roman"/>
          <w:sz w:val="28"/>
          <w:szCs w:val="28"/>
          <w:lang w:eastAsia="uk-UA"/>
        </w:rPr>
      </w:pPr>
    </w:p>
    <w:p w:rsidR="007553EB" w:rsidRDefault="007553EB" w:rsidP="006E0947">
      <w:pPr>
        <w:spacing w:after="0" w:line="240" w:lineRule="auto"/>
        <w:rPr>
          <w:rFonts w:ascii="Times New Roman" w:eastAsia="Times New Roman" w:hAnsi="Times New Roman" w:cs="Times New Roman"/>
          <w:sz w:val="28"/>
          <w:szCs w:val="28"/>
          <w:lang w:eastAsia="uk-UA"/>
        </w:rPr>
      </w:pPr>
    </w:p>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w:t>
      </w:r>
    </w:p>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b/>
          <w:bCs/>
          <w:sz w:val="28"/>
          <w:szCs w:val="28"/>
          <w:shd w:val="clear" w:color="auto" w:fill="FFFFFF"/>
          <w:lang w:eastAsia="uk-UA"/>
        </w:rPr>
        <w:lastRenderedPageBreak/>
        <w:t xml:space="preserve">ВИТРАТИ </w:t>
      </w:r>
    </w:p>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b/>
          <w:bCs/>
          <w:sz w:val="28"/>
          <w:szCs w:val="28"/>
          <w:shd w:val="clear" w:color="auto" w:fill="FFFFFF"/>
          <w:lang w:eastAsia="uk-UA"/>
        </w:rPr>
        <w:t xml:space="preserve">на одного суб’єкта господарювання великого і середнього підприємництва, які виникають внаслідок дії регуляторного </w:t>
      </w:r>
      <w:proofErr w:type="spellStart"/>
      <w:r w:rsidRPr="000D1389">
        <w:rPr>
          <w:rFonts w:ascii="Times New Roman" w:eastAsia="Times New Roman" w:hAnsi="Times New Roman" w:cs="Times New Roman"/>
          <w:b/>
          <w:bCs/>
          <w:sz w:val="28"/>
          <w:szCs w:val="28"/>
          <w:shd w:val="clear" w:color="auto" w:fill="FFFFFF"/>
          <w:lang w:eastAsia="uk-UA"/>
        </w:rPr>
        <w:t>акта</w:t>
      </w:r>
      <w:proofErr w:type="spellEnd"/>
    </w:p>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632"/>
        <w:gridCol w:w="5584"/>
        <w:gridCol w:w="1910"/>
        <w:gridCol w:w="1497"/>
      </w:tblGrid>
      <w:tr w:rsidR="006E0947" w:rsidRPr="006E0947" w:rsidTr="000D1389">
        <w:tc>
          <w:tcPr>
            <w:tcW w:w="645" w:type="dxa"/>
            <w:tcBorders>
              <w:top w:val="single" w:sz="6" w:space="0" w:color="000000"/>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w:t>
            </w:r>
          </w:p>
        </w:tc>
        <w:tc>
          <w:tcPr>
            <w:tcW w:w="5745" w:type="dxa"/>
            <w:tcBorders>
              <w:top w:val="single" w:sz="6" w:space="0" w:color="000000"/>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w:t>
            </w:r>
          </w:p>
        </w:tc>
        <w:tc>
          <w:tcPr>
            <w:tcW w:w="1560" w:type="dxa"/>
            <w:tcBorders>
              <w:top w:val="single" w:sz="6" w:space="0" w:color="000000"/>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За перший рік</w:t>
            </w:r>
          </w:p>
        </w:tc>
        <w:tc>
          <w:tcPr>
            <w:tcW w:w="1545" w:type="dxa"/>
            <w:tcBorders>
              <w:top w:val="single" w:sz="6" w:space="0" w:color="000000"/>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За п’ять років</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1</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 на придбання основних фондів, обладнання та приладів, сервісне обслуговування, навчання / підвищення кваліфікації персоналу тощо,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2</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Податки та збори (зміна розміру податків/зборів, виникнення необхідності у сплаті податків/зборів),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3</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 пов'язані із веденням обліку, підготовкою та поданням звітності державним органам,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4</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 пов'язані з адмініструванням заходів державного нагляду (контролю) (перевірок, штрафних санкцій, виконання рішень/приписів тощо),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5</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6</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Витрати на оборотні активи (матеріали, канцелярські товари тощо),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7</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xml:space="preserve">Витрати, пов'язані із </w:t>
            </w:r>
            <w:proofErr w:type="spellStart"/>
            <w:r w:rsidRPr="000D1389">
              <w:rPr>
                <w:rFonts w:ascii="Times New Roman" w:eastAsia="Times New Roman" w:hAnsi="Times New Roman" w:cs="Times New Roman"/>
                <w:sz w:val="28"/>
                <w:szCs w:val="28"/>
                <w:lang w:eastAsia="uk-UA"/>
              </w:rPr>
              <w:t>наймом</w:t>
            </w:r>
            <w:proofErr w:type="spellEnd"/>
            <w:r w:rsidRPr="000D1389">
              <w:rPr>
                <w:rFonts w:ascii="Times New Roman" w:eastAsia="Times New Roman" w:hAnsi="Times New Roman" w:cs="Times New Roman"/>
                <w:sz w:val="28"/>
                <w:szCs w:val="28"/>
                <w:lang w:eastAsia="uk-UA"/>
              </w:rPr>
              <w:t xml:space="preserve"> додаткового персоналу,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8</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Інше, гривень</w:t>
            </w:r>
          </w:p>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shd w:val="clear" w:color="auto" w:fill="FFFFFF"/>
                <w:lang w:eastAsia="uk-UA"/>
              </w:rPr>
              <w:t>Процедури отримання первинної інформації про вимоги регулювання</w:t>
            </w:r>
            <w:r w:rsidRPr="000D1389">
              <w:rPr>
                <w:rFonts w:ascii="Times New Roman" w:eastAsia="Times New Roman" w:hAnsi="Times New Roman" w:cs="Times New Roman"/>
                <w:i/>
                <w:iCs/>
                <w:sz w:val="28"/>
                <w:szCs w:val="28"/>
                <w:shd w:val="clear" w:color="auto" w:fill="FFFFFF"/>
                <w:lang w:eastAsia="uk-UA"/>
              </w:rPr>
              <w:t xml:space="preserve"> </w:t>
            </w:r>
          </w:p>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i/>
                <w:iCs/>
                <w:sz w:val="28"/>
                <w:szCs w:val="28"/>
                <w:shd w:val="clear" w:color="auto" w:fill="FFFFFF"/>
                <w:lang w:eastAsia="uk-UA"/>
              </w:rPr>
              <w:t>Формула:</w:t>
            </w:r>
          </w:p>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i/>
                <w:iCs/>
                <w:sz w:val="28"/>
                <w:szCs w:val="28"/>
                <w:lang w:eastAsia="uk-UA"/>
              </w:rPr>
              <w:t xml:space="preserve">витрати часу на отримання інформації про регулювання, отримання необхідних форм та заявок Х вартість часу суб'єкта </w:t>
            </w:r>
            <w:r w:rsidRPr="000D1389">
              <w:rPr>
                <w:rFonts w:ascii="Times New Roman" w:eastAsia="Times New Roman" w:hAnsi="Times New Roman" w:cs="Times New Roman"/>
                <w:i/>
                <w:iCs/>
                <w:sz w:val="28"/>
                <w:szCs w:val="28"/>
                <w:lang w:eastAsia="uk-UA"/>
              </w:rPr>
              <w:lastRenderedPageBreak/>
              <w:t>господарювання великого і середнього підприємництва (заробітна плата) Х оціночна кількість форм</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shd w:val="clear" w:color="auto" w:fill="FFFFFF"/>
                <w:lang w:eastAsia="uk-UA"/>
              </w:rPr>
              <w:lastRenderedPageBreak/>
              <w:t xml:space="preserve">1 год. (час, який витрачається суб’єктами на пошук </w:t>
            </w:r>
            <w:proofErr w:type="spellStart"/>
            <w:r w:rsidRPr="000D1389">
              <w:rPr>
                <w:rFonts w:ascii="Times New Roman" w:eastAsia="Times New Roman" w:hAnsi="Times New Roman" w:cs="Times New Roman"/>
                <w:sz w:val="28"/>
                <w:szCs w:val="28"/>
                <w:shd w:val="clear" w:color="auto" w:fill="FFFFFF"/>
                <w:lang w:eastAsia="uk-UA"/>
              </w:rPr>
              <w:t>акта</w:t>
            </w:r>
            <w:proofErr w:type="spellEnd"/>
            <w:r w:rsidRPr="000D1389">
              <w:rPr>
                <w:rFonts w:ascii="Times New Roman" w:eastAsia="Times New Roman" w:hAnsi="Times New Roman" w:cs="Times New Roman"/>
                <w:sz w:val="28"/>
                <w:szCs w:val="28"/>
                <w:shd w:val="clear" w:color="auto" w:fill="FFFFFF"/>
                <w:lang w:eastAsia="uk-UA"/>
              </w:rPr>
              <w:t xml:space="preserve"> в мережі Інтернет; за </w:t>
            </w:r>
            <w:r w:rsidRPr="000D1389">
              <w:rPr>
                <w:rFonts w:ascii="Times New Roman" w:eastAsia="Times New Roman" w:hAnsi="Times New Roman" w:cs="Times New Roman"/>
                <w:sz w:val="28"/>
                <w:szCs w:val="28"/>
                <w:shd w:val="clear" w:color="auto" w:fill="FFFFFF"/>
                <w:lang w:eastAsia="uk-UA"/>
              </w:rPr>
              <w:lastRenderedPageBreak/>
              <w:t>результатами консультацій) Х 50 грн. (вартість 1 години роботи виходячи з мінімальної заробітної плати станом на 01.01.2025)Х 1 акт (кількість нормативно-правових актів, з якими необхідно</w:t>
            </w:r>
          </w:p>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shd w:val="clear" w:color="auto" w:fill="FFFFFF"/>
                <w:lang w:eastAsia="uk-UA"/>
              </w:rPr>
              <w:t>ознайомитись) = 50 грн.</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shd w:val="clear" w:color="auto" w:fill="FFFFFF"/>
                <w:lang w:eastAsia="uk-UA"/>
              </w:rPr>
              <w:lastRenderedPageBreak/>
              <w:t>250 грн.</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9</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РАЗОМ (сума рядків: 1 + 2 + 3 + 4 + 5 + 6 + 7 + 8),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50</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250</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10</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Кількість суб’єктів господарювання великого та середнього підприємництва, на яких буде поширено регулювання, одиниць: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xml:space="preserve">4 </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4</w:t>
            </w:r>
          </w:p>
        </w:tc>
      </w:tr>
      <w:tr w:rsidR="006E0947" w:rsidRPr="006E0947" w:rsidTr="000D1389">
        <w:tc>
          <w:tcPr>
            <w:tcW w:w="645" w:type="dxa"/>
            <w:tcBorders>
              <w:top w:val="nil"/>
              <w:left w:val="single" w:sz="6" w:space="0" w:color="000000"/>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11</w:t>
            </w:r>
          </w:p>
        </w:tc>
        <w:tc>
          <w:tcPr>
            <w:tcW w:w="57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Сумарні витрати суб’єктів господарювання великого та середнього підприємництва, на виконання регулювання (вартість регулювання) (рядок 9 х рядок 10), гривень</w:t>
            </w:r>
          </w:p>
        </w:tc>
        <w:tc>
          <w:tcPr>
            <w:tcW w:w="1560"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xml:space="preserve">200 </w:t>
            </w:r>
          </w:p>
        </w:tc>
        <w:tc>
          <w:tcPr>
            <w:tcW w:w="1545" w:type="dxa"/>
            <w:tcBorders>
              <w:top w:val="nil"/>
              <w:left w:val="nil"/>
              <w:bottom w:val="single" w:sz="6" w:space="0" w:color="000000"/>
              <w:right w:val="single" w:sz="6" w:space="0" w:color="000000"/>
            </w:tcBorders>
            <w:shd w:val="clear" w:color="auto" w:fill="FFFFFF"/>
            <w:tcMar>
              <w:top w:w="150" w:type="dxa"/>
              <w:left w:w="75" w:type="dxa"/>
              <w:bottom w:w="150" w:type="dxa"/>
              <w:right w:w="75" w:type="dxa"/>
            </w:tcMar>
            <w:vAlign w:val="center"/>
            <w:hideMark/>
          </w:tcPr>
          <w:p w:rsidR="000D1389" w:rsidRPr="000D1389" w:rsidRDefault="000D1389" w:rsidP="006E0947">
            <w:pPr>
              <w:spacing w:after="0" w:line="240" w:lineRule="auto"/>
              <w:jc w:val="center"/>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xml:space="preserve">1000 </w:t>
            </w:r>
          </w:p>
        </w:tc>
      </w:tr>
    </w:tbl>
    <w:p w:rsidR="000D1389" w:rsidRPr="000D1389" w:rsidRDefault="000D1389" w:rsidP="006E0947">
      <w:pPr>
        <w:spacing w:after="0" w:line="240" w:lineRule="auto"/>
        <w:ind w:firstLine="709"/>
        <w:jc w:val="both"/>
        <w:rPr>
          <w:rFonts w:ascii="Times New Roman" w:eastAsia="Times New Roman" w:hAnsi="Times New Roman" w:cs="Times New Roman"/>
          <w:sz w:val="28"/>
          <w:szCs w:val="28"/>
          <w:lang w:eastAsia="uk-UA"/>
        </w:rPr>
      </w:pPr>
      <w:r w:rsidRPr="000D1389">
        <w:rPr>
          <w:rFonts w:ascii="Times New Roman" w:eastAsia="Times New Roman" w:hAnsi="Times New Roman" w:cs="Times New Roman"/>
          <w:sz w:val="28"/>
          <w:szCs w:val="28"/>
          <w:lang w:eastAsia="uk-UA"/>
        </w:rPr>
        <w:t> </w:t>
      </w:r>
    </w:p>
    <w:p w:rsidR="000D1389" w:rsidRDefault="000D1389" w:rsidP="006E0947">
      <w:pPr>
        <w:spacing w:after="0" w:line="240" w:lineRule="auto"/>
        <w:ind w:firstLine="709"/>
        <w:jc w:val="both"/>
        <w:rPr>
          <w:rFonts w:ascii="Times New Roman" w:eastAsia="Times New Roman" w:hAnsi="Times New Roman" w:cs="Times New Roman"/>
          <w:sz w:val="28"/>
          <w:szCs w:val="28"/>
          <w:shd w:val="clear" w:color="auto" w:fill="FFFFFF"/>
          <w:lang w:eastAsia="uk-UA"/>
        </w:rPr>
      </w:pPr>
      <w:r w:rsidRPr="000D1389">
        <w:rPr>
          <w:rFonts w:ascii="Times New Roman" w:eastAsia="Times New Roman" w:hAnsi="Times New Roman" w:cs="Times New Roman"/>
          <w:sz w:val="28"/>
          <w:szCs w:val="28"/>
          <w:shd w:val="clear" w:color="auto" w:fill="FFFFFF"/>
          <w:lang w:eastAsia="uk-UA"/>
        </w:rPr>
        <w:t>Бюджетних витрат на адміністрування регулювання суб’єктів господарювання великого і середнього підприємництва не передбачається.</w:t>
      </w:r>
    </w:p>
    <w:p w:rsidR="00725A32" w:rsidRDefault="00725A32" w:rsidP="00725A32">
      <w:pPr>
        <w:spacing w:after="0" w:line="240" w:lineRule="auto"/>
        <w:rPr>
          <w:rFonts w:ascii="Times New Roman" w:eastAsia="Times New Roman" w:hAnsi="Times New Roman" w:cs="Times New Roman"/>
          <w:sz w:val="28"/>
          <w:szCs w:val="28"/>
          <w:shd w:val="clear" w:color="auto" w:fill="FFFFFF"/>
          <w:lang w:eastAsia="uk-UA"/>
        </w:rPr>
      </w:pPr>
    </w:p>
    <w:p w:rsidR="00725A32" w:rsidRPr="00725A32" w:rsidRDefault="00725A32" w:rsidP="00725A32">
      <w:pPr>
        <w:spacing w:after="0" w:line="240" w:lineRule="auto"/>
        <w:rPr>
          <w:rFonts w:ascii="Times New Roman" w:eastAsia="Times New Roman" w:hAnsi="Times New Roman" w:cs="Times New Roman"/>
          <w:b/>
          <w:sz w:val="28"/>
          <w:szCs w:val="28"/>
          <w:lang w:eastAsia="ru-RU" w:bidi="th-TH"/>
        </w:rPr>
      </w:pPr>
      <w:r w:rsidRPr="00725A32">
        <w:rPr>
          <w:rFonts w:ascii="Times New Roman" w:eastAsia="Times New Roman" w:hAnsi="Times New Roman" w:cs="Times New Roman"/>
          <w:b/>
          <w:sz w:val="28"/>
          <w:szCs w:val="28"/>
          <w:lang w:eastAsia="ru-RU" w:bidi="th-TH"/>
        </w:rPr>
        <w:t xml:space="preserve">Начальник відділу економічного розвитку </w:t>
      </w:r>
    </w:p>
    <w:p w:rsidR="00725A32" w:rsidRPr="00725A32" w:rsidRDefault="00725A32" w:rsidP="00725A32">
      <w:pPr>
        <w:spacing w:after="0" w:line="240" w:lineRule="auto"/>
        <w:rPr>
          <w:rFonts w:ascii="Times New Roman" w:eastAsia="Times New Roman" w:hAnsi="Times New Roman" w:cs="Times New Roman"/>
          <w:b/>
          <w:sz w:val="28"/>
          <w:szCs w:val="28"/>
          <w:lang w:val="ru-RU" w:eastAsia="uk-UA"/>
        </w:rPr>
      </w:pPr>
      <w:r w:rsidRPr="00725A32">
        <w:rPr>
          <w:rFonts w:ascii="Times New Roman" w:eastAsia="Times New Roman" w:hAnsi="Times New Roman" w:cs="Times New Roman"/>
          <w:b/>
          <w:sz w:val="28"/>
          <w:szCs w:val="28"/>
          <w:lang w:eastAsia="ru-RU" w:bidi="th-TH"/>
        </w:rPr>
        <w:t>та комунального майна                                                         Андрій НАТУРКАЧ</w:t>
      </w:r>
    </w:p>
    <w:p w:rsidR="00725A32" w:rsidRPr="00725A32" w:rsidRDefault="00725A32" w:rsidP="00725A32">
      <w:pPr>
        <w:spacing w:after="0" w:line="240" w:lineRule="auto"/>
        <w:rPr>
          <w:rFonts w:ascii="Times New Roman" w:eastAsia="Times New Roman" w:hAnsi="Times New Roman" w:cs="Times New Roman"/>
          <w:b/>
          <w:sz w:val="28"/>
          <w:szCs w:val="28"/>
          <w:lang w:val="ru-RU" w:eastAsia="uk-UA"/>
        </w:rPr>
      </w:pPr>
    </w:p>
    <w:p w:rsidR="00725A32" w:rsidRPr="00725A32" w:rsidRDefault="00725A32" w:rsidP="00725A32">
      <w:pPr>
        <w:spacing w:after="0" w:line="240" w:lineRule="auto"/>
        <w:ind w:firstLine="720"/>
        <w:jc w:val="both"/>
        <w:rPr>
          <w:rFonts w:ascii="Times New Roman" w:eastAsia="Times New Roman" w:hAnsi="Times New Roman" w:cs="Times New Roman"/>
          <w:color w:val="000000"/>
          <w:sz w:val="28"/>
          <w:szCs w:val="28"/>
          <w:lang w:val="ru-RU" w:eastAsia="ru-RU"/>
        </w:rPr>
      </w:pPr>
    </w:p>
    <w:p w:rsidR="000D1389" w:rsidRDefault="000D1389" w:rsidP="000D1389">
      <w:pPr>
        <w:spacing w:before="100" w:beforeAutospacing="1" w:after="195" w:line="240" w:lineRule="auto"/>
        <w:rPr>
          <w:rFonts w:ascii="Times New Roman" w:eastAsia="Times New Roman" w:hAnsi="Times New Roman" w:cs="Times New Roman"/>
          <w:color w:val="FF0000"/>
          <w:sz w:val="24"/>
          <w:szCs w:val="24"/>
          <w:lang w:val="ru-RU" w:eastAsia="uk-UA"/>
        </w:rPr>
      </w:pPr>
    </w:p>
    <w:p w:rsidR="007553EB" w:rsidRDefault="007553EB" w:rsidP="000D1389">
      <w:pPr>
        <w:spacing w:before="100" w:beforeAutospacing="1" w:after="195" w:line="240" w:lineRule="auto"/>
        <w:rPr>
          <w:rFonts w:ascii="Times New Roman" w:eastAsia="Times New Roman" w:hAnsi="Times New Roman" w:cs="Times New Roman"/>
          <w:color w:val="FF0000"/>
          <w:sz w:val="24"/>
          <w:szCs w:val="24"/>
          <w:lang w:val="ru-RU" w:eastAsia="uk-UA"/>
        </w:rPr>
      </w:pPr>
    </w:p>
    <w:p w:rsidR="007553EB" w:rsidRPr="000D1389" w:rsidRDefault="007553EB" w:rsidP="000D1389">
      <w:pPr>
        <w:spacing w:before="100" w:beforeAutospacing="1" w:after="195" w:line="240" w:lineRule="auto"/>
        <w:rPr>
          <w:rFonts w:ascii="Times New Roman" w:eastAsia="Times New Roman" w:hAnsi="Times New Roman" w:cs="Times New Roman"/>
          <w:color w:val="FF0000"/>
          <w:sz w:val="24"/>
          <w:szCs w:val="24"/>
          <w:lang w:val="ru-RU" w:eastAsia="uk-UA"/>
        </w:rPr>
      </w:pPr>
      <w:bookmarkStart w:id="2" w:name="_GoBack"/>
      <w:bookmarkEnd w:id="2"/>
    </w:p>
    <w:p w:rsidR="000D1389" w:rsidRPr="000D1389" w:rsidRDefault="000D1389" w:rsidP="000D1389">
      <w:pPr>
        <w:spacing w:before="100" w:beforeAutospacing="1" w:after="195" w:line="240" w:lineRule="auto"/>
        <w:rPr>
          <w:rFonts w:ascii="Times New Roman" w:eastAsia="Times New Roman" w:hAnsi="Times New Roman" w:cs="Times New Roman"/>
          <w:color w:val="FF0000"/>
          <w:sz w:val="24"/>
          <w:szCs w:val="24"/>
          <w:lang w:eastAsia="uk-UA"/>
        </w:rPr>
      </w:pPr>
      <w:r w:rsidRPr="000D1389">
        <w:rPr>
          <w:rFonts w:ascii="Times New Roman" w:eastAsia="Times New Roman" w:hAnsi="Times New Roman" w:cs="Times New Roman"/>
          <w:color w:val="FF0000"/>
          <w:sz w:val="24"/>
          <w:szCs w:val="24"/>
          <w:lang w:eastAsia="uk-UA"/>
        </w:rPr>
        <w:t> </w:t>
      </w:r>
    </w:p>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b/>
          <w:bCs/>
          <w:color w:val="000000" w:themeColor="text1"/>
          <w:sz w:val="28"/>
          <w:szCs w:val="28"/>
          <w:lang w:eastAsia="uk-UA"/>
        </w:rPr>
        <w:lastRenderedPageBreak/>
        <w:t xml:space="preserve">ТЕСТ МАЛОГО ПІДПРИЄМНИЦТВА (М-Тест) </w:t>
      </w:r>
    </w:p>
    <w:p w:rsidR="000D1389" w:rsidRPr="000D1389" w:rsidRDefault="000D1389" w:rsidP="000D1389">
      <w:pPr>
        <w:spacing w:before="100" w:beforeAutospacing="1" w:after="100" w:afterAutospacing="1" w:line="240" w:lineRule="auto"/>
        <w:ind w:left="5040"/>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color w:val="000000" w:themeColor="text1"/>
          <w:sz w:val="24"/>
          <w:szCs w:val="24"/>
          <w:lang w:eastAsia="uk-UA"/>
        </w:rPr>
        <w:t> </w:t>
      </w:r>
    </w:p>
    <w:p w:rsidR="000D1389" w:rsidRPr="000D1389" w:rsidRDefault="000D1389" w:rsidP="000D1389">
      <w:pPr>
        <w:spacing w:before="100" w:beforeAutospacing="1" w:after="100" w:afterAutospacing="1" w:line="240" w:lineRule="auto"/>
        <w:ind w:firstLine="720"/>
        <w:jc w:val="both"/>
        <w:rPr>
          <w:rFonts w:ascii="Times New Roman" w:eastAsia="Times New Roman" w:hAnsi="Times New Roman" w:cs="Times New Roman"/>
          <w:color w:val="000000" w:themeColor="text1"/>
          <w:sz w:val="24"/>
          <w:szCs w:val="24"/>
          <w:lang w:eastAsia="uk-UA"/>
        </w:rPr>
      </w:pPr>
      <w:r w:rsidRPr="000D1389">
        <w:rPr>
          <w:rFonts w:ascii="Times New Roman" w:eastAsia="Times New Roman" w:hAnsi="Times New Roman" w:cs="Times New Roman"/>
          <w:b/>
          <w:bCs/>
          <w:color w:val="000000" w:themeColor="text1"/>
          <w:sz w:val="28"/>
          <w:szCs w:val="28"/>
          <w:lang w:eastAsia="uk-UA"/>
        </w:rPr>
        <w:t>1.</w:t>
      </w:r>
      <w:r w:rsidRPr="000D1389">
        <w:rPr>
          <w:rFonts w:ascii="Times New Roman" w:eastAsia="Times New Roman" w:hAnsi="Times New Roman" w:cs="Times New Roman"/>
          <w:color w:val="000000" w:themeColor="text1"/>
          <w:sz w:val="28"/>
          <w:szCs w:val="28"/>
          <w:lang w:eastAsia="uk-UA"/>
        </w:rPr>
        <w:t xml:space="preserve"> </w:t>
      </w:r>
      <w:r w:rsidRPr="000D1389">
        <w:rPr>
          <w:rFonts w:ascii="Times New Roman" w:eastAsia="Times New Roman" w:hAnsi="Times New Roman" w:cs="Times New Roman"/>
          <w:b/>
          <w:bCs/>
          <w:color w:val="000000" w:themeColor="text1"/>
          <w:sz w:val="28"/>
          <w:szCs w:val="28"/>
          <w:lang w:eastAsia="uk-UA"/>
        </w:rPr>
        <w:t>Консультації з представниками мікро- та малого підприємництва щодо оцінки впливу регулювання.</w:t>
      </w:r>
    </w:p>
    <w:p w:rsidR="000D1389" w:rsidRPr="000D1389" w:rsidRDefault="000D1389" w:rsidP="000D1389">
      <w:pPr>
        <w:spacing w:before="100" w:beforeAutospacing="1" w:after="100" w:afterAutospacing="1" w:line="240" w:lineRule="auto"/>
        <w:jc w:val="both"/>
        <w:rPr>
          <w:rFonts w:ascii="Times New Roman" w:eastAsia="Times New Roman" w:hAnsi="Times New Roman" w:cs="Times New Roman"/>
          <w:color w:val="FF0000"/>
          <w:sz w:val="24"/>
          <w:szCs w:val="24"/>
          <w:lang w:eastAsia="uk-UA"/>
        </w:rPr>
      </w:pPr>
      <w:r w:rsidRPr="000D1389">
        <w:rPr>
          <w:rFonts w:ascii="Times New Roman" w:eastAsia="Times New Roman" w:hAnsi="Times New Roman" w:cs="Times New Roman"/>
          <w:color w:val="000000" w:themeColor="text1"/>
          <w:sz w:val="28"/>
          <w:szCs w:val="28"/>
          <w:lang w:eastAsia="uk-UA"/>
        </w:rPr>
        <w:t xml:space="preserve">         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виконання регулювання, проведено розробником з </w:t>
      </w:r>
      <w:r w:rsidR="00A92932" w:rsidRPr="00A92932">
        <w:rPr>
          <w:rFonts w:ascii="Times New Roman" w:eastAsia="Times New Roman" w:hAnsi="Times New Roman" w:cs="Times New Roman"/>
          <w:color w:val="000000" w:themeColor="text1"/>
          <w:sz w:val="28"/>
          <w:szCs w:val="28"/>
          <w:lang w:eastAsia="uk-UA"/>
        </w:rPr>
        <w:t>0</w:t>
      </w:r>
      <w:r w:rsidR="00A92932" w:rsidRPr="00A92932">
        <w:rPr>
          <w:rFonts w:ascii="Times New Roman" w:eastAsia="Times New Roman" w:hAnsi="Times New Roman" w:cs="Times New Roman"/>
          <w:color w:val="000000" w:themeColor="text1"/>
          <w:sz w:val="28"/>
          <w:szCs w:val="28"/>
          <w:lang w:val="ru-RU" w:eastAsia="uk-UA"/>
        </w:rPr>
        <w:t>1</w:t>
      </w:r>
      <w:r w:rsidR="00A92932" w:rsidRPr="00A92932">
        <w:rPr>
          <w:rFonts w:ascii="Times New Roman" w:eastAsia="Times New Roman" w:hAnsi="Times New Roman" w:cs="Times New Roman"/>
          <w:color w:val="000000" w:themeColor="text1"/>
          <w:sz w:val="28"/>
          <w:szCs w:val="28"/>
          <w:lang w:eastAsia="uk-UA"/>
        </w:rPr>
        <w:t xml:space="preserve">березня </w:t>
      </w:r>
      <w:r w:rsidRPr="000D1389">
        <w:rPr>
          <w:rFonts w:ascii="Times New Roman" w:eastAsia="Times New Roman" w:hAnsi="Times New Roman" w:cs="Times New Roman"/>
          <w:color w:val="000000" w:themeColor="text1"/>
          <w:sz w:val="28"/>
          <w:szCs w:val="28"/>
          <w:lang w:eastAsia="uk-UA"/>
        </w:rPr>
        <w:t xml:space="preserve"> 2025 року по </w:t>
      </w:r>
      <w:r w:rsidR="00A92932" w:rsidRPr="00A92932">
        <w:rPr>
          <w:rFonts w:ascii="Times New Roman" w:eastAsia="Times New Roman" w:hAnsi="Times New Roman" w:cs="Times New Roman"/>
          <w:color w:val="000000" w:themeColor="text1"/>
          <w:sz w:val="28"/>
          <w:szCs w:val="28"/>
          <w:lang w:eastAsia="uk-UA"/>
        </w:rPr>
        <w:t>15 березня</w:t>
      </w:r>
      <w:r w:rsidRPr="000D1389">
        <w:rPr>
          <w:rFonts w:ascii="Times New Roman" w:eastAsia="Times New Roman" w:hAnsi="Times New Roman" w:cs="Times New Roman"/>
          <w:color w:val="000000" w:themeColor="text1"/>
          <w:sz w:val="28"/>
          <w:szCs w:val="28"/>
          <w:lang w:eastAsia="uk-UA"/>
        </w:rPr>
        <w:t xml:space="preserve"> 2025 року.</w:t>
      </w:r>
      <w:r w:rsidRPr="000D1389">
        <w:rPr>
          <w:rFonts w:ascii="Times New Roman" w:eastAsia="Times New Roman" w:hAnsi="Times New Roman" w:cs="Times New Roman"/>
          <w:color w:val="FF0000"/>
          <w:sz w:val="24"/>
          <w:szCs w:val="24"/>
          <w:lang w:eastAsia="uk-UA"/>
        </w:rPr>
        <w:t> </w:t>
      </w:r>
    </w:p>
    <w:tbl>
      <w:tblPr>
        <w:tblW w:w="0" w:type="auto"/>
        <w:tblCellMar>
          <w:top w:w="15" w:type="dxa"/>
          <w:left w:w="15" w:type="dxa"/>
          <w:bottom w:w="15" w:type="dxa"/>
          <w:right w:w="15" w:type="dxa"/>
        </w:tblCellMar>
        <w:tblLook w:val="04A0" w:firstRow="1" w:lastRow="0" w:firstColumn="1" w:lastColumn="0" w:noHBand="0" w:noVBand="1"/>
      </w:tblPr>
      <w:tblGrid>
        <w:gridCol w:w="660"/>
        <w:gridCol w:w="3570"/>
        <w:gridCol w:w="1980"/>
        <w:gridCol w:w="3135"/>
      </w:tblGrid>
      <w:tr w:rsidR="00790FBA" w:rsidRPr="000D1389" w:rsidTr="008C52E0">
        <w:trPr>
          <w:trHeight w:val="2940"/>
        </w:trPr>
        <w:tc>
          <w:tcPr>
            <w:tcW w:w="660" w:type="dxa"/>
            <w:tcBorders>
              <w:top w:val="single" w:sz="6" w:space="0" w:color="000000"/>
              <w:left w:val="single" w:sz="6" w:space="0" w:color="000000"/>
              <w:bottom w:val="single" w:sz="4" w:space="0" w:color="auto"/>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 п/п</w:t>
            </w:r>
          </w:p>
        </w:tc>
        <w:tc>
          <w:tcPr>
            <w:tcW w:w="3570" w:type="dxa"/>
            <w:tcBorders>
              <w:top w:val="single" w:sz="6" w:space="0" w:color="000000"/>
              <w:left w:val="nil"/>
              <w:bottom w:val="single" w:sz="4" w:space="0" w:color="auto"/>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980" w:type="dxa"/>
            <w:tcBorders>
              <w:top w:val="single" w:sz="6" w:space="0" w:color="000000"/>
              <w:left w:val="nil"/>
              <w:bottom w:val="single" w:sz="4" w:space="0" w:color="auto"/>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Кількість учасників консультацій, осіб</w:t>
            </w:r>
          </w:p>
        </w:tc>
        <w:tc>
          <w:tcPr>
            <w:tcW w:w="3135" w:type="dxa"/>
            <w:tcBorders>
              <w:top w:val="single" w:sz="6" w:space="0" w:color="000000"/>
              <w:left w:val="nil"/>
              <w:bottom w:val="single" w:sz="4" w:space="0" w:color="auto"/>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Основні результати консультацій (опис)</w:t>
            </w:r>
          </w:p>
        </w:tc>
      </w:tr>
      <w:tr w:rsidR="00790FBA" w:rsidRPr="000D1389" w:rsidTr="008C52E0">
        <w:trPr>
          <w:trHeight w:val="65"/>
        </w:trPr>
        <w:tc>
          <w:tcPr>
            <w:tcW w:w="66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1.</w:t>
            </w:r>
          </w:p>
        </w:tc>
        <w:tc>
          <w:tcPr>
            <w:tcW w:w="357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rPr>
                <w:rFonts w:ascii="Times New Roman" w:eastAsia="Times New Roman" w:hAnsi="Times New Roman" w:cs="Times New Roman"/>
                <w:color w:val="000000" w:themeColor="text1"/>
                <w:sz w:val="28"/>
                <w:szCs w:val="28"/>
                <w:lang w:eastAsia="uk-UA"/>
              </w:rPr>
            </w:pPr>
            <w:r w:rsidRPr="008C52E0">
              <w:rPr>
                <w:rFonts w:ascii="Times New Roman" w:eastAsia="Times New Roman" w:hAnsi="Times New Roman" w:cs="Times New Roman"/>
                <w:color w:val="000000" w:themeColor="text1"/>
                <w:sz w:val="28"/>
                <w:szCs w:val="28"/>
                <w:lang w:eastAsia="uk-UA"/>
              </w:rPr>
              <w:t>Статистичні дані</w:t>
            </w:r>
          </w:p>
        </w:tc>
        <w:tc>
          <w:tcPr>
            <w:tcW w:w="198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4"/>
                <w:szCs w:val="24"/>
                <w:lang w:eastAsia="uk-UA"/>
              </w:rPr>
              <w:t>991</w:t>
            </w:r>
            <w:r w:rsidR="000D1389" w:rsidRPr="008C52E0">
              <w:rPr>
                <w:rFonts w:ascii="Times New Roman" w:eastAsia="Times New Roman" w:hAnsi="Times New Roman" w:cs="Times New Roman"/>
                <w:color w:val="000000" w:themeColor="text1"/>
                <w:sz w:val="24"/>
                <w:szCs w:val="24"/>
                <w:lang w:eastAsia="uk-UA"/>
              </w:rPr>
              <w:t> </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p w:rsidR="000D1389" w:rsidRPr="008C52E0" w:rsidRDefault="000D1389" w:rsidP="008C52E0">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tc>
        <w:tc>
          <w:tcPr>
            <w:tcW w:w="3135"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hideMark/>
          </w:tcPr>
          <w:p w:rsidR="000D1389" w:rsidRPr="008C52E0" w:rsidRDefault="000D1389" w:rsidP="008C52E0">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r w:rsidR="008C52E0" w:rsidRPr="00BF03A4">
              <w:rPr>
                <w:rFonts w:ascii="Times New Roman" w:eastAsia="Times New Roman" w:hAnsi="Times New Roman" w:cs="Times New Roman"/>
                <w:color w:val="000000"/>
                <w:sz w:val="28"/>
                <w:szCs w:val="28"/>
                <w:lang w:eastAsia="ru-RU"/>
              </w:rPr>
              <w:t>Установлено кількість суб’єктів господарювання</w:t>
            </w:r>
          </w:p>
        </w:tc>
      </w:tr>
      <w:tr w:rsidR="008C52E0" w:rsidRPr="000D1389" w:rsidTr="008C52E0">
        <w:trPr>
          <w:trHeight w:val="65"/>
        </w:trPr>
        <w:tc>
          <w:tcPr>
            <w:tcW w:w="66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rsidR="008C52E0" w:rsidRPr="008C52E0" w:rsidRDefault="008C52E0" w:rsidP="000D1389">
            <w:pPr>
              <w:spacing w:before="100" w:beforeAutospacing="1" w:after="100" w:afterAutospacing="1"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p>
        </w:tc>
        <w:tc>
          <w:tcPr>
            <w:tcW w:w="357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rsidR="008C52E0" w:rsidRDefault="008C52E0" w:rsidP="008C52E0">
            <w:pPr>
              <w:spacing w:before="100" w:beforeAutospacing="1" w:after="100" w:afterAutospacing="1" w:line="240" w:lineRule="auto"/>
              <w:rPr>
                <w:rFonts w:ascii="Times New Roman" w:eastAsia="Times New Roman" w:hAnsi="Times New Roman" w:cs="Times New Roman"/>
                <w:color w:val="000000" w:themeColor="text1"/>
                <w:sz w:val="28"/>
                <w:szCs w:val="28"/>
                <w:lang w:eastAsia="uk-UA"/>
              </w:rPr>
            </w:pPr>
            <w:r w:rsidRPr="008C52E0">
              <w:rPr>
                <w:rFonts w:ascii="Times New Roman" w:eastAsia="Times New Roman" w:hAnsi="Times New Roman" w:cs="Times New Roman"/>
                <w:color w:val="000000" w:themeColor="text1"/>
                <w:sz w:val="28"/>
                <w:szCs w:val="28"/>
                <w:lang w:eastAsia="uk-UA"/>
              </w:rPr>
              <w:t xml:space="preserve">Проведено засідання «круглого столу» із суб’єктами господарювання </w:t>
            </w:r>
          </w:p>
          <w:p w:rsidR="008C52E0" w:rsidRPr="008C52E0" w:rsidRDefault="008C52E0" w:rsidP="008C52E0">
            <w:pPr>
              <w:spacing w:before="100" w:beforeAutospacing="1" w:after="100" w:afterAutospacing="1" w:line="240" w:lineRule="auto"/>
              <w:rPr>
                <w:rFonts w:ascii="Times New Roman" w:eastAsia="Times New Roman" w:hAnsi="Times New Roman" w:cs="Times New Roman"/>
                <w:color w:val="000000" w:themeColor="text1"/>
                <w:sz w:val="28"/>
                <w:szCs w:val="28"/>
                <w:lang w:eastAsia="uk-UA"/>
              </w:rPr>
            </w:pPr>
            <w:r w:rsidRPr="008C52E0">
              <w:rPr>
                <w:rFonts w:ascii="Times New Roman" w:eastAsia="Times New Roman" w:hAnsi="Times New Roman" w:cs="Times New Roman"/>
                <w:color w:val="000000" w:themeColor="text1"/>
                <w:sz w:val="28"/>
                <w:szCs w:val="28"/>
                <w:lang w:eastAsia="uk-UA"/>
              </w:rPr>
              <w:t>Засідання постійної комісії міської ради з бюджету та економічного розвитку</w:t>
            </w:r>
          </w:p>
        </w:tc>
        <w:tc>
          <w:tcPr>
            <w:tcW w:w="1980"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rsid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4"/>
                <w:szCs w:val="24"/>
                <w:lang w:eastAsia="uk-UA"/>
              </w:rPr>
              <w:t>18</w:t>
            </w:r>
          </w:p>
          <w:p w:rsid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p w:rsid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p w:rsid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p w:rsid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4"/>
                <w:szCs w:val="24"/>
                <w:lang w:eastAsia="uk-UA"/>
              </w:rPr>
              <w:t>7</w:t>
            </w:r>
          </w:p>
        </w:tc>
        <w:tc>
          <w:tcPr>
            <w:tcW w:w="3135"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rsidR="008C52E0" w:rsidRPr="008C52E0" w:rsidRDefault="008C52E0" w:rsidP="008C52E0">
            <w:pPr>
              <w:spacing w:after="0" w:line="240" w:lineRule="auto"/>
              <w:jc w:val="both"/>
              <w:rPr>
                <w:rFonts w:ascii="Times New Roman" w:eastAsia="Times New Roman" w:hAnsi="Times New Roman" w:cs="Times New Roman"/>
                <w:color w:val="000000" w:themeColor="text1"/>
                <w:sz w:val="28"/>
                <w:szCs w:val="28"/>
                <w:lang w:eastAsia="uk-UA"/>
              </w:rPr>
            </w:pPr>
            <w:r w:rsidRPr="008C52E0">
              <w:rPr>
                <w:rFonts w:ascii="Times New Roman" w:eastAsia="Times New Roman" w:hAnsi="Times New Roman" w:cs="Times New Roman"/>
                <w:color w:val="000000" w:themeColor="text1"/>
                <w:sz w:val="28"/>
                <w:szCs w:val="28"/>
                <w:lang w:eastAsia="uk-UA"/>
              </w:rPr>
              <w:t>Доведено до відома суб’єктів господарювання основні аспекти проекту регуляторного акту.</w:t>
            </w:r>
          </w:p>
          <w:p w:rsidR="008C52E0" w:rsidRPr="008C52E0" w:rsidRDefault="008C52E0" w:rsidP="008C52E0">
            <w:pPr>
              <w:spacing w:after="0" w:line="240" w:lineRule="auto"/>
              <w:jc w:val="both"/>
              <w:rPr>
                <w:rFonts w:ascii="Times New Roman" w:eastAsia="Times New Roman" w:hAnsi="Times New Roman" w:cs="Times New Roman"/>
                <w:color w:val="000000" w:themeColor="text1"/>
                <w:sz w:val="28"/>
                <w:szCs w:val="28"/>
                <w:lang w:eastAsia="uk-UA"/>
              </w:rPr>
            </w:pPr>
            <w:r w:rsidRPr="008C52E0">
              <w:rPr>
                <w:rFonts w:ascii="Times New Roman" w:eastAsia="Times New Roman" w:hAnsi="Times New Roman" w:cs="Times New Roman"/>
                <w:color w:val="000000" w:themeColor="text1"/>
                <w:sz w:val="28"/>
                <w:szCs w:val="28"/>
                <w:lang w:eastAsia="uk-UA"/>
              </w:rPr>
              <w:t>Надані роз’яснення щодо Положення</w:t>
            </w:r>
            <w:r w:rsidRPr="008C52E0">
              <w:rPr>
                <w:rFonts w:ascii="Times New Roman" w:eastAsia="Times New Roman" w:hAnsi="Times New Roman" w:cs="Times New Roman"/>
                <w:bCs/>
                <w:color w:val="000000" w:themeColor="text1"/>
                <w:sz w:val="28"/>
                <w:szCs w:val="28"/>
                <w:lang w:eastAsia="uk-UA"/>
              </w:rPr>
              <w:t xml:space="preserve"> </w:t>
            </w:r>
            <w:r w:rsidRPr="008C52E0">
              <w:rPr>
                <w:rFonts w:ascii="Times New Roman" w:eastAsia="Times New Roman" w:hAnsi="Times New Roman" w:cs="Times New Roman"/>
                <w:color w:val="000000" w:themeColor="text1"/>
                <w:sz w:val="28"/>
                <w:szCs w:val="28"/>
                <w:lang w:eastAsia="uk-UA"/>
              </w:rPr>
              <w:t>про списання майна комунальної</w:t>
            </w:r>
            <w:r w:rsidRPr="008C52E0">
              <w:rPr>
                <w:rFonts w:ascii="Times New Roman" w:eastAsia="Times New Roman" w:hAnsi="Times New Roman" w:cs="Times New Roman"/>
                <w:bCs/>
                <w:color w:val="000000" w:themeColor="text1"/>
                <w:sz w:val="28"/>
                <w:szCs w:val="28"/>
                <w:lang w:eastAsia="uk-UA"/>
              </w:rPr>
              <w:t xml:space="preserve"> </w:t>
            </w:r>
            <w:r w:rsidRPr="008C52E0">
              <w:rPr>
                <w:rFonts w:ascii="Times New Roman" w:eastAsia="Times New Roman" w:hAnsi="Times New Roman" w:cs="Times New Roman"/>
                <w:color w:val="000000" w:themeColor="text1"/>
                <w:sz w:val="28"/>
                <w:szCs w:val="28"/>
                <w:lang w:eastAsia="uk-UA"/>
              </w:rPr>
              <w:t xml:space="preserve">власності </w:t>
            </w:r>
            <w:proofErr w:type="spellStart"/>
            <w:r w:rsidRPr="008C52E0">
              <w:rPr>
                <w:rFonts w:ascii="Times New Roman" w:eastAsia="Times New Roman" w:hAnsi="Times New Roman" w:cs="Times New Roman"/>
                <w:color w:val="000000" w:themeColor="text1"/>
                <w:sz w:val="28"/>
                <w:szCs w:val="28"/>
                <w:lang w:eastAsia="uk-UA"/>
              </w:rPr>
              <w:t>Чортківської</w:t>
            </w:r>
            <w:proofErr w:type="spellEnd"/>
            <w:r w:rsidRPr="008C52E0">
              <w:rPr>
                <w:rFonts w:ascii="Times New Roman" w:eastAsia="Times New Roman" w:hAnsi="Times New Roman" w:cs="Times New Roman"/>
                <w:color w:val="000000" w:themeColor="text1"/>
                <w:sz w:val="28"/>
                <w:szCs w:val="28"/>
                <w:lang w:eastAsia="uk-UA"/>
              </w:rPr>
              <w:t xml:space="preserve"> міської територіальної громади.</w:t>
            </w:r>
          </w:p>
          <w:p w:rsidR="008C52E0" w:rsidRPr="008C52E0" w:rsidRDefault="008C52E0" w:rsidP="008C52E0">
            <w:pPr>
              <w:spacing w:after="0"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8"/>
                <w:szCs w:val="28"/>
                <w:lang w:eastAsia="uk-UA"/>
              </w:rPr>
              <w:t>Розглянуті зауваження та пропозиції.</w:t>
            </w:r>
          </w:p>
        </w:tc>
      </w:tr>
    </w:tbl>
    <w:p w:rsidR="000D1389" w:rsidRPr="000D1389" w:rsidRDefault="000D1389" w:rsidP="000D1389">
      <w:pPr>
        <w:spacing w:before="100" w:beforeAutospacing="1" w:after="100" w:afterAutospacing="1" w:line="240" w:lineRule="auto"/>
        <w:rPr>
          <w:rFonts w:ascii="Times New Roman" w:eastAsia="Times New Roman" w:hAnsi="Times New Roman" w:cs="Times New Roman"/>
          <w:color w:val="FF0000"/>
          <w:sz w:val="24"/>
          <w:szCs w:val="24"/>
          <w:lang w:eastAsia="uk-UA"/>
        </w:rPr>
      </w:pPr>
      <w:r w:rsidRPr="000D1389">
        <w:rPr>
          <w:rFonts w:ascii="Times New Roman" w:eastAsia="Times New Roman" w:hAnsi="Times New Roman" w:cs="Times New Roman"/>
          <w:color w:val="FF0000"/>
          <w:sz w:val="24"/>
          <w:szCs w:val="24"/>
          <w:lang w:eastAsia="uk-UA"/>
        </w:rPr>
        <w:t> </w:t>
      </w:r>
    </w:p>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sz w:val="28"/>
          <w:szCs w:val="28"/>
          <w:lang w:eastAsia="uk-UA"/>
        </w:rPr>
        <w:t xml:space="preserve">2. Вимірювання впливу регулювання на суб’єктів малого підприємництва (мікро- та малі): </w:t>
      </w:r>
      <w:r w:rsidRPr="008C52E0">
        <w:rPr>
          <w:rFonts w:ascii="Times New Roman" w:eastAsia="Times New Roman" w:hAnsi="Times New Roman" w:cs="Times New Roman"/>
          <w:sz w:val="28"/>
          <w:szCs w:val="28"/>
          <w:lang w:eastAsia="uk-UA"/>
        </w:rPr>
        <w:t xml:space="preserve">кількість суб’єктів малого підприємництва (мікро- та малі), на </w:t>
      </w:r>
      <w:r w:rsidRPr="008C52E0">
        <w:rPr>
          <w:rFonts w:ascii="Times New Roman" w:eastAsia="Times New Roman" w:hAnsi="Times New Roman" w:cs="Times New Roman"/>
          <w:color w:val="000000" w:themeColor="text1"/>
          <w:sz w:val="28"/>
          <w:szCs w:val="28"/>
          <w:lang w:eastAsia="uk-UA"/>
        </w:rPr>
        <w:t xml:space="preserve">яких поширюється регулювання: </w:t>
      </w:r>
      <w:r w:rsidR="008C52E0" w:rsidRPr="008C52E0">
        <w:rPr>
          <w:rFonts w:ascii="Times New Roman" w:eastAsia="Times New Roman" w:hAnsi="Times New Roman" w:cs="Times New Roman"/>
          <w:color w:val="000000" w:themeColor="text1"/>
          <w:sz w:val="28"/>
          <w:szCs w:val="28"/>
          <w:lang w:eastAsia="uk-UA"/>
        </w:rPr>
        <w:t>976</w:t>
      </w:r>
      <w:r w:rsidRPr="008C52E0">
        <w:rPr>
          <w:rFonts w:ascii="Times New Roman" w:eastAsia="Times New Roman" w:hAnsi="Times New Roman" w:cs="Times New Roman"/>
          <w:color w:val="000000" w:themeColor="text1"/>
          <w:sz w:val="28"/>
          <w:szCs w:val="28"/>
          <w:lang w:eastAsia="uk-UA"/>
        </w:rPr>
        <w:t xml:space="preserve"> одиниці. </w:t>
      </w:r>
    </w:p>
    <w:p w:rsidR="000D1389" w:rsidRPr="008C52E0" w:rsidRDefault="000D1389" w:rsidP="000D1389">
      <w:pPr>
        <w:spacing w:before="100" w:beforeAutospacing="1" w:after="100" w:afterAutospacing="1" w:line="240" w:lineRule="auto"/>
        <w:ind w:firstLine="709"/>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color w:val="000000" w:themeColor="text1"/>
          <w:sz w:val="28"/>
          <w:szCs w:val="28"/>
          <w:lang w:eastAsia="uk-UA"/>
        </w:rPr>
        <w:t>3. Розрахунок витрат суб’єктів малого підприємництва, що виникають на виконання вимог регулювання</w:t>
      </w:r>
    </w:p>
    <w:tbl>
      <w:tblPr>
        <w:tblpPr w:leftFromText="180" w:rightFromText="180" w:vertAnchor="text"/>
        <w:tblW w:w="5000" w:type="pct"/>
        <w:tblCellMar>
          <w:top w:w="15" w:type="dxa"/>
          <w:left w:w="15" w:type="dxa"/>
          <w:bottom w:w="15" w:type="dxa"/>
          <w:right w:w="15" w:type="dxa"/>
        </w:tblCellMar>
        <w:tblLook w:val="04A0" w:firstRow="1" w:lastRow="0" w:firstColumn="1" w:lastColumn="0" w:noHBand="0" w:noVBand="1"/>
      </w:tblPr>
      <w:tblGrid>
        <w:gridCol w:w="399"/>
        <w:gridCol w:w="3509"/>
        <w:gridCol w:w="1905"/>
        <w:gridCol w:w="1905"/>
        <w:gridCol w:w="1905"/>
      </w:tblGrid>
      <w:tr w:rsidR="008C52E0" w:rsidRPr="008C52E0" w:rsidTr="000D1389">
        <w:trPr>
          <w:trHeight w:val="1134"/>
        </w:trPr>
        <w:tc>
          <w:tcPr>
            <w:tcW w:w="200" w:type="pct"/>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lastRenderedPageBreak/>
              <w:t> </w:t>
            </w:r>
          </w:p>
        </w:tc>
        <w:tc>
          <w:tcPr>
            <w:tcW w:w="17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color w:val="000000" w:themeColor="text1"/>
                <w:sz w:val="26"/>
                <w:szCs w:val="26"/>
                <w:lang w:eastAsia="uk-UA"/>
              </w:rPr>
              <w:t>Оцінка «прямих» витрат суб’єктів малого підприємництва на виконання регулювання</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 xml:space="preserve">У перший рік (стартовий рік впровадження регулювання) </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Періодичні (за наступ-ний рік)</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за 5 років</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Придбання необхідного обладнання (пристроїв, машин, механізмів)</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Кількість необхідних одиниць обладнання Х вартість одиниці</w:t>
            </w:r>
            <w:r w:rsidRPr="008C52E0">
              <w:rPr>
                <w:rFonts w:ascii="Times New Roman" w:eastAsia="Times New Roman" w:hAnsi="Times New Roman" w:cs="Times New Roman"/>
                <w:color w:val="000000" w:themeColor="text1"/>
                <w:lang w:eastAsia="uk-UA"/>
              </w:rPr>
              <w:t xml:space="preserve">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705"/>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2</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Процедури повірки та/або постановки на відповідний облік у визначеному органі державної влади чи місцевого самоврядування</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 xml:space="preserve">Прямі витрати на </w:t>
            </w:r>
            <w:proofErr w:type="spellStart"/>
            <w:r w:rsidRPr="008C52E0">
              <w:rPr>
                <w:rFonts w:ascii="Times New Roman" w:eastAsia="Times New Roman" w:hAnsi="Times New Roman" w:cs="Times New Roman"/>
                <w:i/>
                <w:iCs/>
                <w:color w:val="000000" w:themeColor="text1"/>
                <w:sz w:val="26"/>
                <w:szCs w:val="26"/>
                <w:lang w:eastAsia="uk-UA"/>
              </w:rPr>
              <w:t>процеду-ри</w:t>
            </w:r>
            <w:proofErr w:type="spellEnd"/>
            <w:r w:rsidRPr="008C52E0">
              <w:rPr>
                <w:rFonts w:ascii="Times New Roman" w:eastAsia="Times New Roman" w:hAnsi="Times New Roman" w:cs="Times New Roman"/>
                <w:i/>
                <w:iCs/>
                <w:color w:val="000000" w:themeColor="text1"/>
                <w:sz w:val="26"/>
                <w:szCs w:val="26"/>
                <w:lang w:eastAsia="uk-UA"/>
              </w:rPr>
              <w:t xml:space="preserve"> повірки (проведення первинного обстеження) в органі державної влади + витрати часу на процедуру обліку (на одиницю </w:t>
            </w:r>
            <w:proofErr w:type="spellStart"/>
            <w:r w:rsidRPr="008C52E0">
              <w:rPr>
                <w:rFonts w:ascii="Times New Roman" w:eastAsia="Times New Roman" w:hAnsi="Times New Roman" w:cs="Times New Roman"/>
                <w:i/>
                <w:iCs/>
                <w:color w:val="000000" w:themeColor="text1"/>
                <w:sz w:val="26"/>
                <w:szCs w:val="26"/>
                <w:lang w:eastAsia="uk-UA"/>
              </w:rPr>
              <w:t>облад-нання</w:t>
            </w:r>
            <w:proofErr w:type="spellEnd"/>
            <w:r w:rsidRPr="008C52E0">
              <w:rPr>
                <w:rFonts w:ascii="Times New Roman" w:eastAsia="Times New Roman" w:hAnsi="Times New Roman" w:cs="Times New Roman"/>
                <w:i/>
                <w:iCs/>
                <w:color w:val="000000" w:themeColor="text1"/>
                <w:sz w:val="26"/>
                <w:szCs w:val="26"/>
                <w:lang w:eastAsia="uk-UA"/>
              </w:rPr>
              <w:t xml:space="preserve">) Х вартість часу суб’єкта малого </w:t>
            </w:r>
            <w:proofErr w:type="spellStart"/>
            <w:r w:rsidRPr="008C52E0">
              <w:rPr>
                <w:rFonts w:ascii="Times New Roman" w:eastAsia="Times New Roman" w:hAnsi="Times New Roman" w:cs="Times New Roman"/>
                <w:i/>
                <w:iCs/>
                <w:color w:val="000000" w:themeColor="text1"/>
                <w:sz w:val="26"/>
                <w:szCs w:val="26"/>
                <w:lang w:eastAsia="uk-UA"/>
              </w:rPr>
              <w:t>підприєм-ництва</w:t>
            </w:r>
            <w:proofErr w:type="spellEnd"/>
            <w:r w:rsidRPr="008C52E0">
              <w:rPr>
                <w:rFonts w:ascii="Times New Roman" w:eastAsia="Times New Roman" w:hAnsi="Times New Roman" w:cs="Times New Roman"/>
                <w:i/>
                <w:iCs/>
                <w:color w:val="000000" w:themeColor="text1"/>
                <w:sz w:val="26"/>
                <w:szCs w:val="26"/>
                <w:lang w:eastAsia="uk-UA"/>
              </w:rPr>
              <w:t xml:space="preserve"> (заробітна плата) Х оціночна кількість процедури обліку за рік) Х кількість необхідних оди-ниць обладнання</w:t>
            </w:r>
            <w:r w:rsidRPr="008C52E0">
              <w:rPr>
                <w:rFonts w:ascii="Times New Roman" w:eastAsia="Times New Roman" w:hAnsi="Times New Roman" w:cs="Times New Roman"/>
                <w:color w:val="000000" w:themeColor="text1"/>
                <w:sz w:val="26"/>
                <w:szCs w:val="26"/>
                <w:lang w:eastAsia="uk-UA"/>
              </w:rPr>
              <w:t xml:space="preserve"> </w:t>
            </w:r>
            <w:r w:rsidRPr="008C52E0">
              <w:rPr>
                <w:rFonts w:ascii="Times New Roman" w:eastAsia="Times New Roman" w:hAnsi="Times New Roman" w:cs="Times New Roman"/>
                <w:i/>
                <w:iCs/>
                <w:color w:val="000000" w:themeColor="text1"/>
                <w:sz w:val="26"/>
                <w:szCs w:val="26"/>
                <w:lang w:eastAsia="uk-UA"/>
              </w:rPr>
              <w:t xml:space="preserve">одному суб’єкту малого </w:t>
            </w:r>
            <w:proofErr w:type="spellStart"/>
            <w:r w:rsidRPr="008C52E0">
              <w:rPr>
                <w:rFonts w:ascii="Times New Roman" w:eastAsia="Times New Roman" w:hAnsi="Times New Roman" w:cs="Times New Roman"/>
                <w:i/>
                <w:iCs/>
                <w:color w:val="000000" w:themeColor="text1"/>
                <w:sz w:val="26"/>
                <w:szCs w:val="26"/>
                <w:lang w:eastAsia="uk-UA"/>
              </w:rPr>
              <w:t>підприєм-ництва</w:t>
            </w:r>
            <w:proofErr w:type="spellEnd"/>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3</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Процедури експлуатації обладнання (експлуатаційні витрати – витратні матеріали)</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 xml:space="preserve">Оцінка витрат на експлуатацію обладнання (витратні матеріали та ресурси на одиницю обладнання на рік) Х кількість необхідних одиниць обладнання одному суб’єкту малого підприємництва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lastRenderedPageBreak/>
              <w:t>4</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 xml:space="preserve">Процедури обслуговування обладнання (технічне обслуговування)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 xml:space="preserve">оцінка вартості процедури обслуговування обладнання (на одиницю обладнання) Х кількість процедур </w:t>
            </w:r>
            <w:proofErr w:type="spellStart"/>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техніч</w:t>
            </w:r>
            <w:proofErr w:type="spellEnd"/>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 xml:space="preserve">-ного обслуговування на рік на одиницю обладнання Х кількість необхідних оди-ниць обладнання одному суб'єкту малого </w:t>
            </w:r>
            <w:proofErr w:type="spellStart"/>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підприєм-ництва</w:t>
            </w:r>
            <w:proofErr w:type="spellEnd"/>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5</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Інші процедури (уточнити):</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6</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lang w:eastAsia="uk-UA"/>
              </w:rPr>
              <w:t>Разом, грн.</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 xml:space="preserve">Формула: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lang w:eastAsia="uk-UA"/>
              </w:rPr>
              <w:t>(Сума рядків 1+2+3+4+5)</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7</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lang w:eastAsia="uk-UA"/>
              </w:rPr>
              <w:t xml:space="preserve">Кількість суб’єктів господарювання, що мають виконати вимоги регулювання, одиниць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х</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х</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х</w:t>
            </w:r>
          </w:p>
        </w:tc>
      </w:tr>
      <w:tr w:rsidR="008C52E0" w:rsidRPr="008C52E0" w:rsidTr="008C52E0">
        <w:trPr>
          <w:trHeight w:val="2989"/>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8</w:t>
            </w:r>
          </w:p>
        </w:tc>
        <w:tc>
          <w:tcPr>
            <w:tcW w:w="17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lang w:eastAsia="uk-UA"/>
              </w:rPr>
              <w:t xml:space="preserve">Сумарно, грн.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відповідний стовпчик «ра-</w:t>
            </w:r>
            <w:proofErr w:type="spellStart"/>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зом</w:t>
            </w:r>
            <w:proofErr w:type="spellEnd"/>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 Х кількість суб’єктів малого підприємництва, що повинні виконати вимоги регулювання (рядок 6 Х рядок 7)</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bl>
    <w:tbl>
      <w:tblPr>
        <w:tblW w:w="5000" w:type="pct"/>
        <w:tblCellMar>
          <w:top w:w="15" w:type="dxa"/>
          <w:left w:w="15" w:type="dxa"/>
          <w:bottom w:w="15" w:type="dxa"/>
          <w:right w:w="15" w:type="dxa"/>
        </w:tblCellMar>
        <w:tblLook w:val="04A0" w:firstRow="1" w:lastRow="0" w:firstColumn="1" w:lastColumn="0" w:noHBand="0" w:noVBand="1"/>
      </w:tblPr>
      <w:tblGrid>
        <w:gridCol w:w="397"/>
        <w:gridCol w:w="3573"/>
        <w:gridCol w:w="1885"/>
        <w:gridCol w:w="1884"/>
        <w:gridCol w:w="1884"/>
      </w:tblGrid>
      <w:tr w:rsidR="008C52E0" w:rsidRPr="008C52E0" w:rsidTr="000D1389">
        <w:trPr>
          <w:trHeight w:val="1134"/>
        </w:trPr>
        <w:tc>
          <w:tcPr>
            <w:tcW w:w="200" w:type="pct"/>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180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color w:val="000000" w:themeColor="text1"/>
                <w:sz w:val="26"/>
                <w:szCs w:val="26"/>
                <w:shd w:val="clear" w:color="auto" w:fill="FFFFFF"/>
                <w:lang w:eastAsia="uk-UA"/>
              </w:rPr>
              <w:t>Оцінка вартості адміністративних процедур суб’єктів малого підприємництва щодо виконання регулювання та звітування</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 xml:space="preserve">У перший рік (стартовий рік впровадження регулювання) </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Періодичні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 (за наступний рік)</w:t>
            </w:r>
          </w:p>
        </w:tc>
        <w:tc>
          <w:tcPr>
            <w:tcW w:w="950" w:type="pct"/>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за 5 років</w:t>
            </w:r>
          </w:p>
        </w:tc>
      </w:tr>
      <w:tr w:rsidR="008C52E0" w:rsidRPr="008C52E0" w:rsidTr="000D1389">
        <w:trPr>
          <w:trHeight w:val="5805"/>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lastRenderedPageBreak/>
              <w:t>9</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Процедури отримання первинної інформації про вимоги регулювання</w:t>
            </w:r>
            <w:r w:rsidRPr="008C52E0">
              <w:rPr>
                <w:rFonts w:ascii="Times New Roman" w:eastAsia="Times New Roman" w:hAnsi="Times New Roman" w:cs="Times New Roman"/>
                <w:i/>
                <w:iCs/>
                <w:color w:val="000000" w:themeColor="text1"/>
                <w:sz w:val="26"/>
                <w:szCs w:val="26"/>
                <w:shd w:val="clear" w:color="auto" w:fill="FFFFFF"/>
                <w:lang w:eastAsia="uk-UA"/>
              </w:rPr>
              <w:t xml:space="preserve">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lang w:eastAsia="uk-UA"/>
              </w:rPr>
              <w:t>витрати часу на отримання інформації про регулювання, отримання необхідних форм та заявок Х вартість часу суб'єкта малого підприємництва (заробітна плата) Х оціночна кількість форм</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05" w:right="-105"/>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 xml:space="preserve">1 год. (час, який витрачається суб’єктами на пошук </w:t>
            </w:r>
            <w:proofErr w:type="spellStart"/>
            <w:r w:rsidRPr="008C52E0">
              <w:rPr>
                <w:rFonts w:ascii="Times New Roman" w:eastAsia="Times New Roman" w:hAnsi="Times New Roman" w:cs="Times New Roman"/>
                <w:color w:val="000000" w:themeColor="text1"/>
                <w:sz w:val="26"/>
                <w:szCs w:val="26"/>
                <w:shd w:val="clear" w:color="auto" w:fill="FFFFFF"/>
                <w:lang w:eastAsia="uk-UA"/>
              </w:rPr>
              <w:t>акта</w:t>
            </w:r>
            <w:proofErr w:type="spellEnd"/>
            <w:r w:rsidRPr="008C52E0">
              <w:rPr>
                <w:rFonts w:ascii="Times New Roman" w:eastAsia="Times New Roman" w:hAnsi="Times New Roman" w:cs="Times New Roman"/>
                <w:color w:val="000000" w:themeColor="text1"/>
                <w:sz w:val="26"/>
                <w:szCs w:val="26"/>
                <w:shd w:val="clear" w:color="auto" w:fill="FFFFFF"/>
                <w:lang w:eastAsia="uk-UA"/>
              </w:rPr>
              <w:t xml:space="preserve"> в мережі Інтернет; за результатами консультацій) Х 50 грн. (вартість 1 години роботи виходячи з мінімальної заробітної плати станом на 01.01.2025) Х 1 акт (кількість нормативно-правових актів, з якими </w:t>
            </w:r>
            <w:proofErr w:type="spellStart"/>
            <w:r w:rsidRPr="008C52E0">
              <w:rPr>
                <w:rFonts w:ascii="Times New Roman" w:eastAsia="Times New Roman" w:hAnsi="Times New Roman" w:cs="Times New Roman"/>
                <w:color w:val="000000" w:themeColor="text1"/>
                <w:sz w:val="26"/>
                <w:szCs w:val="26"/>
                <w:shd w:val="clear" w:color="auto" w:fill="FFFFFF"/>
                <w:lang w:eastAsia="uk-UA"/>
              </w:rPr>
              <w:t>необ-хідно</w:t>
            </w:r>
            <w:proofErr w:type="spellEnd"/>
            <w:r w:rsidRPr="008C52E0">
              <w:rPr>
                <w:rFonts w:ascii="Times New Roman" w:eastAsia="Times New Roman" w:hAnsi="Times New Roman" w:cs="Times New Roman"/>
                <w:color w:val="000000" w:themeColor="text1"/>
                <w:sz w:val="26"/>
                <w:szCs w:val="26"/>
                <w:shd w:val="clear" w:color="auto" w:fill="FFFFFF"/>
                <w:lang w:eastAsia="uk-UA"/>
              </w:rPr>
              <w:t xml:space="preserve"> </w:t>
            </w:r>
            <w:proofErr w:type="spellStart"/>
            <w:r w:rsidRPr="008C52E0">
              <w:rPr>
                <w:rFonts w:ascii="Times New Roman" w:eastAsia="Times New Roman" w:hAnsi="Times New Roman" w:cs="Times New Roman"/>
                <w:color w:val="000000" w:themeColor="text1"/>
                <w:sz w:val="26"/>
                <w:szCs w:val="26"/>
                <w:shd w:val="clear" w:color="auto" w:fill="FFFFFF"/>
                <w:lang w:eastAsia="uk-UA"/>
              </w:rPr>
              <w:t>ознайо</w:t>
            </w:r>
            <w:proofErr w:type="spellEnd"/>
            <w:r w:rsidRPr="008C52E0">
              <w:rPr>
                <w:rFonts w:ascii="Times New Roman" w:eastAsia="Times New Roman" w:hAnsi="Times New Roman" w:cs="Times New Roman"/>
                <w:color w:val="000000" w:themeColor="text1"/>
                <w:sz w:val="26"/>
                <w:szCs w:val="26"/>
                <w:shd w:val="clear" w:color="auto" w:fill="FFFFFF"/>
                <w:lang w:eastAsia="uk-UA"/>
              </w:rPr>
              <w:t>-митись) = 50 грн.</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50 грн.</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250 грн.</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10</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 xml:space="preserve">Процедури організації виконання вимог регулювання, а саме, підготовка та оформлення необхідних документів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11</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Процедури офіційного звітування</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 (витрати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12</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 xml:space="preserve">Процедури по забезпеченню процесу перевірок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 грн.</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13</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Інші процедури (уточнити)</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0,00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(витрати відсутні)</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14</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lang w:eastAsia="uk-UA"/>
              </w:rPr>
              <w:t>Разом, грн.</w:t>
            </w:r>
          </w:p>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Формула:</w:t>
            </w:r>
          </w:p>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(сума рядків 9 + 10 + 11 + 12 + 13)</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50</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50</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250</w:t>
            </w:r>
          </w:p>
        </w:tc>
      </w:tr>
      <w:tr w:rsidR="008C52E0" w:rsidRPr="008C52E0" w:rsidTr="000D1389">
        <w:trPr>
          <w:trHeight w:val="1365"/>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lastRenderedPageBreak/>
              <w:t>15</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lang w:eastAsia="uk-UA"/>
              </w:rPr>
              <w:t>Кількість суб’єктів малого підприємництва (мікро- та малі), що мають виконати вимоги регулювання, одиниць</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976</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976</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976</w:t>
            </w:r>
          </w:p>
        </w:tc>
      </w:tr>
      <w:tr w:rsidR="008C52E0" w:rsidRPr="008C52E0" w:rsidTr="000D1389">
        <w:trPr>
          <w:trHeight w:val="1134"/>
        </w:trPr>
        <w:tc>
          <w:tcPr>
            <w:tcW w:w="200" w:type="pct"/>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ind w:left="-120"/>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16</w:t>
            </w:r>
          </w:p>
        </w:tc>
        <w:tc>
          <w:tcPr>
            <w:tcW w:w="180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i/>
                <w:iCs/>
                <w:color w:val="000000" w:themeColor="text1"/>
                <w:sz w:val="26"/>
                <w:szCs w:val="26"/>
                <w:shd w:val="clear" w:color="auto" w:fill="FFFFFF"/>
                <w:lang w:eastAsia="uk-UA"/>
              </w:rPr>
              <w:t xml:space="preserve">Сумарно, грн. </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Формула:</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 xml:space="preserve">відповідний стовпчик «разом» Х кількість </w:t>
            </w:r>
            <w:proofErr w:type="spellStart"/>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суб’єк-тів</w:t>
            </w:r>
            <w:proofErr w:type="spellEnd"/>
            <w:r w:rsidRPr="008C52E0">
              <w:rPr>
                <w:rFonts w:ascii="Times New Roman" w:eastAsia="Times New Roman" w:hAnsi="Times New Roman" w:cs="Times New Roman"/>
                <w:i/>
                <w:iCs/>
                <w:color w:val="000000" w:themeColor="text1"/>
                <w:sz w:val="26"/>
                <w:szCs w:val="26"/>
                <w:bdr w:val="none" w:sz="0" w:space="0" w:color="auto" w:frame="1"/>
                <w:shd w:val="clear" w:color="auto" w:fill="FFFFFF"/>
                <w:lang w:eastAsia="uk-UA"/>
              </w:rPr>
              <w:t xml:space="preserve"> малого підприємництва (мікро- та малі), що повинні виконати вимоги регулювання (рядок 14 Х рядок 15)</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6"/>
                <w:szCs w:val="26"/>
                <w:lang w:eastAsia="uk-UA"/>
              </w:rPr>
            </w:pPr>
            <w:r>
              <w:rPr>
                <w:rFonts w:ascii="Times New Roman" w:eastAsia="Times New Roman" w:hAnsi="Times New Roman" w:cs="Times New Roman"/>
                <w:color w:val="000000" w:themeColor="text1"/>
                <w:sz w:val="26"/>
                <w:szCs w:val="26"/>
                <w:lang w:eastAsia="uk-UA"/>
              </w:rPr>
              <w:t>48800</w:t>
            </w:r>
          </w:p>
          <w:p w:rsidR="008C52E0"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48800</w:t>
            </w:r>
          </w:p>
        </w:tc>
        <w:tc>
          <w:tcPr>
            <w:tcW w:w="950" w:type="pct"/>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244000</w:t>
            </w:r>
          </w:p>
        </w:tc>
      </w:tr>
    </w:tbl>
    <w:p w:rsidR="000D1389" w:rsidRPr="008C52E0" w:rsidRDefault="000D1389" w:rsidP="0084597D">
      <w:pPr>
        <w:spacing w:before="100" w:beforeAutospacing="1" w:after="100" w:afterAutospacing="1" w:line="240" w:lineRule="auto"/>
        <w:ind w:firstLine="567"/>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r w:rsidRPr="008C52E0">
        <w:rPr>
          <w:rFonts w:ascii="Times New Roman" w:eastAsia="Times New Roman" w:hAnsi="Times New Roman" w:cs="Times New Roman"/>
          <w:color w:val="000000" w:themeColor="text1"/>
          <w:sz w:val="28"/>
          <w:szCs w:val="28"/>
          <w:shd w:val="clear" w:color="auto" w:fill="FFFFFF"/>
          <w:lang w:eastAsia="uk-UA"/>
        </w:rPr>
        <w:t>Бюджетних витрат на адміністрування регулювання суб’єктів середнього і малого підприємництва не передбачається.</w:t>
      </w:r>
      <w:r w:rsidRPr="008C52E0">
        <w:rPr>
          <w:rFonts w:ascii="Times New Roman" w:eastAsia="Times New Roman" w:hAnsi="Times New Roman" w:cs="Times New Roman"/>
          <w:color w:val="000000" w:themeColor="text1"/>
          <w:sz w:val="24"/>
          <w:szCs w:val="24"/>
          <w:lang w:eastAsia="uk-UA"/>
        </w:rPr>
        <w:t> </w:t>
      </w:r>
    </w:p>
    <w:p w:rsidR="000D1389" w:rsidRPr="0084597D" w:rsidRDefault="000D1389" w:rsidP="005D754A">
      <w:pPr>
        <w:numPr>
          <w:ilvl w:val="0"/>
          <w:numId w:val="7"/>
        </w:numPr>
        <w:spacing w:before="100" w:beforeAutospacing="1" w:after="100" w:afterAutospacing="1" w:line="240" w:lineRule="auto"/>
        <w:ind w:left="360"/>
        <w:rPr>
          <w:rFonts w:ascii="Times New Roman" w:eastAsia="Times New Roman" w:hAnsi="Times New Roman" w:cs="Times New Roman"/>
          <w:color w:val="000000" w:themeColor="text1"/>
          <w:sz w:val="24"/>
          <w:szCs w:val="24"/>
          <w:lang w:eastAsia="uk-UA"/>
        </w:rPr>
      </w:pPr>
      <w:r w:rsidRPr="0084597D">
        <w:rPr>
          <w:rFonts w:ascii="Times New Roman" w:eastAsia="Times New Roman" w:hAnsi="Times New Roman" w:cs="Times New Roman"/>
          <w:b/>
          <w:bCs/>
          <w:color w:val="000000" w:themeColor="text1"/>
          <w:sz w:val="28"/>
          <w:szCs w:val="28"/>
          <w:lang w:eastAsia="uk-UA"/>
        </w:rPr>
        <w:t>Розрахунок сумарних витрат суб’єктів малого підприємництва, що виникають на виконання вимог регулювання</w:t>
      </w:r>
      <w:r w:rsidRPr="0084597D">
        <w:rPr>
          <w:rFonts w:ascii="Times New Roman" w:eastAsia="Times New Roman" w:hAnsi="Times New Roman" w:cs="Times New Roman"/>
          <w:color w:val="000000" w:themeColor="text1"/>
          <w:sz w:val="24"/>
          <w:szCs w:val="24"/>
          <w:lang w:eastAsia="uk-UA"/>
        </w:rPr>
        <w:t> </w:t>
      </w:r>
    </w:p>
    <w:tbl>
      <w:tblPr>
        <w:tblW w:w="0" w:type="auto"/>
        <w:tblCellMar>
          <w:top w:w="15" w:type="dxa"/>
          <w:left w:w="15" w:type="dxa"/>
          <w:bottom w:w="15" w:type="dxa"/>
          <w:right w:w="15" w:type="dxa"/>
        </w:tblCellMar>
        <w:tblLook w:val="04A0" w:firstRow="1" w:lastRow="0" w:firstColumn="1" w:lastColumn="0" w:noHBand="0" w:noVBand="1"/>
      </w:tblPr>
      <w:tblGrid>
        <w:gridCol w:w="459"/>
        <w:gridCol w:w="5535"/>
        <w:gridCol w:w="1665"/>
        <w:gridCol w:w="1590"/>
      </w:tblGrid>
      <w:tr w:rsidR="008C52E0" w:rsidRPr="008C52E0" w:rsidTr="00E716CB">
        <w:tc>
          <w:tcPr>
            <w:tcW w:w="459"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w:t>
            </w:r>
          </w:p>
        </w:tc>
        <w:tc>
          <w:tcPr>
            <w:tcW w:w="5535"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b/>
                <w:bCs/>
                <w:color w:val="000000" w:themeColor="text1"/>
                <w:sz w:val="26"/>
                <w:szCs w:val="26"/>
                <w:lang w:eastAsia="uk-UA"/>
              </w:rPr>
              <w:t>Показник</w:t>
            </w:r>
          </w:p>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1665"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Перший рік регулювання (стартовий), гривень</w:t>
            </w:r>
          </w:p>
        </w:tc>
        <w:tc>
          <w:tcPr>
            <w:tcW w:w="1590"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За 5 років</w:t>
            </w:r>
          </w:p>
        </w:tc>
      </w:tr>
      <w:tr w:rsidR="008C52E0" w:rsidRPr="008C52E0" w:rsidTr="00E716CB">
        <w:tc>
          <w:tcPr>
            <w:tcW w:w="459"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1</w:t>
            </w:r>
          </w:p>
        </w:tc>
        <w:tc>
          <w:tcPr>
            <w:tcW w:w="553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Оцінка «прямих» витрат суб’єктів малого підприємництва на виконання регулювання</w:t>
            </w:r>
          </w:p>
        </w:tc>
        <w:tc>
          <w:tcPr>
            <w:tcW w:w="166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tc>
        <w:tc>
          <w:tcPr>
            <w:tcW w:w="15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tc>
      </w:tr>
      <w:tr w:rsidR="008C52E0" w:rsidRPr="008C52E0" w:rsidTr="00E716CB">
        <w:tc>
          <w:tcPr>
            <w:tcW w:w="459"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2</w:t>
            </w:r>
          </w:p>
        </w:tc>
        <w:tc>
          <w:tcPr>
            <w:tcW w:w="553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Оцінка вартості адміністративних процедур для суб’єктів малого підприємництва щодо виконання регулювання та звітування</w:t>
            </w:r>
          </w:p>
        </w:tc>
        <w:tc>
          <w:tcPr>
            <w:tcW w:w="166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C52E0"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48800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15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244000</w:t>
            </w:r>
          </w:p>
        </w:tc>
      </w:tr>
      <w:tr w:rsidR="008C52E0" w:rsidRPr="008C52E0" w:rsidTr="00E716CB">
        <w:tc>
          <w:tcPr>
            <w:tcW w:w="459"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3</w:t>
            </w:r>
          </w:p>
        </w:tc>
        <w:tc>
          <w:tcPr>
            <w:tcW w:w="553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Сумарні витрати малого підприємництва на виконання запланованого  регулювання</w:t>
            </w:r>
          </w:p>
        </w:tc>
        <w:tc>
          <w:tcPr>
            <w:tcW w:w="166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48800</w:t>
            </w:r>
          </w:p>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p>
        </w:tc>
        <w:tc>
          <w:tcPr>
            <w:tcW w:w="15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244000</w:t>
            </w:r>
          </w:p>
        </w:tc>
      </w:tr>
      <w:tr w:rsidR="008C52E0" w:rsidRPr="008C52E0" w:rsidTr="00E716CB">
        <w:tc>
          <w:tcPr>
            <w:tcW w:w="459"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4</w:t>
            </w:r>
          </w:p>
        </w:tc>
        <w:tc>
          <w:tcPr>
            <w:tcW w:w="553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Бюджетні витрати на адміністрування регулювання суб’єктів малого підприємництва</w:t>
            </w:r>
          </w:p>
        </w:tc>
        <w:tc>
          <w:tcPr>
            <w:tcW w:w="166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tc>
        <w:tc>
          <w:tcPr>
            <w:tcW w:w="15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0,00</w:t>
            </w:r>
          </w:p>
        </w:tc>
      </w:tr>
      <w:tr w:rsidR="008C52E0" w:rsidRPr="008C52E0" w:rsidTr="00E716CB">
        <w:tc>
          <w:tcPr>
            <w:tcW w:w="459"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lang w:eastAsia="uk-UA"/>
              </w:rPr>
              <w:t>5</w:t>
            </w:r>
          </w:p>
        </w:tc>
        <w:tc>
          <w:tcPr>
            <w:tcW w:w="553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0D1389" w:rsidP="000D1389">
            <w:pPr>
              <w:spacing w:before="100" w:beforeAutospacing="1" w:after="100" w:afterAutospacing="1" w:line="240" w:lineRule="auto"/>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6"/>
                <w:szCs w:val="26"/>
                <w:shd w:val="clear" w:color="auto" w:fill="FFFFFF"/>
                <w:lang w:eastAsia="uk-UA"/>
              </w:rPr>
              <w:t>Сумарні витрати на виконання запланованого регулювання</w:t>
            </w:r>
          </w:p>
        </w:tc>
        <w:tc>
          <w:tcPr>
            <w:tcW w:w="1665"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6"/>
                <w:szCs w:val="26"/>
                <w:lang w:eastAsia="uk-UA"/>
              </w:rPr>
            </w:pPr>
            <w:r>
              <w:rPr>
                <w:rFonts w:ascii="Times New Roman" w:eastAsia="Times New Roman" w:hAnsi="Times New Roman" w:cs="Times New Roman"/>
                <w:color w:val="000000" w:themeColor="text1"/>
                <w:sz w:val="26"/>
                <w:szCs w:val="26"/>
                <w:lang w:eastAsia="uk-UA"/>
              </w:rPr>
              <w:t>48800</w:t>
            </w:r>
          </w:p>
          <w:p w:rsidR="0084597D" w:rsidRPr="008C52E0"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p>
        </w:tc>
        <w:tc>
          <w:tcPr>
            <w:tcW w:w="1590" w:type="dxa"/>
            <w:tcBorders>
              <w:top w:val="nil"/>
              <w:left w:val="nil"/>
              <w:bottom w:val="single" w:sz="6" w:space="0" w:color="000000"/>
              <w:right w:val="single" w:sz="6" w:space="0" w:color="000000"/>
            </w:tcBorders>
            <w:tcMar>
              <w:top w:w="0" w:type="dxa"/>
              <w:left w:w="105" w:type="dxa"/>
              <w:bottom w:w="0" w:type="dxa"/>
              <w:right w:w="105" w:type="dxa"/>
            </w:tcMar>
            <w:hideMark/>
          </w:tcPr>
          <w:p w:rsidR="000D1389" w:rsidRPr="008C52E0" w:rsidRDefault="0084597D" w:rsidP="000D1389">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6"/>
                <w:szCs w:val="26"/>
                <w:lang w:eastAsia="uk-UA"/>
              </w:rPr>
              <w:t>24400</w:t>
            </w:r>
          </w:p>
        </w:tc>
      </w:tr>
    </w:tbl>
    <w:p w:rsidR="00E716CB" w:rsidRDefault="00E716CB" w:rsidP="00E716CB">
      <w:pPr>
        <w:spacing w:after="0" w:line="240" w:lineRule="auto"/>
        <w:ind w:left="5304" w:firstLine="1068"/>
        <w:jc w:val="both"/>
        <w:rPr>
          <w:rFonts w:ascii="Times New Roman" w:eastAsia="Times New Roman" w:hAnsi="Times New Roman" w:cs="Times New Roman"/>
          <w:spacing w:val="4"/>
          <w:sz w:val="28"/>
          <w:szCs w:val="28"/>
          <w:lang w:eastAsia="ru-RU"/>
        </w:rPr>
      </w:pPr>
    </w:p>
    <w:p w:rsidR="00E716CB" w:rsidRPr="008C52E0" w:rsidRDefault="00E716CB" w:rsidP="00E716CB">
      <w:pPr>
        <w:spacing w:before="100" w:beforeAutospacing="1" w:after="100" w:afterAutospacing="1" w:line="240" w:lineRule="auto"/>
        <w:ind w:firstLine="709"/>
        <w:jc w:val="both"/>
        <w:rPr>
          <w:rFonts w:ascii="Times New Roman" w:eastAsia="Times New Roman" w:hAnsi="Times New Roman" w:cs="Times New Roman"/>
          <w:color w:val="000000" w:themeColor="text1"/>
          <w:sz w:val="24"/>
          <w:szCs w:val="24"/>
          <w:lang w:eastAsia="uk-UA"/>
        </w:rPr>
      </w:pPr>
      <w:r w:rsidRPr="008C52E0">
        <w:rPr>
          <w:rFonts w:ascii="Times New Roman" w:eastAsia="Times New Roman" w:hAnsi="Times New Roman" w:cs="Times New Roman"/>
          <w:color w:val="000000" w:themeColor="text1"/>
          <w:sz w:val="24"/>
          <w:szCs w:val="24"/>
          <w:lang w:eastAsia="uk-UA"/>
        </w:rPr>
        <w:t> </w:t>
      </w:r>
      <w:r w:rsidRPr="008C52E0">
        <w:rPr>
          <w:rFonts w:ascii="Times New Roman" w:eastAsia="Times New Roman" w:hAnsi="Times New Roman" w:cs="Times New Roman"/>
          <w:b/>
          <w:bCs/>
          <w:color w:val="000000" w:themeColor="text1"/>
          <w:sz w:val="28"/>
          <w:szCs w:val="28"/>
          <w:shd w:val="clear" w:color="auto" w:fill="FFFFFF"/>
          <w:lang w:eastAsia="uk-UA"/>
        </w:rPr>
        <w:t xml:space="preserve">6. Розроблення коригуючих (пом’якшувальних) заходів для малого підприємництва щодо запропонованого регулювання відсутнє. </w:t>
      </w:r>
    </w:p>
    <w:p w:rsidR="00E716CB" w:rsidRPr="00BF03A4" w:rsidRDefault="00E716CB" w:rsidP="00E716CB">
      <w:pPr>
        <w:spacing w:after="0" w:line="240" w:lineRule="auto"/>
        <w:ind w:firstLine="709"/>
        <w:jc w:val="both"/>
        <w:rPr>
          <w:rFonts w:ascii="Times New Roman" w:eastAsia="Times New Roman" w:hAnsi="Times New Roman" w:cs="Times New Roman"/>
          <w:color w:val="000000"/>
          <w:sz w:val="28"/>
          <w:szCs w:val="28"/>
          <w:lang w:eastAsia="ru-RU"/>
        </w:rPr>
      </w:pPr>
    </w:p>
    <w:p w:rsidR="00E716CB" w:rsidRPr="00831ED9" w:rsidRDefault="00E716CB" w:rsidP="00E716CB">
      <w:pPr>
        <w:spacing w:after="0" w:line="240" w:lineRule="auto"/>
        <w:rPr>
          <w:rFonts w:ascii="Times New Roman" w:eastAsia="Times New Roman" w:hAnsi="Times New Roman" w:cs="Times New Roman"/>
          <w:b/>
          <w:color w:val="000000"/>
          <w:sz w:val="28"/>
          <w:szCs w:val="28"/>
          <w:lang w:eastAsia="ru-RU"/>
        </w:rPr>
      </w:pPr>
      <w:r w:rsidRPr="00831ED9">
        <w:rPr>
          <w:rFonts w:ascii="Times New Roman" w:eastAsia="Times New Roman" w:hAnsi="Times New Roman" w:cs="Times New Roman"/>
          <w:b/>
          <w:color w:val="000000"/>
          <w:sz w:val="28"/>
          <w:szCs w:val="28"/>
          <w:lang w:eastAsia="ru-RU"/>
        </w:rPr>
        <w:t xml:space="preserve">Начальник відділу економічного розвитку </w:t>
      </w:r>
    </w:p>
    <w:p w:rsidR="00E716CB" w:rsidRPr="00831ED9" w:rsidRDefault="00E716CB" w:rsidP="00E716CB">
      <w:pPr>
        <w:spacing w:after="0" w:line="240" w:lineRule="auto"/>
        <w:rPr>
          <w:rFonts w:ascii="Times New Roman" w:eastAsia="Times New Roman" w:hAnsi="Times New Roman" w:cs="Times New Roman"/>
          <w:b/>
          <w:color w:val="000000"/>
          <w:sz w:val="28"/>
          <w:szCs w:val="28"/>
          <w:lang w:val="ru-RU" w:eastAsia="ru-RU"/>
        </w:rPr>
      </w:pPr>
      <w:r w:rsidRPr="00831ED9">
        <w:rPr>
          <w:rFonts w:ascii="Times New Roman" w:eastAsia="Times New Roman" w:hAnsi="Times New Roman" w:cs="Times New Roman"/>
          <w:b/>
          <w:color w:val="000000"/>
          <w:sz w:val="28"/>
          <w:szCs w:val="28"/>
          <w:lang w:eastAsia="ru-RU"/>
        </w:rPr>
        <w:t>та комунального майна                                                         Андрій НАТУРКАЧ</w:t>
      </w:r>
    </w:p>
    <w:p w:rsidR="00E716CB" w:rsidRPr="00831ED9" w:rsidRDefault="00E716CB" w:rsidP="00E716CB">
      <w:pPr>
        <w:spacing w:after="0" w:line="240" w:lineRule="auto"/>
        <w:rPr>
          <w:rFonts w:ascii="Times New Roman" w:eastAsia="Times New Roman" w:hAnsi="Times New Roman" w:cs="Times New Roman"/>
          <w:b/>
          <w:color w:val="000000"/>
          <w:sz w:val="28"/>
          <w:szCs w:val="28"/>
          <w:lang w:val="ru-RU" w:eastAsia="ru-RU"/>
        </w:rPr>
      </w:pPr>
    </w:p>
    <w:p w:rsidR="00E716CB" w:rsidRPr="00831ED9" w:rsidRDefault="00E716CB" w:rsidP="00E716CB">
      <w:pPr>
        <w:spacing w:after="0" w:line="240" w:lineRule="auto"/>
        <w:rPr>
          <w:rFonts w:ascii="Times New Roman" w:eastAsia="Times New Roman" w:hAnsi="Times New Roman" w:cs="Times New Roman"/>
          <w:color w:val="000000"/>
          <w:sz w:val="28"/>
          <w:szCs w:val="28"/>
          <w:lang w:val="ru-RU" w:eastAsia="ru-RU"/>
        </w:rPr>
      </w:pPr>
    </w:p>
    <w:p w:rsidR="00E716CB" w:rsidRPr="00B4226E" w:rsidRDefault="00E716CB" w:rsidP="00E716CB">
      <w:pPr>
        <w:spacing w:after="0" w:line="240" w:lineRule="auto"/>
        <w:ind w:firstLine="709"/>
        <w:jc w:val="both"/>
        <w:rPr>
          <w:rFonts w:ascii="Times New Roman" w:eastAsia="Times New Roman" w:hAnsi="Times New Roman" w:cs="Times New Roman"/>
          <w:color w:val="000000"/>
          <w:sz w:val="28"/>
          <w:szCs w:val="28"/>
          <w:lang w:val="ru-RU" w:eastAsia="ru-RU"/>
        </w:rPr>
      </w:pPr>
    </w:p>
    <w:p w:rsidR="00E716CB" w:rsidRDefault="00E716CB" w:rsidP="00E716CB">
      <w:pPr>
        <w:spacing w:after="0" w:line="240" w:lineRule="auto"/>
        <w:ind w:firstLine="720"/>
        <w:jc w:val="both"/>
        <w:rPr>
          <w:rFonts w:ascii="Times New Roman" w:eastAsia="Times New Roman" w:hAnsi="Times New Roman" w:cs="Times New Roman"/>
          <w:color w:val="000000"/>
          <w:sz w:val="28"/>
          <w:szCs w:val="28"/>
          <w:lang w:eastAsia="ru-RU"/>
        </w:rPr>
      </w:pPr>
    </w:p>
    <w:p w:rsidR="00E716CB" w:rsidRDefault="00E716CB" w:rsidP="00E716CB">
      <w:pPr>
        <w:spacing w:after="0" w:line="240" w:lineRule="auto"/>
        <w:ind w:firstLine="720"/>
        <w:jc w:val="both"/>
        <w:rPr>
          <w:rFonts w:ascii="Times New Roman" w:eastAsia="Times New Roman" w:hAnsi="Times New Roman" w:cs="Times New Roman"/>
          <w:color w:val="000000"/>
          <w:sz w:val="28"/>
          <w:szCs w:val="28"/>
          <w:lang w:eastAsia="ru-RU"/>
        </w:rPr>
      </w:pPr>
    </w:p>
    <w:p w:rsidR="00E716CB" w:rsidRPr="008375A1" w:rsidRDefault="00E716CB" w:rsidP="00E716CB">
      <w:pPr>
        <w:spacing w:after="0" w:line="240" w:lineRule="auto"/>
        <w:ind w:firstLine="720"/>
        <w:jc w:val="both"/>
        <w:rPr>
          <w:rFonts w:ascii="Times New Roman" w:eastAsia="Times New Roman" w:hAnsi="Times New Roman" w:cs="Times New Roman"/>
          <w:color w:val="000000"/>
          <w:sz w:val="28"/>
          <w:szCs w:val="28"/>
          <w:lang w:eastAsia="ru-RU"/>
        </w:rPr>
      </w:pPr>
    </w:p>
    <w:p w:rsidR="00E716CB" w:rsidRPr="00D67443" w:rsidRDefault="00E716CB" w:rsidP="00E716CB">
      <w:pPr>
        <w:spacing w:after="0" w:line="240" w:lineRule="auto"/>
        <w:ind w:firstLine="708"/>
        <w:jc w:val="both"/>
        <w:rPr>
          <w:rFonts w:ascii="Times New Roman" w:eastAsia="Times New Roman" w:hAnsi="Times New Roman" w:cs="Times New Roman"/>
          <w:sz w:val="28"/>
          <w:szCs w:val="28"/>
          <w:lang w:eastAsia="uk-UA"/>
        </w:rPr>
      </w:pPr>
    </w:p>
    <w:p w:rsidR="00E716CB" w:rsidRDefault="00E716CB" w:rsidP="000D1389">
      <w:pPr>
        <w:spacing w:before="100" w:beforeAutospacing="1" w:after="100" w:afterAutospacing="1" w:line="240" w:lineRule="auto"/>
        <w:ind w:firstLine="709"/>
        <w:jc w:val="both"/>
        <w:rPr>
          <w:rFonts w:ascii="Times New Roman" w:eastAsia="Times New Roman" w:hAnsi="Times New Roman" w:cs="Times New Roman"/>
          <w:color w:val="000000" w:themeColor="text1"/>
          <w:sz w:val="24"/>
          <w:szCs w:val="24"/>
          <w:lang w:eastAsia="uk-UA"/>
        </w:rPr>
      </w:pPr>
    </w:p>
    <w:sectPr w:rsidR="00E716C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C2A33"/>
    <w:multiLevelType w:val="multilevel"/>
    <w:tmpl w:val="34840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80D69C5"/>
    <w:multiLevelType w:val="multilevel"/>
    <w:tmpl w:val="167E6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55D0EC9"/>
    <w:multiLevelType w:val="multilevel"/>
    <w:tmpl w:val="AA7278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85501F8"/>
    <w:multiLevelType w:val="multilevel"/>
    <w:tmpl w:val="4EC684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D2B0031"/>
    <w:multiLevelType w:val="multilevel"/>
    <w:tmpl w:val="F4A02FC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E7865E0"/>
    <w:multiLevelType w:val="multilevel"/>
    <w:tmpl w:val="FB404B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D0C31D4"/>
    <w:multiLevelType w:val="multilevel"/>
    <w:tmpl w:val="A558D22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5"/>
  </w:num>
  <w:num w:numId="3">
    <w:abstractNumId w:val="2"/>
  </w:num>
  <w:num w:numId="4">
    <w:abstractNumId w:val="3"/>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389"/>
    <w:rsid w:val="00062A54"/>
    <w:rsid w:val="00074C19"/>
    <w:rsid w:val="000D1389"/>
    <w:rsid w:val="00637B48"/>
    <w:rsid w:val="006D6027"/>
    <w:rsid w:val="006E0947"/>
    <w:rsid w:val="00725A32"/>
    <w:rsid w:val="007553EB"/>
    <w:rsid w:val="00790FBA"/>
    <w:rsid w:val="00816584"/>
    <w:rsid w:val="0084597D"/>
    <w:rsid w:val="008C52E0"/>
    <w:rsid w:val="009B2A13"/>
    <w:rsid w:val="00A92932"/>
    <w:rsid w:val="00B619AD"/>
    <w:rsid w:val="00CD573D"/>
    <w:rsid w:val="00E716CB"/>
    <w:rsid w:val="00F46F7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CDB27"/>
  <w15:chartTrackingRefBased/>
  <w15:docId w15:val="{05B7499E-C39D-4405-9026-9C2AA3AC2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16CB"/>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0D1389"/>
  </w:style>
  <w:style w:type="paragraph" w:customStyle="1" w:styleId="msonormal0">
    <w:name w:val="msonormal"/>
    <w:basedOn w:val="a"/>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basedOn w:val="a"/>
    <w:uiPriority w:val="99"/>
    <w:semiHidden/>
    <w:unhideWhenUsed/>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0D1389"/>
    <w:rPr>
      <w:color w:val="0000FF"/>
      <w:u w:val="single"/>
    </w:rPr>
  </w:style>
  <w:style w:type="character" w:styleId="a5">
    <w:name w:val="FollowedHyperlink"/>
    <w:basedOn w:val="a0"/>
    <w:uiPriority w:val="99"/>
    <w:semiHidden/>
    <w:unhideWhenUsed/>
    <w:rsid w:val="000D1389"/>
    <w:rPr>
      <w:color w:val="800080"/>
      <w:u w:val="single"/>
    </w:rPr>
  </w:style>
  <w:style w:type="paragraph" w:customStyle="1" w:styleId="10">
    <w:name w:val="Обычный1"/>
    <w:basedOn w:val="a"/>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6">
    <w:name w:val="Emphasis"/>
    <w:basedOn w:val="a0"/>
    <w:uiPriority w:val="20"/>
    <w:qFormat/>
    <w:rsid w:val="000D1389"/>
    <w:rPr>
      <w:i/>
      <w:iCs/>
    </w:rPr>
  </w:style>
  <w:style w:type="paragraph" w:styleId="a7">
    <w:name w:val="Balloon Text"/>
    <w:basedOn w:val="a"/>
    <w:link w:val="a8"/>
    <w:uiPriority w:val="99"/>
    <w:semiHidden/>
    <w:unhideWhenUsed/>
    <w:rsid w:val="007553EB"/>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7553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5784819">
      <w:bodyDiv w:val="1"/>
      <w:marLeft w:val="0"/>
      <w:marRight w:val="0"/>
      <w:marTop w:val="0"/>
      <w:marBottom w:val="0"/>
      <w:divBdr>
        <w:top w:val="none" w:sz="0" w:space="0" w:color="auto"/>
        <w:left w:val="none" w:sz="0" w:space="0" w:color="auto"/>
        <w:bottom w:val="none" w:sz="0" w:space="0" w:color="auto"/>
        <w:right w:val="none" w:sz="0" w:space="0" w:color="auto"/>
      </w:divBdr>
      <w:divsChild>
        <w:div w:id="125046215">
          <w:marLeft w:val="0"/>
          <w:marRight w:val="0"/>
          <w:marTop w:val="0"/>
          <w:marBottom w:val="0"/>
          <w:divBdr>
            <w:top w:val="none" w:sz="0" w:space="0" w:color="auto"/>
            <w:left w:val="none" w:sz="0" w:space="0" w:color="auto"/>
            <w:bottom w:val="none" w:sz="0" w:space="0" w:color="auto"/>
            <w:right w:val="none" w:sz="0" w:space="0" w:color="auto"/>
          </w:divBdr>
        </w:div>
        <w:div w:id="679045085">
          <w:marLeft w:val="0"/>
          <w:marRight w:val="0"/>
          <w:marTop w:val="0"/>
          <w:marBottom w:val="0"/>
          <w:divBdr>
            <w:top w:val="none" w:sz="0" w:space="0" w:color="auto"/>
            <w:left w:val="none" w:sz="0" w:space="0" w:color="auto"/>
            <w:bottom w:val="none" w:sz="0" w:space="0" w:color="auto"/>
            <w:right w:val="none" w:sz="0" w:space="0" w:color="auto"/>
          </w:divBdr>
        </w:div>
        <w:div w:id="417412596">
          <w:marLeft w:val="0"/>
          <w:marRight w:val="0"/>
          <w:marTop w:val="0"/>
          <w:marBottom w:val="0"/>
          <w:divBdr>
            <w:top w:val="none" w:sz="0" w:space="0" w:color="auto"/>
            <w:left w:val="none" w:sz="0" w:space="0" w:color="auto"/>
            <w:bottom w:val="none" w:sz="0" w:space="0" w:color="auto"/>
            <w:right w:val="none" w:sz="0" w:space="0" w:color="auto"/>
          </w:divBdr>
        </w:div>
        <w:div w:id="1682312483">
          <w:marLeft w:val="0"/>
          <w:marRight w:val="0"/>
          <w:marTop w:val="0"/>
          <w:marBottom w:val="0"/>
          <w:divBdr>
            <w:top w:val="none" w:sz="0" w:space="0" w:color="auto"/>
            <w:left w:val="none" w:sz="0" w:space="0" w:color="auto"/>
            <w:bottom w:val="none" w:sz="0" w:space="0" w:color="auto"/>
            <w:right w:val="none" w:sz="0" w:space="0" w:color="auto"/>
          </w:divBdr>
        </w:div>
        <w:div w:id="50616031">
          <w:marLeft w:val="0"/>
          <w:marRight w:val="0"/>
          <w:marTop w:val="0"/>
          <w:marBottom w:val="0"/>
          <w:divBdr>
            <w:top w:val="none" w:sz="0" w:space="0" w:color="auto"/>
            <w:left w:val="none" w:sz="0" w:space="0" w:color="auto"/>
            <w:bottom w:val="none" w:sz="0" w:space="0" w:color="auto"/>
            <w:right w:val="none" w:sz="0" w:space="0" w:color="auto"/>
          </w:divBdr>
        </w:div>
        <w:div w:id="1404915606">
          <w:marLeft w:val="0"/>
          <w:marRight w:val="0"/>
          <w:marTop w:val="0"/>
          <w:marBottom w:val="0"/>
          <w:divBdr>
            <w:top w:val="none" w:sz="0" w:space="0" w:color="auto"/>
            <w:left w:val="none" w:sz="0" w:space="0" w:color="auto"/>
            <w:bottom w:val="none" w:sz="0" w:space="0" w:color="auto"/>
            <w:right w:val="none" w:sz="0" w:space="0" w:color="auto"/>
          </w:divBdr>
        </w:div>
        <w:div w:id="829638554">
          <w:marLeft w:val="0"/>
          <w:marRight w:val="0"/>
          <w:marTop w:val="0"/>
          <w:marBottom w:val="0"/>
          <w:divBdr>
            <w:top w:val="none" w:sz="0" w:space="0" w:color="auto"/>
            <w:left w:val="none" w:sz="0" w:space="0" w:color="auto"/>
            <w:bottom w:val="none" w:sz="0" w:space="0" w:color="auto"/>
            <w:right w:val="none" w:sz="0" w:space="0" w:color="auto"/>
          </w:divBdr>
        </w:div>
        <w:div w:id="1906720460">
          <w:marLeft w:val="0"/>
          <w:marRight w:val="0"/>
          <w:marTop w:val="0"/>
          <w:marBottom w:val="0"/>
          <w:divBdr>
            <w:top w:val="none" w:sz="0" w:space="0" w:color="auto"/>
            <w:left w:val="none" w:sz="0" w:space="0" w:color="auto"/>
            <w:bottom w:val="none" w:sz="0" w:space="0" w:color="auto"/>
            <w:right w:val="none" w:sz="0" w:space="0" w:color="auto"/>
          </w:divBdr>
        </w:div>
        <w:div w:id="876161940">
          <w:marLeft w:val="0"/>
          <w:marRight w:val="0"/>
          <w:marTop w:val="0"/>
          <w:marBottom w:val="0"/>
          <w:divBdr>
            <w:top w:val="none" w:sz="0" w:space="0" w:color="auto"/>
            <w:left w:val="none" w:sz="0" w:space="0" w:color="auto"/>
            <w:bottom w:val="none" w:sz="0" w:space="0" w:color="auto"/>
            <w:right w:val="none" w:sz="0" w:space="0" w:color="auto"/>
          </w:divBdr>
        </w:div>
        <w:div w:id="1511682486">
          <w:marLeft w:val="0"/>
          <w:marRight w:val="0"/>
          <w:marTop w:val="0"/>
          <w:marBottom w:val="0"/>
          <w:divBdr>
            <w:top w:val="none" w:sz="0" w:space="0" w:color="auto"/>
            <w:left w:val="none" w:sz="0" w:space="0" w:color="auto"/>
            <w:bottom w:val="none" w:sz="0" w:space="0" w:color="auto"/>
            <w:right w:val="none" w:sz="0" w:space="0" w:color="auto"/>
          </w:divBdr>
        </w:div>
        <w:div w:id="20679464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15</Pages>
  <Words>12031</Words>
  <Characters>6859</Characters>
  <Application>Microsoft Office Word</Application>
  <DocSecurity>0</DocSecurity>
  <Lines>57</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cp:lastPrinted>2025-04-04T09:32:00Z</cp:lastPrinted>
  <dcterms:created xsi:type="dcterms:W3CDTF">2025-04-03T13:26:00Z</dcterms:created>
  <dcterms:modified xsi:type="dcterms:W3CDTF">2025-04-04T09:36:00Z</dcterms:modified>
</cp:coreProperties>
</file>