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50" w:rsidRDefault="00A85B50" w:rsidP="001E6C79">
      <w:pPr>
        <w:ind w:firstLine="709"/>
        <w:jc w:val="both"/>
        <w:rPr>
          <w:sz w:val="28"/>
          <w:szCs w:val="28"/>
          <w:lang w:val="en-US"/>
        </w:rPr>
      </w:pPr>
    </w:p>
    <w:p w:rsidR="00A85B50" w:rsidRPr="001E6C79" w:rsidRDefault="00A85B50" w:rsidP="001E6C7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403B1E">
        <w:rPr>
          <w:b/>
          <w:bCs/>
          <w:sz w:val="28"/>
          <w:szCs w:val="28"/>
        </w:rPr>
        <w:t>ЗАТВЕРДЖЕНО</w:t>
      </w:r>
    </w:p>
    <w:p w:rsidR="00A85B50" w:rsidRPr="00A134C1" w:rsidRDefault="00A85B50" w:rsidP="00780B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  <w:r>
        <w:rPr>
          <w:bCs/>
          <w:sz w:val="28"/>
          <w:szCs w:val="28"/>
        </w:rPr>
        <w:t xml:space="preserve">  </w:t>
      </w:r>
      <w:r w:rsidRPr="00403B1E">
        <w:rPr>
          <w:bCs/>
          <w:sz w:val="28"/>
          <w:szCs w:val="28"/>
        </w:rPr>
        <w:t>Рішення</w:t>
      </w:r>
      <w:r>
        <w:rPr>
          <w:bCs/>
          <w:sz w:val="28"/>
          <w:szCs w:val="28"/>
        </w:rPr>
        <w:t>м</w:t>
      </w:r>
      <w:r w:rsidRPr="00403B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    </w:t>
      </w:r>
      <w:r w:rsidRPr="00403B1E">
        <w:rPr>
          <w:bCs/>
          <w:sz w:val="28"/>
          <w:szCs w:val="28"/>
        </w:rPr>
        <w:t xml:space="preserve">сесії </w:t>
      </w:r>
      <w:proofErr w:type="spellStart"/>
      <w:r w:rsidRPr="00403B1E">
        <w:rPr>
          <w:bCs/>
          <w:sz w:val="28"/>
          <w:szCs w:val="28"/>
        </w:rPr>
        <w:t>Чортківської</w:t>
      </w:r>
      <w:proofErr w:type="spellEnd"/>
    </w:p>
    <w:p w:rsidR="00A85B50" w:rsidRPr="00403B1E" w:rsidRDefault="00A85B50" w:rsidP="00780BA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Pr="00403B1E">
        <w:rPr>
          <w:bCs/>
          <w:sz w:val="28"/>
          <w:szCs w:val="28"/>
        </w:rPr>
        <w:t xml:space="preserve">міської ради </w:t>
      </w: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>І</w:t>
      </w:r>
      <w:r w:rsidRPr="00403B1E">
        <w:rPr>
          <w:bCs/>
          <w:sz w:val="28"/>
          <w:szCs w:val="28"/>
        </w:rPr>
        <w:t xml:space="preserve"> скликання </w:t>
      </w:r>
    </w:p>
    <w:p w:rsidR="00A85B50" w:rsidRDefault="00A85B50" w:rsidP="00780BA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Pr="00403B1E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</w:rPr>
        <w:t>23 грудня 2016 року</w:t>
      </w:r>
    </w:p>
    <w:p w:rsidR="00A85B50" w:rsidRPr="0030381A" w:rsidRDefault="00A85B50" w:rsidP="00780BA8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272727"/>
        </w:rPr>
      </w:pPr>
    </w:p>
    <w:p w:rsidR="00A85B50" w:rsidRPr="0030381A" w:rsidRDefault="00A85B50" w:rsidP="00780BA8">
      <w:pPr>
        <w:shd w:val="clear" w:color="auto" w:fill="FFFFFF"/>
        <w:jc w:val="center"/>
        <w:rPr>
          <w:b/>
          <w:bCs/>
          <w:color w:val="272727"/>
          <w:sz w:val="28"/>
          <w:szCs w:val="28"/>
        </w:rPr>
      </w:pPr>
      <w:r w:rsidRPr="0030381A">
        <w:rPr>
          <w:b/>
          <w:bCs/>
          <w:color w:val="272727"/>
          <w:sz w:val="28"/>
          <w:szCs w:val="28"/>
        </w:rPr>
        <w:t>Програми підтримки</w:t>
      </w:r>
    </w:p>
    <w:p w:rsidR="00A85B50" w:rsidRPr="0030381A" w:rsidRDefault="00A85B50" w:rsidP="00780BA8">
      <w:pPr>
        <w:shd w:val="clear" w:color="auto" w:fill="FFFFFF"/>
        <w:jc w:val="center"/>
        <w:rPr>
          <w:b/>
          <w:bCs/>
          <w:color w:val="272727"/>
          <w:sz w:val="28"/>
          <w:szCs w:val="28"/>
        </w:rPr>
      </w:pPr>
      <w:r w:rsidRPr="0030381A">
        <w:rPr>
          <w:b/>
          <w:bCs/>
          <w:color w:val="272727"/>
          <w:sz w:val="28"/>
          <w:szCs w:val="28"/>
        </w:rPr>
        <w:t>та розвитку дітей з особливими потребами</w:t>
      </w:r>
    </w:p>
    <w:p w:rsidR="00A85B50" w:rsidRPr="0030381A" w:rsidRDefault="00A85B50" w:rsidP="00780BA8">
      <w:pPr>
        <w:shd w:val="clear" w:color="auto" w:fill="FFFFFF"/>
        <w:jc w:val="center"/>
        <w:rPr>
          <w:b/>
          <w:bCs/>
          <w:color w:val="272727"/>
          <w:sz w:val="28"/>
          <w:szCs w:val="28"/>
        </w:rPr>
      </w:pPr>
      <w:r w:rsidRPr="0030381A">
        <w:rPr>
          <w:b/>
          <w:bCs/>
          <w:color w:val="272727"/>
          <w:sz w:val="28"/>
          <w:szCs w:val="28"/>
        </w:rPr>
        <w:t xml:space="preserve">в м. Чортків на 2017 рік   </w:t>
      </w:r>
    </w:p>
    <w:p w:rsidR="00A85B50" w:rsidRPr="00391509" w:rsidRDefault="00A85B50" w:rsidP="00780BA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272727"/>
          <w:sz w:val="18"/>
        </w:rPr>
      </w:pPr>
    </w:p>
    <w:p w:rsidR="00A85B50" w:rsidRPr="00391509" w:rsidRDefault="00A85B50" w:rsidP="00780BA8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" w:firstLine="0"/>
        <w:jc w:val="center"/>
        <w:rPr>
          <w:color w:val="272727"/>
        </w:rPr>
      </w:pPr>
      <w:r w:rsidRPr="00391509">
        <w:rPr>
          <w:b/>
          <w:bCs/>
          <w:color w:val="272727"/>
        </w:rPr>
        <w:t>Паспорт Програми</w:t>
      </w:r>
    </w:p>
    <w:p w:rsidR="00A85B50" w:rsidRPr="00EC4618" w:rsidRDefault="00A85B50" w:rsidP="00780BA8">
      <w:pPr>
        <w:shd w:val="clear" w:color="auto" w:fill="FFFFFF"/>
        <w:spacing w:before="100" w:beforeAutospacing="1" w:after="100" w:afterAutospacing="1"/>
        <w:ind w:left="2880"/>
        <w:jc w:val="center"/>
        <w:rPr>
          <w:color w:val="272727"/>
          <w:sz w:val="18"/>
          <w:szCs w:val="18"/>
        </w:rPr>
      </w:pPr>
      <w:r w:rsidRPr="00EC4618">
        <w:rPr>
          <w:color w:val="272727"/>
          <w:sz w:val="18"/>
          <w:szCs w:val="18"/>
        </w:rPr>
        <w:t> 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47"/>
        <w:gridCol w:w="4153"/>
        <w:gridCol w:w="4665"/>
      </w:tblGrid>
      <w:tr w:rsidR="00A85B50" w:rsidRPr="00B22989" w:rsidTr="009C106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1.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Ініціатор розроблення Програми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391509">
              <w:t xml:space="preserve">Центр соціальних служб для дітей, сім’ї та молоді </w:t>
            </w:r>
            <w:proofErr w:type="spellStart"/>
            <w:r w:rsidRPr="00391509">
              <w:t>Чортківської</w:t>
            </w:r>
            <w:proofErr w:type="spellEnd"/>
            <w:r w:rsidRPr="00391509">
              <w:t xml:space="preserve"> міської ради</w:t>
            </w:r>
          </w:p>
        </w:tc>
      </w:tr>
      <w:tr w:rsidR="00A85B50" w:rsidRPr="00B22989" w:rsidTr="009C106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2.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Розробник Програми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391509">
              <w:t xml:space="preserve">Центр соціальних служб для дітей, сім’ї та молоді </w:t>
            </w:r>
            <w:proofErr w:type="spellStart"/>
            <w:r w:rsidRPr="00391509">
              <w:t>Чортківської</w:t>
            </w:r>
            <w:proofErr w:type="spellEnd"/>
            <w:r w:rsidRPr="00391509">
              <w:t xml:space="preserve"> міської ради</w:t>
            </w:r>
          </w:p>
        </w:tc>
      </w:tr>
      <w:tr w:rsidR="00A85B50" w:rsidRPr="00B22989" w:rsidTr="009C106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3.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Відповідальний виконавець Програми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391509">
              <w:t xml:space="preserve">БО «Дім милосердя», Центр соціальних служб для дітей, сім’ї та молоді </w:t>
            </w:r>
            <w:proofErr w:type="spellStart"/>
            <w:r w:rsidRPr="00391509">
              <w:t>Чортківської</w:t>
            </w:r>
            <w:proofErr w:type="spellEnd"/>
            <w:r w:rsidRPr="00391509">
              <w:t xml:space="preserve"> міської ради</w:t>
            </w:r>
          </w:p>
        </w:tc>
      </w:tr>
      <w:tr w:rsidR="00A85B50" w:rsidRPr="00B22989" w:rsidTr="009C106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4.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Учасники Програми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391509">
              <w:t xml:space="preserve">БО «Дім милосердя», Центр соціальних служб для дітей, сім’ї та молоді </w:t>
            </w:r>
            <w:proofErr w:type="spellStart"/>
            <w:r w:rsidRPr="00391509">
              <w:t>Чортківської</w:t>
            </w:r>
            <w:proofErr w:type="spellEnd"/>
            <w:r w:rsidRPr="00391509">
              <w:t xml:space="preserve"> міської ради</w:t>
            </w:r>
          </w:p>
        </w:tc>
      </w:tr>
      <w:tr w:rsidR="00A85B50" w:rsidRPr="00B22989" w:rsidTr="009C106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5.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Термін реалізації Програми</w:t>
            </w:r>
          </w:p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 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391509">
              <w:t>2017 рік</w:t>
            </w:r>
          </w:p>
        </w:tc>
      </w:tr>
      <w:tr w:rsidR="00A85B50" w:rsidRPr="00B22989" w:rsidTr="009C106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6.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Перелік бюджетів, які беруть участь у виконанні Програми</w:t>
            </w:r>
          </w:p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 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Міський бюджет</w:t>
            </w:r>
          </w:p>
        </w:tc>
      </w:tr>
      <w:tr w:rsidR="00A85B50" w:rsidRPr="00B22989" w:rsidTr="009C106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7.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Загальний обсяг фінансованих ресурсів, необхідних для реалізації Програми 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391509">
              <w:t>30 тис. грн.</w:t>
            </w:r>
          </w:p>
        </w:tc>
      </w:tr>
    </w:tbl>
    <w:p w:rsidR="00A85B50" w:rsidRPr="00391509" w:rsidRDefault="00A85B50" w:rsidP="00780BA8"/>
    <w:p w:rsidR="00A85B50" w:rsidRPr="00EC4618" w:rsidRDefault="00A85B50" w:rsidP="00780BA8">
      <w:pPr>
        <w:shd w:val="clear" w:color="auto" w:fill="FFFFFF"/>
        <w:spacing w:before="100" w:beforeAutospacing="1" w:after="100" w:afterAutospacing="1"/>
        <w:jc w:val="center"/>
        <w:rPr>
          <w:color w:val="272727"/>
        </w:rPr>
      </w:pPr>
      <w:r w:rsidRPr="00391509">
        <w:rPr>
          <w:b/>
          <w:bCs/>
          <w:color w:val="272727"/>
        </w:rPr>
        <w:t>2.Вступ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EC4618">
        <w:rPr>
          <w:color w:val="272727"/>
        </w:rPr>
        <w:t>            Соціально-економічна ситуація, що склалася на сучасному етапі розвитку міста, кризові явища у сфері економіки і фінансів зумовлюють необхідність посилення соціального захисту дітей-інвалідів, визначення пріоритетних напрямків у цій важливій роботі, одним із яких є соціальна реабілітація дітей-інвалідів.</w:t>
      </w:r>
      <w:r w:rsidRPr="00391509">
        <w:rPr>
          <w:color w:val="272727"/>
        </w:rPr>
        <w:tab/>
      </w:r>
    </w:p>
    <w:p w:rsidR="00A85B50" w:rsidRPr="00EC4618" w:rsidRDefault="00A85B50" w:rsidP="00780BA8">
      <w:pPr>
        <w:shd w:val="clear" w:color="auto" w:fill="FFFFFF"/>
        <w:ind w:firstLine="708"/>
        <w:jc w:val="both"/>
        <w:rPr>
          <w:color w:val="272727"/>
        </w:rPr>
      </w:pPr>
      <w:r w:rsidRPr="00EC4618">
        <w:rPr>
          <w:color w:val="272727"/>
        </w:rPr>
        <w:t xml:space="preserve">Згідно з державною статистичною звітністю дитяча інвалідність має тенденцію до зростання. Головні причини інвалідності – органічні ураження нервової системи, хвороби сенсорних органів, психічні розлади, травми, вроджені вади розвитку. Протягом  багатьох років державна підтримка дітей з фізичними вадами зводилась до певного матеріального забезпечення (пенсійні виплати), надання медичних послуг (діагностика, лікування та </w:t>
      </w:r>
      <w:r w:rsidRPr="00EC4618">
        <w:rPr>
          <w:color w:val="272727"/>
        </w:rPr>
        <w:lastRenderedPageBreak/>
        <w:t>початкова освіта у спеціалізованих закладах). Внаслідок обмежень у спілкуванні, самообслуговуванні, пересуванні, контролю за своєю поведінкою розвиток цих дітей значною мірою залежить від задоволення їх потреб іншими людьми, що складає багатогранний процес соціальної реабілітації. Тому реабілітаційні заходи стосовно дітей-інвалідів мають розширюватися за рахунок сфери соціально-побутової реабілітації, яка повинна починатись досить рано, щоб діти в ранньому віці могли максимально розвинути свої природні здібності і в подальшому своєчасно та найбільш повно інтегруватися в суспільство.</w:t>
      </w:r>
    </w:p>
    <w:p w:rsidR="00A85B50" w:rsidRPr="00EC4618" w:rsidRDefault="00A85B50" w:rsidP="00780BA8">
      <w:pPr>
        <w:shd w:val="clear" w:color="auto" w:fill="FFFFFF"/>
        <w:ind w:firstLine="708"/>
        <w:jc w:val="both"/>
        <w:rPr>
          <w:color w:val="272727"/>
        </w:rPr>
      </w:pPr>
      <w:r w:rsidRPr="00EC4618">
        <w:rPr>
          <w:color w:val="272727"/>
        </w:rPr>
        <w:t>Згідно зі статтею 23 Конвенції ООН про права дитини визначається право дитини-інваліда на особливе піклування, доступ до освіти, відновлення здоров’я, соціальне, культурне і духовне життя.</w:t>
      </w:r>
    </w:p>
    <w:p w:rsidR="00A85B50" w:rsidRPr="00EC4618" w:rsidRDefault="00A85B50" w:rsidP="00780BA8">
      <w:pPr>
        <w:shd w:val="clear" w:color="auto" w:fill="FFFFFF"/>
        <w:ind w:firstLine="708"/>
        <w:jc w:val="both"/>
        <w:rPr>
          <w:color w:val="272727"/>
        </w:rPr>
      </w:pPr>
      <w:r w:rsidRPr="00EC4618">
        <w:rPr>
          <w:color w:val="272727"/>
        </w:rPr>
        <w:t>Ці положення знайшли відображення у законодавстві України, зокрема Національній програмі «Діти України», де реабілітація хворих дітей-інвалідів розглядається як проблема національного значення, яка потребує першочергового розв’язання на теренах району.</w:t>
      </w:r>
    </w:p>
    <w:p w:rsidR="00A85B50" w:rsidRPr="00EC4618" w:rsidRDefault="00A85B50" w:rsidP="00780BA8">
      <w:pPr>
        <w:shd w:val="clear" w:color="auto" w:fill="FFFFFF"/>
        <w:jc w:val="both"/>
        <w:rPr>
          <w:color w:val="272727"/>
        </w:rPr>
      </w:pPr>
      <w:r w:rsidRPr="00EC4618">
        <w:rPr>
          <w:color w:val="272727"/>
        </w:rPr>
        <w:t> Реабілітаційні заходи щодо дітей-інвалідів повинні розширюватися за рахунок розвитку сфери соціальної реабілітації, яка повинна починатися досить рано, щоб діти-інваліди в ранньому віці могли максимально розвинути свої природні здібності без відриву від сім’ї, в подальшому своєчасно та найбільш повно інтегруватися в суспільство.</w:t>
      </w:r>
    </w:p>
    <w:p w:rsidR="00A85B50" w:rsidRPr="00EC4618" w:rsidRDefault="00A85B50" w:rsidP="00780BA8">
      <w:pPr>
        <w:shd w:val="clear" w:color="auto" w:fill="FFFFFF"/>
        <w:ind w:firstLine="708"/>
        <w:jc w:val="both"/>
        <w:rPr>
          <w:color w:val="272727"/>
        </w:rPr>
      </w:pPr>
      <w:r w:rsidRPr="00EC4618">
        <w:rPr>
          <w:color w:val="272727"/>
        </w:rPr>
        <w:t>Враховуючи складність демографічної ситуації в Україні, стабільне зростання дитячої інвалідності і необхідність зміни цієї ситуації на краще, рання соціальна реабілітація дітей-інвалідів сприятиме усуненню або більш повній компенсації обмежень їх життєдіяльності, відновленню їх повноцінного соціального статусу, що в свою чергу сприятиме зменшенню соціальної напруженості у суспільстві та поліпшенню здоров’я нації.</w:t>
      </w:r>
    </w:p>
    <w:p w:rsidR="00A85B50" w:rsidRPr="00EC4618" w:rsidRDefault="00A85B50" w:rsidP="00780BA8">
      <w:pPr>
        <w:shd w:val="clear" w:color="auto" w:fill="FFFFFF"/>
        <w:ind w:firstLine="708"/>
        <w:jc w:val="both"/>
        <w:rPr>
          <w:color w:val="272727"/>
        </w:rPr>
      </w:pPr>
      <w:r w:rsidRPr="00EC4618">
        <w:rPr>
          <w:color w:val="272727"/>
        </w:rPr>
        <w:t>Підставами для розробки Програми є необхідність впровадження програмно-цільового методу складання та виконання місцевих бюджетів,  а також для вирішення актуальних сьогоденних і стратегічних фінансових завдань соціальної сфери в соціально-економічному розвитку міста, задоволенні освітніх запитів населення.</w:t>
      </w:r>
    </w:p>
    <w:p w:rsidR="00A85B50" w:rsidRPr="00391509" w:rsidRDefault="00A85B50" w:rsidP="00780BA8">
      <w:pPr>
        <w:shd w:val="clear" w:color="auto" w:fill="FFFFFF"/>
        <w:ind w:firstLine="708"/>
        <w:jc w:val="both"/>
        <w:rPr>
          <w:color w:val="272727"/>
        </w:rPr>
      </w:pPr>
      <w:r w:rsidRPr="00EC4618">
        <w:rPr>
          <w:color w:val="272727"/>
        </w:rPr>
        <w:t>Програма визначає концептуально головну мету і завдання, конкретизує шляхи, механізми, терміни  та перелік основних заходів з реалізації стратегічних завдань, їх виконавців, прогнозовані обсяги фінансового забезпечення виконання. Програма має відкритий характер і може доповнюватися (змінюватися) в установленому чинним законодавством порядку в разі, коли в період її виконання відбуватимуться суттєві зміни в законодавстві України, державній політиці, в реальній соціально-економічній ситуації в місті.</w:t>
      </w:r>
      <w:r w:rsidRPr="00391509">
        <w:rPr>
          <w:color w:val="272727"/>
        </w:rPr>
        <w:t xml:space="preserve"> </w:t>
      </w:r>
    </w:p>
    <w:p w:rsidR="00A85B50" w:rsidRPr="00391509" w:rsidRDefault="00A85B50" w:rsidP="00780BA8">
      <w:pPr>
        <w:shd w:val="clear" w:color="auto" w:fill="FFFFFF"/>
        <w:ind w:firstLine="708"/>
        <w:jc w:val="both"/>
        <w:rPr>
          <w:color w:val="272727"/>
        </w:rPr>
      </w:pPr>
      <w:r w:rsidRPr="00391509">
        <w:rPr>
          <w:color w:val="272727"/>
        </w:rPr>
        <w:t xml:space="preserve"> Програма </w:t>
      </w:r>
      <w:r w:rsidRPr="00EC4618">
        <w:rPr>
          <w:color w:val="272727"/>
        </w:rPr>
        <w:t>розроблена відповідно до Конституції України, Законів України «Про основи соціальної захищеності інвалідів в Україні»,  «Про реабілітацію інвалідів в Україні»,  «Про соціальні послуги», інших чинних нормативно – правових законодавчих актів.</w:t>
      </w:r>
    </w:p>
    <w:p w:rsidR="00A85B50" w:rsidRPr="00780BA8" w:rsidRDefault="00A85B50" w:rsidP="00780BA8">
      <w:pPr>
        <w:shd w:val="clear" w:color="auto" w:fill="FFFFFF"/>
        <w:jc w:val="center"/>
        <w:rPr>
          <w:b/>
          <w:color w:val="272727"/>
        </w:rPr>
      </w:pPr>
    </w:p>
    <w:p w:rsidR="00A85B50" w:rsidRDefault="00A85B50" w:rsidP="00780BA8">
      <w:pPr>
        <w:shd w:val="clear" w:color="auto" w:fill="FFFFFF"/>
        <w:jc w:val="center"/>
        <w:rPr>
          <w:b/>
          <w:color w:val="272727"/>
        </w:rPr>
      </w:pPr>
      <w:r w:rsidRPr="00391509">
        <w:rPr>
          <w:b/>
          <w:color w:val="272727"/>
        </w:rPr>
        <w:t>3. Визначення мети Програми</w:t>
      </w:r>
    </w:p>
    <w:p w:rsidR="00A85B50" w:rsidRPr="00391509" w:rsidRDefault="00A85B50" w:rsidP="00780BA8">
      <w:pPr>
        <w:shd w:val="clear" w:color="auto" w:fill="FFFFFF"/>
        <w:ind w:firstLine="708"/>
        <w:jc w:val="both"/>
        <w:rPr>
          <w:b/>
          <w:color w:val="272727"/>
        </w:rPr>
      </w:pPr>
      <w:r w:rsidRPr="00391509">
        <w:rPr>
          <w:color w:val="272727"/>
        </w:rPr>
        <w:t>Метою цієї Програми є надання дітям-інвалідам можливості, незалежно від характеру і причин їх інвалідності, найбільшої участі в соціальному і економічному житті шляхом оволодіння ними певним обсягом знань, умінь і навичок, розвитку їхньої особистості в умовах спеціально організованого навчально-виховного процесу, органічно поєднаного з іншими формами реабілітації та інтеграції в суспільство, а також впровадження в Україні сучасної системи центрів ранньої соціальної реабілітації дітей-інвалідів.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 xml:space="preserve"> </w:t>
      </w:r>
    </w:p>
    <w:p w:rsidR="00A85B50" w:rsidRPr="00391509" w:rsidRDefault="00A85B50" w:rsidP="00780BA8">
      <w:pPr>
        <w:shd w:val="clear" w:color="auto" w:fill="FFFFFF"/>
        <w:jc w:val="center"/>
        <w:rPr>
          <w:b/>
          <w:color w:val="272727"/>
        </w:rPr>
      </w:pPr>
      <w:r w:rsidRPr="00391509">
        <w:rPr>
          <w:b/>
          <w:color w:val="272727"/>
        </w:rPr>
        <w:t>4. Шляхи виконання Програми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 xml:space="preserve"> </w:t>
      </w:r>
      <w:r w:rsidRPr="002311BB">
        <w:rPr>
          <w:color w:val="272727"/>
        </w:rPr>
        <w:tab/>
      </w:r>
      <w:r w:rsidRPr="00391509">
        <w:rPr>
          <w:color w:val="272727"/>
        </w:rPr>
        <w:t xml:space="preserve">Соціальна реабілітація дітей-інвалідів – це система реабілітаційних та </w:t>
      </w:r>
      <w:proofErr w:type="spellStart"/>
      <w:r w:rsidRPr="00391509">
        <w:rPr>
          <w:color w:val="272727"/>
        </w:rPr>
        <w:t>корекційно-відновлювальних</w:t>
      </w:r>
      <w:proofErr w:type="spellEnd"/>
      <w:r w:rsidRPr="00391509">
        <w:rPr>
          <w:color w:val="272727"/>
        </w:rPr>
        <w:t xml:space="preserve"> заходів, які застосовуються для дітей-інвалідів з метою зменшення або подолання фізичних та інтелектуальних вад, набуття знань, умінь та навичок, які б дали змогу дитині-інваліду інтегруватись у дитячі колективи  і не перебувати в </w:t>
      </w:r>
      <w:proofErr w:type="spellStart"/>
      <w:r w:rsidRPr="00391509">
        <w:rPr>
          <w:color w:val="272727"/>
        </w:rPr>
        <w:t>інтернатних</w:t>
      </w:r>
      <w:proofErr w:type="spellEnd"/>
      <w:r w:rsidRPr="00391509">
        <w:rPr>
          <w:color w:val="272727"/>
        </w:rPr>
        <w:t xml:space="preserve"> установах або навчатися вдома. Зазначена система зорієнтована на дитину і поєднує соціальну, загальноосвітню, фізичну та технічну допомогу дітям-інвалідам та їх сім’ям.</w:t>
      </w:r>
    </w:p>
    <w:p w:rsidR="00A85B50" w:rsidRPr="00391509" w:rsidRDefault="00A85B50" w:rsidP="00780BA8">
      <w:pPr>
        <w:shd w:val="clear" w:color="auto" w:fill="FFFFFF"/>
        <w:ind w:firstLine="708"/>
        <w:jc w:val="both"/>
        <w:rPr>
          <w:color w:val="272727"/>
        </w:rPr>
      </w:pPr>
      <w:r w:rsidRPr="00391509">
        <w:rPr>
          <w:color w:val="272727"/>
        </w:rPr>
        <w:lastRenderedPageBreak/>
        <w:t xml:space="preserve">Спектр діяльності соціальної реабілітації дуже широкий і передбачає органічно поєднаний з іншими формами реабілітації комплексний підхід до дитини-інваліда. Це не тільки </w:t>
      </w:r>
      <w:proofErr w:type="spellStart"/>
      <w:r w:rsidRPr="00391509">
        <w:rPr>
          <w:color w:val="272727"/>
        </w:rPr>
        <w:t>абілітація</w:t>
      </w:r>
      <w:proofErr w:type="spellEnd"/>
      <w:r w:rsidRPr="00391509">
        <w:rPr>
          <w:color w:val="272727"/>
        </w:rPr>
        <w:t>, адаптація та реабілітація, а й освіта, опанування певним обсягом знань, умінь та навичок, поступова інтеграція дитини в суспільство.</w:t>
      </w:r>
    </w:p>
    <w:p w:rsidR="00A85B50" w:rsidRPr="00391509" w:rsidRDefault="00A85B50" w:rsidP="00780BA8">
      <w:pPr>
        <w:shd w:val="clear" w:color="auto" w:fill="FFFFFF"/>
        <w:ind w:firstLine="708"/>
        <w:jc w:val="both"/>
        <w:rPr>
          <w:color w:val="272727"/>
        </w:rPr>
      </w:pPr>
      <w:r w:rsidRPr="00391509">
        <w:rPr>
          <w:color w:val="272727"/>
        </w:rPr>
        <w:t>Головною метою соціальної реабілітації дітей-інвалідів є організація збору, обробка і аналіз соціальної, економічної та спеціальної інформації щодо реабілітації, оздоровлення та лікування дітей-інвалідів. А також надання можливості:</w:t>
      </w:r>
    </w:p>
    <w:p w:rsidR="00A85B50" w:rsidRPr="00391509" w:rsidRDefault="00A85B50" w:rsidP="00780BA8">
      <w:pPr>
        <w:shd w:val="clear" w:color="auto" w:fill="FFFFFF"/>
        <w:ind w:firstLine="708"/>
        <w:jc w:val="both"/>
        <w:rPr>
          <w:color w:val="272727"/>
        </w:rPr>
      </w:pPr>
      <w:r w:rsidRPr="00391509">
        <w:rPr>
          <w:color w:val="272727"/>
        </w:rPr>
        <w:t>- дітям-інвалідам – подолати труднощі розвитку, засвоїти побутові та соціальні навички, розвинути свої здібності, набути особистий досвід в оточуючому середовищі і досягти цього власними зусиллями; повністю або частково інтегруватись у соціальне життя суспільства; проживати разом із сім’єю;</w:t>
      </w:r>
    </w:p>
    <w:p w:rsidR="00A85B50" w:rsidRPr="00391509" w:rsidRDefault="00A85B50" w:rsidP="00780BA8">
      <w:pPr>
        <w:shd w:val="clear" w:color="auto" w:fill="FFFFFF"/>
        <w:ind w:firstLine="708"/>
        <w:jc w:val="both"/>
        <w:rPr>
          <w:color w:val="272727"/>
        </w:rPr>
      </w:pPr>
      <w:r w:rsidRPr="00391509">
        <w:rPr>
          <w:color w:val="272727"/>
        </w:rPr>
        <w:t>- батькам – усвідомити суть проблем своїх дітей, оволодіти методикою виконання індивідуальних реабілітаційних програм, перетворитись на активного учасника реабілітаційного процесу і на цій основі досягти прогресу в подоланні вад дитиною в її інтеграції у дитячий колектив та суспільство.</w:t>
      </w:r>
    </w:p>
    <w:p w:rsidR="00A85B50" w:rsidRPr="00391509" w:rsidRDefault="00A85B50" w:rsidP="00780BA8">
      <w:pPr>
        <w:shd w:val="clear" w:color="auto" w:fill="FFFFFF"/>
        <w:ind w:firstLine="708"/>
        <w:jc w:val="both"/>
        <w:rPr>
          <w:color w:val="272727"/>
        </w:rPr>
      </w:pPr>
      <w:r w:rsidRPr="00391509">
        <w:rPr>
          <w:color w:val="272727"/>
        </w:rPr>
        <w:t>Економічна доцільність системи соціальної реабілітації дітей-інвалідів базується на досягненні кращих результатів при значно менших фінансових затратах, основна частина яких (харчування, одяг, комунальні послуги, нагляд та інше) здійснюється сім’єю.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>Реалізацію проекту програми соціальної реабілітації дітей-інвалідів на 2012-2016 роки планується здійснити за рахунок коштів міського  бюджету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 xml:space="preserve"> </w:t>
      </w:r>
    </w:p>
    <w:p w:rsidR="00A85B50" w:rsidRPr="00391509" w:rsidRDefault="00A85B50" w:rsidP="00780BA8">
      <w:pPr>
        <w:shd w:val="clear" w:color="auto" w:fill="FFFFFF"/>
        <w:jc w:val="center"/>
        <w:rPr>
          <w:b/>
          <w:color w:val="272727"/>
        </w:rPr>
      </w:pPr>
      <w:r w:rsidRPr="00391509">
        <w:rPr>
          <w:b/>
          <w:color w:val="272727"/>
        </w:rPr>
        <w:t>5. Перелік завдань і заходів Програми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>Основними завданнями програми є: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>- реалізація державної політики у сфері соціальної реабілітації дітей з обмеженими фізичними можливостями, сприяння їх широкій інтеграції у суспільство;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>- визнання необхідності реабілітації, оздоровлення, лікування, отримання освіти дітьми-інвалідами;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>- виявлення та відбір дітей-інвалідів, що потребують соціальної реабілітації, визначення їх потреб і надання соціально-психологічної підтримки та інших соціально-побутових послуг;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>- розробка індивідуальних реабілітаційних програм з урахуванням рівня можливостей та розвитку дітей;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>- проведення соціальної реабілітації дітей-інвалідів з безпосередньою їх участю та без відриву від сім’ї (залучення батьків, інших членів сім’ї дитини до участі в реабілітаційному процесі);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>- координація роботи у проведенні програм з реабілітації, лікування та оздоровлення дітей-інвалідів;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>- психологічна підтримка та правова допомога батькам, що мають дітей-інвалідів;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>- забезпечення інвалідів та їх батьків інформацією, а також дітей-інвалідів рівними можливостями у житті, побуті, відпочинку з усіма членами суспільства;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>- об’єднання батьків в групи самодопомоги.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>Реалізація програми дасть змогу: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>- створити державну систему соціальної реабілітації дітей-інвалідів, яка зменшить прошарок соціально неадаптованих дітей, навчити їх самообслуговуванню та максимально залучити до суспільно-корисної праці;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>- забезпечити право кожної дитини-інваліда на отримання кваліфікаційної соціальної реабілітації;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>
        <w:rPr>
          <w:color w:val="272727"/>
        </w:rPr>
        <w:t xml:space="preserve">- своєчасно надати </w:t>
      </w:r>
      <w:r w:rsidRPr="00391509">
        <w:rPr>
          <w:color w:val="272727"/>
        </w:rPr>
        <w:t xml:space="preserve"> соціальну підтримку батькам, які мають дітей-інвалідів;</w:t>
      </w:r>
    </w:p>
    <w:p w:rsidR="00A85B50" w:rsidRPr="001E6C79" w:rsidRDefault="00A85B50" w:rsidP="001E6C79">
      <w:pPr>
        <w:shd w:val="clear" w:color="auto" w:fill="FFFFFF"/>
        <w:jc w:val="both"/>
        <w:rPr>
          <w:color w:val="272727"/>
        </w:rPr>
        <w:sectPr w:rsidR="00A85B50" w:rsidRPr="001E6C79" w:rsidSect="0034153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391509">
        <w:rPr>
          <w:color w:val="272727"/>
        </w:rPr>
        <w:t>- забезпечити єднання зусиль центральних і місцевих органів виконавчої влади, установ та організацій, спрямованих на соціальний захист дітей-інвалідів.</w:t>
      </w:r>
    </w:p>
    <w:p w:rsidR="00A85B50" w:rsidRPr="00EC4618" w:rsidRDefault="00A85B50" w:rsidP="001E6C79">
      <w:pPr>
        <w:shd w:val="clear" w:color="auto" w:fill="FFFFFF"/>
        <w:spacing w:before="100" w:beforeAutospacing="1" w:after="100" w:afterAutospacing="1"/>
        <w:rPr>
          <w:b/>
          <w:color w:val="272727"/>
        </w:rPr>
      </w:pPr>
      <w:r w:rsidRPr="00FA102B">
        <w:rPr>
          <w:b/>
          <w:bCs/>
          <w:color w:val="272727"/>
          <w:lang w:val="ru-RU"/>
        </w:rPr>
        <w:lastRenderedPageBreak/>
        <w:t xml:space="preserve">                                           </w:t>
      </w:r>
      <w:r w:rsidRPr="00391509">
        <w:rPr>
          <w:b/>
          <w:bCs/>
          <w:color w:val="272727"/>
        </w:rPr>
        <w:t>6. Фінансове забезпечення  Програми</w:t>
      </w:r>
    </w:p>
    <w:p w:rsidR="00A85B50" w:rsidRPr="00EC4618" w:rsidRDefault="00A85B50" w:rsidP="00780BA8">
      <w:pPr>
        <w:shd w:val="clear" w:color="auto" w:fill="FFFFFF"/>
        <w:spacing w:before="100" w:beforeAutospacing="1" w:after="100" w:afterAutospacing="1"/>
        <w:jc w:val="center"/>
        <w:rPr>
          <w:color w:val="272727"/>
          <w:sz w:val="18"/>
          <w:szCs w:val="18"/>
        </w:rPr>
      </w:pPr>
      <w:r w:rsidRPr="00EC4618">
        <w:rPr>
          <w:color w:val="272727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000"/>
        <w:gridCol w:w="1296"/>
        <w:gridCol w:w="1450"/>
        <w:gridCol w:w="1602"/>
        <w:gridCol w:w="1774"/>
        <w:gridCol w:w="1607"/>
      </w:tblGrid>
      <w:tr w:rsidR="00A85B50" w:rsidRPr="00B22989" w:rsidTr="009C1069">
        <w:trPr>
          <w:trHeight w:val="900"/>
          <w:tblCellSpacing w:w="0" w:type="dxa"/>
        </w:trPr>
        <w:tc>
          <w:tcPr>
            <w:tcW w:w="5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  <w:ind w:left="112"/>
              <w:jc w:val="center"/>
            </w:pPr>
            <w:r w:rsidRPr="00391509">
              <w:rPr>
                <w:b/>
                <w:bCs/>
              </w:rPr>
              <w:t>Перелік заходів програми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  <w:jc w:val="center"/>
            </w:pPr>
            <w:r w:rsidRPr="00391509">
              <w:rPr>
                <w:b/>
                <w:bCs/>
              </w:rPr>
              <w:t>Строк виконання заходу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  <w:ind w:left="112"/>
              <w:jc w:val="center"/>
            </w:pPr>
            <w:r w:rsidRPr="00391509">
              <w:rPr>
                <w:b/>
                <w:bCs/>
              </w:rPr>
              <w:t>Виконавці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  <w:jc w:val="center"/>
            </w:pPr>
            <w:r w:rsidRPr="00391509">
              <w:rPr>
                <w:b/>
                <w:bCs/>
              </w:rPr>
              <w:t>Джерела фінансування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B50" w:rsidRPr="00391509" w:rsidRDefault="00A85B50" w:rsidP="009C1069">
            <w:pPr>
              <w:spacing w:before="100" w:beforeAutospacing="1" w:after="100" w:afterAutospacing="1"/>
              <w:ind w:left="112"/>
              <w:jc w:val="center"/>
              <w:rPr>
                <w:b/>
                <w:bCs/>
              </w:rPr>
            </w:pPr>
            <w:r w:rsidRPr="0030381A">
              <w:rPr>
                <w:b/>
                <w:bCs/>
              </w:rPr>
              <w:t>Орієнтовні обсяги фінансування, (тис. грн.)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  <w:ind w:left="112"/>
              <w:jc w:val="center"/>
            </w:pPr>
            <w:r w:rsidRPr="00391509">
              <w:rPr>
                <w:b/>
                <w:bCs/>
              </w:rPr>
              <w:t>Очікуваний результат</w:t>
            </w:r>
          </w:p>
        </w:tc>
      </w:tr>
      <w:tr w:rsidR="00A85B50" w:rsidRPr="00B22989" w:rsidTr="009C1069">
        <w:trPr>
          <w:trHeight w:val="1485"/>
          <w:tblCellSpacing w:w="0" w:type="dxa"/>
        </w:trPr>
        <w:tc>
          <w:tcPr>
            <w:tcW w:w="5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1. Виявлення та відбір дітей-інвалідів, що потребують соціальної реабілітації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  <w:jc w:val="center"/>
            </w:pPr>
            <w:r>
              <w:t>201</w:t>
            </w:r>
            <w:r>
              <w:rPr>
                <w:lang w:val="pl-PL"/>
              </w:rPr>
              <w:t>7</w:t>
            </w:r>
            <w:r w:rsidRPr="00EC4618">
              <w:t xml:space="preserve"> р</w:t>
            </w:r>
            <w:r>
              <w:t>ік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391509">
              <w:t xml:space="preserve">БО «Дім милосердя», Центр соціальних служб для дітей, сім’ї та молоді </w:t>
            </w:r>
            <w:proofErr w:type="spellStart"/>
            <w:r w:rsidRPr="00391509">
              <w:t>Чортківської</w:t>
            </w:r>
            <w:proofErr w:type="spellEnd"/>
            <w:r w:rsidRPr="00391509">
              <w:t xml:space="preserve"> міської ради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30381A">
              <w:t xml:space="preserve">Без залучення бюджетних коштів  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B50" w:rsidRPr="00EC4618" w:rsidRDefault="00A85B50" w:rsidP="009C1069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Забезпечити право кожної дитини-інваліда на отримання кваліфікованої соціальної реабілітації</w:t>
            </w:r>
          </w:p>
        </w:tc>
      </w:tr>
      <w:tr w:rsidR="00A85B50" w:rsidRPr="00B22989" w:rsidTr="009C1069">
        <w:trPr>
          <w:trHeight w:val="1740"/>
          <w:tblCellSpacing w:w="0" w:type="dxa"/>
        </w:trPr>
        <w:tc>
          <w:tcPr>
            <w:tcW w:w="5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2.</w:t>
            </w:r>
            <w:r>
              <w:t>Забезпечення канцелярським приладдям (</w:t>
            </w:r>
            <w:r w:rsidRPr="008E07C4">
              <w:rPr>
                <w:i/>
              </w:rPr>
              <w:t>кольорові олівці, фломастери, розмальовки, кольоровий папір, кольоровий картон, клей</w:t>
            </w:r>
            <w:r>
              <w:rPr>
                <w:i/>
              </w:rPr>
              <w:t>, розвиваючі іграшки</w:t>
            </w:r>
            <w:r w:rsidRPr="008E07C4">
              <w:rPr>
                <w:i/>
              </w:rPr>
              <w:t xml:space="preserve"> тощо</w:t>
            </w:r>
            <w:r>
              <w:t xml:space="preserve">…), для </w:t>
            </w:r>
            <w:proofErr w:type="spellStart"/>
            <w:r>
              <w:t>корекційних</w:t>
            </w:r>
            <w:proofErr w:type="spellEnd"/>
            <w:r>
              <w:t xml:space="preserve"> занять задля покращення дрібної моторики, розвитку мислення, подолання порушень психологічного, фізичного та сенсорного розвитку та інше. 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  <w:jc w:val="center"/>
            </w:pPr>
            <w:r>
              <w:t>201</w:t>
            </w:r>
            <w:r w:rsidRPr="008E07C4">
              <w:t>7</w:t>
            </w:r>
            <w:r w:rsidRPr="00EC4618">
              <w:t xml:space="preserve"> р</w:t>
            </w:r>
            <w:r>
              <w:t>ік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391509">
              <w:t xml:space="preserve">БО «Дім милосердя», Центр соціальних служб для дітей, сім’ї та молоді </w:t>
            </w:r>
            <w:proofErr w:type="spellStart"/>
            <w:r w:rsidRPr="00391509">
              <w:t>Чортківської</w:t>
            </w:r>
            <w:proofErr w:type="spellEnd"/>
            <w:r w:rsidRPr="00391509">
              <w:t xml:space="preserve"> міської ради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B22989">
              <w:t>Місцевий  бюджет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Надання дітям-інвалідам комплексної соціальної, психологічної, педагогічної та інших видів реабілітації</w:t>
            </w:r>
          </w:p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 </w:t>
            </w:r>
          </w:p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 </w:t>
            </w:r>
          </w:p>
        </w:tc>
      </w:tr>
      <w:tr w:rsidR="00A85B50" w:rsidRPr="00B22989" w:rsidTr="009C1069">
        <w:trPr>
          <w:trHeight w:val="1740"/>
          <w:tblCellSpacing w:w="0" w:type="dxa"/>
        </w:trPr>
        <w:tc>
          <w:tcPr>
            <w:tcW w:w="5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 xml:space="preserve">3.Забезпечення </w:t>
            </w:r>
            <w:r>
              <w:t>засобами для гігієни та доглядом за дітьми з особливими потребами (</w:t>
            </w:r>
            <w:proofErr w:type="spellStart"/>
            <w:r w:rsidRPr="00875A20">
              <w:rPr>
                <w:i/>
              </w:rPr>
              <w:t>памперси</w:t>
            </w:r>
            <w:proofErr w:type="spellEnd"/>
            <w:r w:rsidRPr="00875A20">
              <w:rPr>
                <w:i/>
              </w:rPr>
              <w:t>, туалетний папір, вологі серветки тощо…).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  <w:jc w:val="center"/>
            </w:pPr>
            <w:r>
              <w:t>201</w:t>
            </w:r>
            <w:r>
              <w:rPr>
                <w:lang w:val="pl-PL"/>
              </w:rPr>
              <w:t>7</w:t>
            </w:r>
            <w:r w:rsidRPr="00EC4618">
              <w:t xml:space="preserve"> р</w:t>
            </w:r>
            <w:r>
              <w:t>ік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391509">
              <w:t xml:space="preserve">БО «Дім милосердя», Центр соціальних служб для дітей, сім’ї та молоді </w:t>
            </w:r>
            <w:proofErr w:type="spellStart"/>
            <w:r w:rsidRPr="00391509">
              <w:t>Чортківської</w:t>
            </w:r>
            <w:proofErr w:type="spellEnd"/>
            <w:r w:rsidRPr="00391509">
              <w:t xml:space="preserve"> міської ради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B22989">
              <w:t>Місцевий  бюджет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>
              <w:t xml:space="preserve">Своєчасне надання </w:t>
            </w:r>
            <w:r w:rsidRPr="00EC4618">
              <w:t xml:space="preserve"> соціальної допомоги інвалідам з дитинства,  батькам, які мають дітей-інвалідів</w:t>
            </w:r>
          </w:p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 </w:t>
            </w:r>
          </w:p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lastRenderedPageBreak/>
              <w:t> </w:t>
            </w:r>
          </w:p>
        </w:tc>
      </w:tr>
      <w:tr w:rsidR="00A85B50" w:rsidRPr="00B22989" w:rsidTr="009C1069">
        <w:trPr>
          <w:trHeight w:val="1740"/>
          <w:tblCellSpacing w:w="0" w:type="dxa"/>
        </w:trPr>
        <w:tc>
          <w:tcPr>
            <w:tcW w:w="5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875A20" w:rsidRDefault="00A85B50" w:rsidP="009C1069">
            <w:pPr>
              <w:spacing w:before="100" w:beforeAutospacing="1" w:after="100" w:afterAutospacing="1"/>
            </w:pPr>
            <w:r>
              <w:lastRenderedPageBreak/>
              <w:t>4. Забезпечення</w:t>
            </w:r>
            <w:r>
              <w:rPr>
                <w:lang w:val="ru-RU"/>
              </w:rPr>
              <w:t xml:space="preserve"> продуктами </w:t>
            </w:r>
            <w:proofErr w:type="spellStart"/>
            <w:r>
              <w:rPr>
                <w:lang w:val="ru-RU"/>
              </w:rPr>
              <w:t>харчування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довготер</w:t>
            </w:r>
            <w:proofErr w:type="spellEnd"/>
            <w:r>
              <w:t>мінового зберігання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Default="00A85B50" w:rsidP="009C1069">
            <w:pPr>
              <w:spacing w:before="100" w:beforeAutospacing="1" w:after="100" w:afterAutospacing="1"/>
              <w:jc w:val="center"/>
            </w:pPr>
            <w:r>
              <w:t>201</w:t>
            </w:r>
            <w:r>
              <w:rPr>
                <w:lang w:val="pl-PL"/>
              </w:rPr>
              <w:t>7</w:t>
            </w:r>
            <w:r w:rsidRPr="00EC4618">
              <w:t xml:space="preserve"> р</w:t>
            </w:r>
            <w:r>
              <w:t>ік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391509" w:rsidRDefault="00A85B50" w:rsidP="009C1069">
            <w:pPr>
              <w:spacing w:before="100" w:beforeAutospacing="1" w:after="100" w:afterAutospacing="1"/>
            </w:pPr>
            <w:r w:rsidRPr="00391509">
              <w:t xml:space="preserve">БО «Дім милосердя», Центр соціальних служб для дітей, сім’ї та молоді </w:t>
            </w:r>
            <w:proofErr w:type="spellStart"/>
            <w:r w:rsidRPr="00391509">
              <w:t>Чортківської</w:t>
            </w:r>
            <w:proofErr w:type="spellEnd"/>
            <w:r w:rsidRPr="00391509">
              <w:t xml:space="preserve"> міської ради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B22989" w:rsidRDefault="00A85B50" w:rsidP="009C1069">
            <w:pPr>
              <w:spacing w:before="100" w:beforeAutospacing="1" w:after="100" w:afterAutospacing="1"/>
            </w:pPr>
            <w:r w:rsidRPr="00B22989">
              <w:t>Місцевий  бюджет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Default="00A85B50" w:rsidP="009C1069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>
              <w:t xml:space="preserve">Своєчасне надання </w:t>
            </w:r>
            <w:r w:rsidRPr="00EC4618">
              <w:t xml:space="preserve"> соціальної допомоги інвалідам з дитинства,  батькам, які мають дітей-інвалідів</w:t>
            </w:r>
          </w:p>
          <w:p w:rsidR="00A85B50" w:rsidRDefault="00A85B50" w:rsidP="009C1069">
            <w:pPr>
              <w:spacing w:before="100" w:beforeAutospacing="1" w:after="100" w:afterAutospacing="1"/>
            </w:pPr>
          </w:p>
        </w:tc>
      </w:tr>
    </w:tbl>
    <w:p w:rsidR="00A85B50" w:rsidRPr="00EC4618" w:rsidRDefault="00A85B50" w:rsidP="00780BA8">
      <w:pPr>
        <w:shd w:val="clear" w:color="auto" w:fill="FFFFFF"/>
        <w:spacing w:before="100" w:beforeAutospacing="1" w:after="100" w:afterAutospacing="1"/>
        <w:jc w:val="center"/>
        <w:rPr>
          <w:color w:val="272727"/>
          <w:sz w:val="18"/>
          <w:szCs w:val="18"/>
        </w:rPr>
      </w:pPr>
      <w:r w:rsidRPr="00391509">
        <w:rPr>
          <w:b/>
          <w:bCs/>
          <w:color w:val="272727"/>
        </w:rPr>
        <w:t>7. Координація та контроль за  ходом виконання Програми</w:t>
      </w:r>
    </w:p>
    <w:p w:rsidR="00A85B50" w:rsidRPr="00EC4618" w:rsidRDefault="00A85B50" w:rsidP="00780BA8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272727"/>
        </w:rPr>
      </w:pPr>
      <w:r w:rsidRPr="00EC4618">
        <w:rPr>
          <w:color w:val="272727"/>
        </w:rPr>
        <w:t xml:space="preserve"> Координація та контроль за ходом виконання заходів, передбачених Програмою, покладається на </w:t>
      </w:r>
      <w:r>
        <w:rPr>
          <w:color w:val="272727"/>
        </w:rPr>
        <w:t>Центр соціальних служб для дітей, сім’ї та молоді міської ради</w:t>
      </w:r>
      <w:r w:rsidRPr="00EC4618">
        <w:rPr>
          <w:color w:val="272727"/>
        </w:rPr>
        <w:t>.</w:t>
      </w:r>
      <w:r>
        <w:rPr>
          <w:color w:val="272727"/>
        </w:rPr>
        <w:t xml:space="preserve"> </w:t>
      </w:r>
      <w:r w:rsidRPr="00EC4618">
        <w:rPr>
          <w:color w:val="272727"/>
        </w:rPr>
        <w:t>Контроль за використанням бюджетних коштів, спрямованих на забезпечення виконання програми, здійснюється в порядку, встановленому чинним законодавством України та рішеннями міської ради.</w:t>
      </w:r>
    </w:p>
    <w:p w:rsidR="00A85B50" w:rsidRPr="00EC4618" w:rsidRDefault="00A85B50" w:rsidP="00780BA8">
      <w:pPr>
        <w:shd w:val="clear" w:color="auto" w:fill="FFFFFF"/>
        <w:spacing w:before="100" w:beforeAutospacing="1" w:after="100" w:afterAutospacing="1"/>
        <w:jc w:val="both"/>
        <w:rPr>
          <w:color w:val="272727"/>
          <w:sz w:val="18"/>
          <w:szCs w:val="18"/>
        </w:rPr>
      </w:pPr>
      <w:r w:rsidRPr="00EC4618">
        <w:rPr>
          <w:color w:val="272727"/>
          <w:sz w:val="18"/>
          <w:szCs w:val="18"/>
        </w:rPr>
        <w:t> </w:t>
      </w:r>
    </w:p>
    <w:p w:rsidR="00A85B50" w:rsidRPr="00EC4618" w:rsidRDefault="00A85B50" w:rsidP="00780BA8">
      <w:pPr>
        <w:shd w:val="clear" w:color="auto" w:fill="FFFFFF"/>
        <w:spacing w:before="100" w:beforeAutospacing="1" w:after="100" w:afterAutospacing="1"/>
        <w:jc w:val="both"/>
        <w:rPr>
          <w:color w:val="272727"/>
          <w:sz w:val="18"/>
          <w:szCs w:val="18"/>
        </w:rPr>
      </w:pPr>
      <w:r w:rsidRPr="00EC4618">
        <w:rPr>
          <w:color w:val="272727"/>
          <w:sz w:val="18"/>
          <w:szCs w:val="18"/>
        </w:rPr>
        <w:t> </w:t>
      </w:r>
    </w:p>
    <w:p w:rsidR="00A85B50" w:rsidRPr="00A134C1" w:rsidRDefault="00A85B50" w:rsidP="00780BA8">
      <w:pPr>
        <w:rPr>
          <w:b/>
          <w:sz w:val="28"/>
          <w:szCs w:val="28"/>
        </w:rPr>
      </w:pPr>
      <w:r w:rsidRPr="00A134C1">
        <w:rPr>
          <w:b/>
          <w:sz w:val="28"/>
          <w:szCs w:val="28"/>
        </w:rPr>
        <w:t xml:space="preserve">Секретар міської ради  </w:t>
      </w:r>
      <w:r>
        <w:rPr>
          <w:b/>
          <w:sz w:val="28"/>
          <w:szCs w:val="28"/>
        </w:rPr>
        <w:t xml:space="preserve">                                           </w:t>
      </w:r>
      <w:r w:rsidRPr="001E6C79">
        <w:rPr>
          <w:b/>
          <w:sz w:val="28"/>
          <w:szCs w:val="28"/>
          <w:lang w:val="ru-RU"/>
        </w:rPr>
        <w:t xml:space="preserve">          </w:t>
      </w:r>
      <w:r w:rsidRPr="00A134C1">
        <w:rPr>
          <w:b/>
          <w:sz w:val="28"/>
          <w:szCs w:val="28"/>
        </w:rPr>
        <w:t xml:space="preserve">  Я.П. ДЗИНДРА</w:t>
      </w:r>
    </w:p>
    <w:p w:rsidR="00A85B50" w:rsidRPr="00391509" w:rsidRDefault="00A85B50" w:rsidP="00780BA8">
      <w:pPr>
        <w:shd w:val="clear" w:color="auto" w:fill="FFFFFF"/>
        <w:spacing w:after="100" w:afterAutospacing="1"/>
        <w:jc w:val="both"/>
        <w:rPr>
          <w:color w:val="272727"/>
        </w:rPr>
      </w:pPr>
    </w:p>
    <w:p w:rsidR="00A85B50" w:rsidRDefault="00A85B50" w:rsidP="00780BA8">
      <w:pPr>
        <w:rPr>
          <w:b/>
          <w:sz w:val="28"/>
          <w:szCs w:val="28"/>
        </w:rPr>
      </w:pPr>
      <w:r w:rsidRPr="00A134C1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</w:p>
    <w:p w:rsidR="00A85B50" w:rsidRDefault="00A85B50" w:rsidP="00780BA8">
      <w:pPr>
        <w:rPr>
          <w:b/>
          <w:sz w:val="28"/>
          <w:szCs w:val="28"/>
        </w:rPr>
      </w:pPr>
    </w:p>
    <w:p w:rsidR="00A85B50" w:rsidRPr="00391509" w:rsidRDefault="00A85B50" w:rsidP="00780BA8">
      <w:pPr>
        <w:shd w:val="clear" w:color="auto" w:fill="FFFFFF"/>
        <w:spacing w:after="100" w:afterAutospacing="1"/>
        <w:jc w:val="both"/>
        <w:rPr>
          <w:color w:val="272727"/>
        </w:rPr>
      </w:pPr>
    </w:p>
    <w:p w:rsidR="00A85B50" w:rsidRPr="00391509" w:rsidRDefault="00A85B50" w:rsidP="00780BA8">
      <w:pPr>
        <w:shd w:val="clear" w:color="auto" w:fill="FFFFFF"/>
        <w:spacing w:after="100" w:afterAutospacing="1"/>
        <w:jc w:val="both"/>
        <w:rPr>
          <w:color w:val="272727"/>
        </w:rPr>
      </w:pPr>
      <w:r w:rsidRPr="00391509">
        <w:rPr>
          <w:color w:val="272727"/>
        </w:rPr>
        <w:t xml:space="preserve"> </w:t>
      </w:r>
    </w:p>
    <w:p w:rsidR="00A85B50" w:rsidRDefault="00A85B50"/>
    <w:sectPr w:rsidR="00A85B50" w:rsidSect="003415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4F6"/>
    <w:multiLevelType w:val="hybridMultilevel"/>
    <w:tmpl w:val="3E84B6C2"/>
    <w:lvl w:ilvl="0" w:tplc="703651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F2F"/>
    <w:rsid w:val="00055E89"/>
    <w:rsid w:val="000D192B"/>
    <w:rsid w:val="0015504E"/>
    <w:rsid w:val="00194ED0"/>
    <w:rsid w:val="001E556D"/>
    <w:rsid w:val="001E6C79"/>
    <w:rsid w:val="001E79F8"/>
    <w:rsid w:val="002311BB"/>
    <w:rsid w:val="0030381A"/>
    <w:rsid w:val="00341533"/>
    <w:rsid w:val="00391509"/>
    <w:rsid w:val="003B3CBF"/>
    <w:rsid w:val="00403B1E"/>
    <w:rsid w:val="00493606"/>
    <w:rsid w:val="00523024"/>
    <w:rsid w:val="005606E8"/>
    <w:rsid w:val="0063137C"/>
    <w:rsid w:val="006522B1"/>
    <w:rsid w:val="00750DC5"/>
    <w:rsid w:val="00780BA8"/>
    <w:rsid w:val="00792F2F"/>
    <w:rsid w:val="007C127D"/>
    <w:rsid w:val="007F343D"/>
    <w:rsid w:val="008072FF"/>
    <w:rsid w:val="00870A84"/>
    <w:rsid w:val="00875A20"/>
    <w:rsid w:val="008A3192"/>
    <w:rsid w:val="008E07C4"/>
    <w:rsid w:val="00944DA6"/>
    <w:rsid w:val="009C1069"/>
    <w:rsid w:val="00A134C1"/>
    <w:rsid w:val="00A52F4D"/>
    <w:rsid w:val="00A70A3D"/>
    <w:rsid w:val="00A85B50"/>
    <w:rsid w:val="00A91BB7"/>
    <w:rsid w:val="00AC743B"/>
    <w:rsid w:val="00B22989"/>
    <w:rsid w:val="00B52224"/>
    <w:rsid w:val="00BF685A"/>
    <w:rsid w:val="00C90A46"/>
    <w:rsid w:val="00CD56F3"/>
    <w:rsid w:val="00CE4E0E"/>
    <w:rsid w:val="00E734B6"/>
    <w:rsid w:val="00EC4618"/>
    <w:rsid w:val="00FA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92F2F"/>
    <w:pPr>
      <w:spacing w:line="360" w:lineRule="auto"/>
      <w:jc w:val="center"/>
    </w:pPr>
    <w:rPr>
      <w:b/>
      <w:sz w:val="22"/>
      <w:szCs w:val="20"/>
      <w:lang w:val="ru-RU" w:eastAsia="ru-RU"/>
    </w:rPr>
  </w:style>
  <w:style w:type="paragraph" w:styleId="a4">
    <w:name w:val="No Spacing"/>
    <w:uiPriority w:val="99"/>
    <w:qFormat/>
    <w:rsid w:val="00792F2F"/>
    <w:rPr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rsid w:val="00792F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2F2F"/>
    <w:rPr>
      <w:rFonts w:ascii="Tahoma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99"/>
    <w:qFormat/>
    <w:rsid w:val="00792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7231</Words>
  <Characters>4123</Characters>
  <Application>Microsoft Office Word</Application>
  <DocSecurity>0</DocSecurity>
  <Lines>34</Lines>
  <Paragraphs>22</Paragraphs>
  <ScaleCrop>false</ScaleCrop>
  <Company>Krokoz™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ADMIN</cp:lastModifiedBy>
  <cp:revision>7</cp:revision>
  <cp:lastPrinted>2016-12-28T14:44:00Z</cp:lastPrinted>
  <dcterms:created xsi:type="dcterms:W3CDTF">2016-12-21T07:44:00Z</dcterms:created>
  <dcterms:modified xsi:type="dcterms:W3CDTF">2021-03-22T14:26:00Z</dcterms:modified>
</cp:coreProperties>
</file>