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8"/>
        <w:rPr>
          <w:sz w:val="20"/>
        </w:rPr>
      </w:pPr>
      <w:r>
        <w:rPr>
          <w:sz w:val="20"/>
        </w:rPr>
        <w:drawing>
          <wp:inline distT="0" distB="0" distL="0" distR="0">
            <wp:extent cx="538209" cy="762380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8209" cy="762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1"/>
        <w:spacing w:before="37"/>
        <w:ind w:left="4195" w:right="4207"/>
        <w:jc w:val="center"/>
      </w:pPr>
      <w:r>
        <w:rPr/>
        <w:t>УКРАЇНА</w:t>
      </w:r>
    </w:p>
    <w:p>
      <w:pPr>
        <w:pStyle w:val="BodyText"/>
        <w:spacing w:before="10"/>
        <w:rPr>
          <w:b/>
          <w:sz w:val="30"/>
        </w:rPr>
      </w:pPr>
    </w:p>
    <w:p>
      <w:pPr>
        <w:spacing w:line="254" w:lineRule="auto" w:before="0"/>
        <w:ind w:left="1421" w:right="1416" w:firstLine="1564"/>
        <w:jc w:val="left"/>
        <w:rPr>
          <w:b/>
          <w:sz w:val="28"/>
        </w:rPr>
      </w:pPr>
      <w:r>
        <w:rPr>
          <w:b/>
          <w:sz w:val="28"/>
        </w:rPr>
        <w:t>ЧОРТКІВСЬКА МІСЬКА РАДА ТРИДЦЯТЬ П’ЯТА СЕСІЯ СЬОМОГО СКЛИКАННЯ</w:t>
      </w:r>
    </w:p>
    <w:p>
      <w:pPr>
        <w:pStyle w:val="BodyText"/>
        <w:rPr>
          <w:b/>
          <w:sz w:val="30"/>
        </w:rPr>
      </w:pPr>
    </w:p>
    <w:p>
      <w:pPr>
        <w:pStyle w:val="BodyText"/>
        <w:spacing w:before="5"/>
        <w:rPr>
          <w:b/>
          <w:sz w:val="25"/>
        </w:rPr>
      </w:pPr>
    </w:p>
    <w:p>
      <w:pPr>
        <w:pStyle w:val="Heading1"/>
        <w:ind w:left="4199" w:right="4207"/>
        <w:jc w:val="center"/>
      </w:pPr>
      <w:r>
        <w:rPr/>
        <w:t>РІШЕННЯ</w:t>
      </w:r>
    </w:p>
    <w:p>
      <w:pPr>
        <w:pStyle w:val="BodyText"/>
        <w:spacing w:before="7"/>
        <w:rPr>
          <w:b/>
          <w:sz w:val="29"/>
        </w:rPr>
      </w:pPr>
    </w:p>
    <w:p>
      <w:pPr>
        <w:tabs>
          <w:tab w:pos="7164" w:val="left" w:leader="none"/>
        </w:tabs>
        <w:spacing w:line="322" w:lineRule="exact" w:before="0"/>
        <w:ind w:left="101" w:right="0" w:firstLine="0"/>
        <w:jc w:val="both"/>
        <w:rPr>
          <w:b/>
          <w:sz w:val="28"/>
        </w:rPr>
      </w:pPr>
      <w:r>
        <w:rPr>
          <w:b/>
          <w:sz w:val="28"/>
        </w:rPr>
        <w:t>від 02 лютого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971</w:t>
      </w:r>
    </w:p>
    <w:p>
      <w:pPr>
        <w:pStyle w:val="Heading1"/>
      </w:pPr>
      <w:r>
        <w:rPr/>
        <w:t>м. Чортків</w:t>
      </w:r>
    </w:p>
    <w:p>
      <w:pPr>
        <w:pStyle w:val="BodyText"/>
        <w:spacing w:before="10"/>
        <w:rPr>
          <w:b/>
          <w:sz w:val="27"/>
        </w:rPr>
      </w:pPr>
    </w:p>
    <w:p>
      <w:pPr>
        <w:spacing w:before="1"/>
        <w:ind w:left="101" w:right="2438" w:firstLine="0"/>
        <w:jc w:val="left"/>
        <w:rPr>
          <w:b/>
          <w:sz w:val="28"/>
        </w:rPr>
      </w:pPr>
      <w:r>
        <w:rPr>
          <w:b/>
          <w:sz w:val="28"/>
        </w:rPr>
        <w:t>Про затвердження технічної документації із землеустрою щодо встановлення (відновлення) меж земельної ділянки</w:t>
      </w:r>
    </w:p>
    <w:p>
      <w:pPr>
        <w:pStyle w:val="Heading1"/>
        <w:spacing w:line="242" w:lineRule="auto"/>
        <w:ind w:right="2035"/>
      </w:pPr>
      <w:r>
        <w:rPr>
          <w:smallCaps/>
          <w:w w:val="101"/>
        </w:rPr>
        <w:t>в</w:t>
      </w:r>
      <w:r>
        <w:rPr>
          <w:b w:val="0"/>
          <w:smallCaps w:val="0"/>
          <w:spacing w:val="-1"/>
        </w:rPr>
        <w:t> </w:t>
      </w:r>
      <w:r>
        <w:rPr>
          <w:smallCaps w:val="0"/>
          <w:spacing w:val="-1"/>
          <w:w w:val="100"/>
        </w:rPr>
        <w:t>н</w:t>
      </w:r>
      <w:r>
        <w:rPr>
          <w:smallCaps w:val="0"/>
          <w:spacing w:val="1"/>
          <w:w w:val="100"/>
        </w:rPr>
        <w:t>а</w:t>
      </w:r>
      <w:r>
        <w:rPr>
          <w:smallCaps w:val="0"/>
          <w:spacing w:val="-2"/>
          <w:w w:val="100"/>
        </w:rPr>
        <w:t>т</w:t>
      </w:r>
      <w:r>
        <w:rPr>
          <w:smallCaps w:val="0"/>
          <w:spacing w:val="1"/>
          <w:w w:val="100"/>
        </w:rPr>
        <w:t>у</w:t>
      </w:r>
      <w:r>
        <w:rPr>
          <w:smallCaps w:val="0"/>
          <w:spacing w:val="-1"/>
          <w:w w:val="100"/>
        </w:rPr>
        <w:t>р</w:t>
      </w:r>
      <w:r>
        <w:rPr>
          <w:smallCaps w:val="0"/>
          <w:w w:val="100"/>
        </w:rPr>
        <w:t>і</w:t>
      </w:r>
      <w:r>
        <w:rPr>
          <w:b w:val="0"/>
          <w:smallCaps w:val="0"/>
        </w:rPr>
        <w:t> </w:t>
      </w:r>
      <w:r>
        <w:rPr>
          <w:smallCaps w:val="0"/>
          <w:w w:val="100"/>
        </w:rPr>
        <w:t>(</w:t>
      </w:r>
      <w:r>
        <w:rPr>
          <w:smallCaps w:val="0"/>
          <w:spacing w:val="-4"/>
          <w:w w:val="100"/>
        </w:rPr>
        <w:t>н</w:t>
      </w:r>
      <w:r>
        <w:rPr>
          <w:smallCaps w:val="0"/>
          <w:w w:val="100"/>
        </w:rPr>
        <w:t>а</w:t>
      </w:r>
      <w:r>
        <w:rPr>
          <w:b w:val="0"/>
          <w:smallCaps w:val="0"/>
        </w:rPr>
        <w:t> </w:t>
      </w:r>
      <w:r>
        <w:rPr>
          <w:smallCaps w:val="0"/>
          <w:spacing w:val="-2"/>
          <w:w w:val="100"/>
        </w:rPr>
        <w:t>м</w:t>
      </w:r>
      <w:r>
        <w:rPr>
          <w:smallCaps w:val="0"/>
          <w:spacing w:val="1"/>
          <w:w w:val="100"/>
        </w:rPr>
        <w:t>і</w:t>
      </w:r>
      <w:r>
        <w:rPr>
          <w:smallCaps w:val="0"/>
          <w:w w:val="100"/>
        </w:rPr>
        <w:t>с</w:t>
      </w:r>
      <w:r>
        <w:rPr>
          <w:smallCaps w:val="0"/>
          <w:spacing w:val="-1"/>
          <w:w w:val="100"/>
        </w:rPr>
        <w:t>ц</w:t>
      </w:r>
      <w:r>
        <w:rPr>
          <w:smallCaps w:val="0"/>
          <w:w w:val="100"/>
        </w:rPr>
        <w:t>е</w:t>
      </w:r>
      <w:r>
        <w:rPr>
          <w:smallCaps w:val="0"/>
          <w:spacing w:val="-3"/>
          <w:w w:val="100"/>
        </w:rPr>
        <w:t>в</w:t>
      </w:r>
      <w:r>
        <w:rPr>
          <w:smallCaps w:val="0"/>
          <w:spacing w:val="1"/>
          <w:w w:val="100"/>
        </w:rPr>
        <w:t>о</w:t>
      </w:r>
      <w:r>
        <w:rPr>
          <w:smallCaps w:val="0"/>
          <w:spacing w:val="-3"/>
          <w:w w:val="100"/>
        </w:rPr>
        <w:t>с</w:t>
      </w:r>
      <w:r>
        <w:rPr>
          <w:smallCaps w:val="0"/>
          <w:spacing w:val="1"/>
          <w:w w:val="100"/>
        </w:rPr>
        <w:t>ті</w:t>
      </w:r>
      <w:r>
        <w:rPr>
          <w:smallCaps w:val="0"/>
          <w:w w:val="100"/>
        </w:rPr>
        <w:t>)</w:t>
      </w:r>
      <w:r>
        <w:rPr>
          <w:smallCaps w:val="0"/>
          <w:spacing w:val="-3"/>
        </w:rPr>
        <w:t> </w:t>
      </w:r>
      <w:r>
        <w:rPr>
          <w:smallCaps w:val="0"/>
          <w:spacing w:val="1"/>
          <w:w w:val="100"/>
        </w:rPr>
        <w:t>т</w:t>
      </w:r>
      <w:r>
        <w:rPr>
          <w:smallCaps w:val="0"/>
          <w:w w:val="100"/>
        </w:rPr>
        <w:t>а</w:t>
      </w:r>
      <w:r>
        <w:rPr>
          <w:b w:val="0"/>
          <w:smallCaps w:val="0"/>
        </w:rPr>
        <w:t> </w:t>
      </w:r>
      <w:r>
        <w:rPr>
          <w:smallCaps w:val="0"/>
          <w:spacing w:val="-1"/>
          <w:w w:val="100"/>
        </w:rPr>
        <w:t>п</w:t>
      </w:r>
      <w:r>
        <w:rPr>
          <w:smallCaps w:val="0"/>
          <w:w w:val="100"/>
        </w:rPr>
        <w:t>е</w:t>
      </w:r>
      <w:r>
        <w:rPr>
          <w:smallCaps w:val="0"/>
          <w:spacing w:val="-3"/>
          <w:w w:val="100"/>
        </w:rPr>
        <w:t>р</w:t>
      </w:r>
      <w:r>
        <w:rPr>
          <w:smallCaps w:val="0"/>
          <w:w w:val="100"/>
        </w:rPr>
        <w:t>е</w:t>
      </w:r>
      <w:r>
        <w:rPr>
          <w:smallCaps w:val="0"/>
          <w:spacing w:val="-1"/>
          <w:w w:val="100"/>
        </w:rPr>
        <w:t>д</w:t>
      </w:r>
      <w:r>
        <w:rPr>
          <w:smallCaps w:val="0"/>
          <w:spacing w:val="1"/>
          <w:w w:val="100"/>
        </w:rPr>
        <w:t>а</w:t>
      </w:r>
      <w:r>
        <w:rPr>
          <w:smallCaps w:val="0"/>
          <w:spacing w:val="-3"/>
          <w:w w:val="100"/>
        </w:rPr>
        <w:t>ч</w:t>
      </w:r>
      <w:r>
        <w:rPr>
          <w:smallCaps w:val="0"/>
          <w:w w:val="100"/>
        </w:rPr>
        <w:t>у</w:t>
      </w:r>
      <w:r>
        <w:rPr>
          <w:b w:val="0"/>
          <w:smallCaps w:val="0"/>
        </w:rPr>
        <w:t> </w:t>
      </w:r>
      <w:r>
        <w:rPr>
          <w:smallCaps w:val="0"/>
          <w:spacing w:val="-3"/>
          <w:w w:val="100"/>
        </w:rPr>
        <w:t>г</w:t>
      </w:r>
      <w:r>
        <w:rPr>
          <w:smallCaps w:val="0"/>
          <w:spacing w:val="-1"/>
          <w:w w:val="100"/>
        </w:rPr>
        <w:t>р</w:t>
      </w:r>
      <w:r>
        <w:rPr>
          <w:smallCaps w:val="0"/>
          <w:spacing w:val="1"/>
          <w:w w:val="100"/>
        </w:rPr>
        <w:t>о</w:t>
      </w:r>
      <w:r>
        <w:rPr>
          <w:smallCaps w:val="0"/>
          <w:spacing w:val="-2"/>
          <w:w w:val="100"/>
        </w:rPr>
        <w:t>м</w:t>
      </w:r>
      <w:r>
        <w:rPr>
          <w:smallCaps w:val="0"/>
          <w:spacing w:val="1"/>
          <w:w w:val="100"/>
        </w:rPr>
        <w:t>а</w:t>
      </w:r>
      <w:r>
        <w:rPr>
          <w:smallCaps w:val="0"/>
          <w:spacing w:val="-1"/>
          <w:w w:val="100"/>
        </w:rPr>
        <w:t>дян</w:t>
      </w:r>
      <w:r>
        <w:rPr>
          <w:smallCaps w:val="0"/>
          <w:spacing w:val="-2"/>
          <w:w w:val="100"/>
        </w:rPr>
        <w:t>а</w:t>
      </w:r>
      <w:r>
        <w:rPr>
          <w:smallCaps w:val="0"/>
          <w:w w:val="100"/>
        </w:rPr>
        <w:t>м</w:t>
      </w:r>
      <w:r>
        <w:rPr>
          <w:b w:val="0"/>
          <w:smallCaps w:val="0"/>
        </w:rPr>
        <w:t> </w:t>
      </w:r>
      <w:r>
        <w:rPr>
          <w:smallCaps w:val="0"/>
          <w:spacing w:val="1"/>
          <w:w w:val="100"/>
        </w:rPr>
        <w:t>б</w:t>
      </w:r>
      <w:r>
        <w:rPr>
          <w:smallCaps w:val="0"/>
          <w:spacing w:val="-3"/>
          <w:w w:val="100"/>
        </w:rPr>
        <w:t>е</w:t>
      </w:r>
      <w:r>
        <w:rPr>
          <w:smallCaps w:val="0"/>
          <w:w w:val="100"/>
        </w:rPr>
        <w:t>з</w:t>
      </w:r>
      <w:r>
        <w:rPr>
          <w:smallCaps w:val="0"/>
          <w:spacing w:val="1"/>
          <w:w w:val="100"/>
        </w:rPr>
        <w:t>о</w:t>
      </w:r>
      <w:r>
        <w:rPr>
          <w:smallCaps w:val="0"/>
          <w:spacing w:val="-4"/>
          <w:w w:val="100"/>
        </w:rPr>
        <w:t>п</w:t>
      </w:r>
      <w:r>
        <w:rPr>
          <w:smallCaps w:val="0"/>
          <w:spacing w:val="-2"/>
          <w:w w:val="100"/>
        </w:rPr>
        <w:t>л</w:t>
      </w:r>
      <w:r>
        <w:rPr>
          <w:smallCaps w:val="0"/>
          <w:spacing w:val="1"/>
          <w:w w:val="100"/>
        </w:rPr>
        <w:t>ат</w:t>
      </w:r>
      <w:r>
        <w:rPr>
          <w:smallCaps w:val="0"/>
          <w:spacing w:val="-4"/>
          <w:w w:val="100"/>
        </w:rPr>
        <w:t>н</w:t>
      </w:r>
      <w:r>
        <w:rPr>
          <w:smallCaps w:val="0"/>
          <w:w w:val="100"/>
        </w:rPr>
        <w:t>о</w:t>
      </w:r>
      <w:r>
        <w:rPr>
          <w:b w:val="0"/>
          <w:smallCaps w:val="0"/>
          <w:w w:val="100"/>
        </w:rPr>
        <w:t> </w:t>
      </w:r>
      <w:r>
        <w:rPr>
          <w:smallCaps w:val="0"/>
          <w:w w:val="100"/>
        </w:rPr>
        <w:t>у</w:t>
      </w:r>
      <w:r>
        <w:rPr>
          <w:b w:val="0"/>
          <w:smallCaps w:val="0"/>
        </w:rPr>
        <w:t> </w:t>
      </w:r>
      <w:r>
        <w:rPr>
          <w:smallCaps w:val="0"/>
          <w:spacing w:val="-1"/>
          <w:w w:val="100"/>
        </w:rPr>
        <w:t>в</w:t>
      </w:r>
      <w:r>
        <w:rPr>
          <w:smallCaps w:val="0"/>
          <w:spacing w:val="-2"/>
          <w:w w:val="100"/>
        </w:rPr>
        <w:t>л</w:t>
      </w:r>
      <w:r>
        <w:rPr>
          <w:smallCaps w:val="0"/>
          <w:spacing w:val="1"/>
          <w:w w:val="100"/>
        </w:rPr>
        <w:t>а</w:t>
      </w:r>
      <w:r>
        <w:rPr>
          <w:smallCaps w:val="0"/>
          <w:w w:val="100"/>
        </w:rPr>
        <w:t>с</w:t>
      </w:r>
      <w:r>
        <w:rPr>
          <w:smallCaps w:val="0"/>
          <w:spacing w:val="-1"/>
          <w:w w:val="100"/>
        </w:rPr>
        <w:t>н</w:t>
      </w:r>
      <w:r>
        <w:rPr>
          <w:smallCaps w:val="0"/>
          <w:spacing w:val="1"/>
          <w:w w:val="100"/>
        </w:rPr>
        <w:t>і</w:t>
      </w:r>
      <w:r>
        <w:rPr>
          <w:smallCaps w:val="0"/>
          <w:spacing w:val="-3"/>
          <w:w w:val="100"/>
        </w:rPr>
        <w:t>с</w:t>
      </w:r>
      <w:r>
        <w:rPr>
          <w:smallCaps w:val="0"/>
          <w:spacing w:val="1"/>
          <w:w w:val="100"/>
        </w:rPr>
        <w:t>т</w:t>
      </w:r>
      <w:r>
        <w:rPr>
          <w:smallCaps w:val="0"/>
          <w:w w:val="100"/>
        </w:rPr>
        <w:t>ь</w:t>
      </w:r>
      <w:r>
        <w:rPr>
          <w:b w:val="0"/>
          <w:smallCaps w:val="0"/>
        </w:rPr>
        <w:t> </w:t>
      </w:r>
      <w:r>
        <w:rPr>
          <w:smallCaps w:val="0"/>
          <w:spacing w:val="-3"/>
          <w:w w:val="100"/>
        </w:rPr>
        <w:t>з</w:t>
      </w:r>
      <w:r>
        <w:rPr>
          <w:smallCaps w:val="0"/>
          <w:w w:val="100"/>
        </w:rPr>
        <w:t>ем</w:t>
      </w:r>
      <w:r>
        <w:rPr>
          <w:smallCaps w:val="0"/>
          <w:spacing w:val="-3"/>
          <w:w w:val="100"/>
        </w:rPr>
        <w:t>е</w:t>
      </w:r>
      <w:r>
        <w:rPr>
          <w:smallCaps w:val="0"/>
          <w:w w:val="100"/>
        </w:rPr>
        <w:t>л</w:t>
      </w:r>
      <w:r>
        <w:rPr>
          <w:smallCaps w:val="0"/>
          <w:spacing w:val="-2"/>
          <w:w w:val="100"/>
        </w:rPr>
        <w:t>ь</w:t>
      </w:r>
      <w:r>
        <w:rPr>
          <w:smallCaps w:val="0"/>
          <w:spacing w:val="-1"/>
          <w:w w:val="100"/>
        </w:rPr>
        <w:t>ни</w:t>
      </w:r>
      <w:r>
        <w:rPr>
          <w:smallCaps w:val="0"/>
          <w:w w:val="100"/>
        </w:rPr>
        <w:t>х</w:t>
      </w:r>
      <w:r>
        <w:rPr>
          <w:b w:val="0"/>
          <w:smallCaps w:val="0"/>
        </w:rPr>
        <w:t> </w:t>
      </w:r>
      <w:r>
        <w:rPr>
          <w:smallCaps w:val="0"/>
          <w:spacing w:val="-1"/>
          <w:w w:val="100"/>
        </w:rPr>
        <w:t>д</w:t>
      </w:r>
      <w:r>
        <w:rPr>
          <w:smallCaps w:val="0"/>
          <w:spacing w:val="1"/>
          <w:w w:val="100"/>
        </w:rPr>
        <w:t>і</w:t>
      </w:r>
      <w:r>
        <w:rPr>
          <w:smallCaps w:val="0"/>
          <w:w w:val="100"/>
        </w:rPr>
        <w:t>л</w:t>
      </w:r>
      <w:r>
        <w:rPr>
          <w:smallCaps w:val="0"/>
          <w:spacing w:val="-1"/>
          <w:w w:val="100"/>
        </w:rPr>
        <w:t>ян</w:t>
      </w:r>
      <w:r>
        <w:rPr>
          <w:smallCaps w:val="0"/>
          <w:spacing w:val="1"/>
          <w:w w:val="100"/>
        </w:rPr>
        <w:t>о</w:t>
      </w:r>
      <w:r>
        <w:rPr>
          <w:smallCaps w:val="0"/>
          <w:w w:val="100"/>
        </w:rPr>
        <w:t>к</w:t>
      </w:r>
    </w:p>
    <w:p>
      <w:pPr>
        <w:pStyle w:val="BodyText"/>
        <w:rPr>
          <w:b/>
          <w:sz w:val="27"/>
        </w:rPr>
      </w:pPr>
    </w:p>
    <w:p>
      <w:pPr>
        <w:pStyle w:val="BodyText"/>
        <w:spacing w:line="322" w:lineRule="exact"/>
        <w:ind w:left="809"/>
        <w:jc w:val="both"/>
      </w:pPr>
      <w:r>
        <w:rPr/>
        <w:t>Розглянувши звернення громадян, відповідно до ст. 12, 118, 120, 121, 122,</w:t>
      </w:r>
    </w:p>
    <w:p>
      <w:pPr>
        <w:pStyle w:val="BodyText"/>
        <w:ind w:left="101" w:right="116"/>
        <w:jc w:val="both"/>
      </w:pPr>
      <w:r>
        <w:rPr/>
        <w:t>125, 126, 186 Земельного кодексу України, ст. 55 Закону України «Про землеустрій», керуючись п.34 ст. 26 Закону України «Про місцеве самоврядування в Україні», міська рада</w:t>
      </w:r>
    </w:p>
    <w:p>
      <w:pPr>
        <w:pStyle w:val="BodyText"/>
        <w:spacing w:before="6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6" w:firstLine="708"/>
        <w:jc w:val="both"/>
        <w:rPr>
          <w:sz w:val="28"/>
        </w:rPr>
      </w:pPr>
      <w:r>
        <w:rPr>
          <w:sz w:val="28"/>
        </w:rPr>
        <w:t>Затвердити технічну документацію із землеустрою щодо встановлення (відновлення) меж земельної ділянки в натурі (на місцевості) та передати безоплатно у власність земельні ділянки</w:t>
      </w:r>
      <w:r>
        <w:rPr>
          <w:spacing w:val="-9"/>
          <w:sz w:val="28"/>
        </w:rPr>
        <w:t> </w:t>
      </w:r>
      <w:r>
        <w:rPr>
          <w:sz w:val="28"/>
        </w:rPr>
        <w:t>громадянам: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Батрин Ганні Семенівні, Трач Ганні Ярославівні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– 0,0500 га по вул. Броварова,5 в м. Чорткові у спільну сумісну</w:t>
      </w:r>
      <w:r>
        <w:rPr>
          <w:spacing w:val="-8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 w:before="1"/>
        <w:ind w:left="101"/>
        <w:jc w:val="both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6125510100:01:010:0599.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Довгань Ларисі Іванівні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– 0,0616 га по вул. Северина Наливайка,6 в м. Чорткові у</w:t>
      </w:r>
      <w:r>
        <w:rPr>
          <w:spacing w:val="-18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2" w:lineRule="exact" w:before="1"/>
        <w:ind w:left="101"/>
        <w:jc w:val="both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6125510100:01:012:1311.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b/>
          <w:sz w:val="28"/>
        </w:rPr>
        <w:t>Станкевичу Володимиру Ярославовичу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– 0,0786 га по вул. Гранична,71 в м. Чорткові у власність.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1320" w:bottom="280" w:left="1600" w:right="440"/>
        </w:sectPr>
      </w:pPr>
    </w:p>
    <w:p>
      <w:pPr>
        <w:pStyle w:val="BodyText"/>
        <w:spacing w:before="65"/>
        <w:ind w:left="101"/>
        <w:jc w:val="both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6125510100:01:006:0507.</w:t>
      </w:r>
    </w:p>
    <w:p>
      <w:pPr>
        <w:pStyle w:val="ListParagraph"/>
        <w:numPr>
          <w:ilvl w:val="1"/>
          <w:numId w:val="1"/>
        </w:numPr>
        <w:tabs>
          <w:tab w:pos="1234" w:val="left" w:leader="none"/>
        </w:tabs>
        <w:spacing w:line="240" w:lineRule="auto" w:before="3" w:after="0"/>
        <w:ind w:left="101" w:right="115" w:firstLine="708"/>
        <w:jc w:val="both"/>
        <w:rPr>
          <w:sz w:val="28"/>
        </w:rPr>
      </w:pPr>
      <w:r>
        <w:rPr>
          <w:b/>
          <w:sz w:val="28"/>
        </w:rPr>
        <w:t>Станкевич Тетяні Миронівні </w:t>
      </w:r>
      <w:r>
        <w:rPr>
          <w:sz w:val="28"/>
        </w:rPr>
        <w:t>для будівництва та обслуговування житлового будинку, господарських будівель і споруд (присадибна ділянка) площею – 0,0921 га по вул. Гранична,73 в м. Чорткові у</w:t>
      </w:r>
      <w:r>
        <w:rPr>
          <w:spacing w:val="-19"/>
          <w:sz w:val="28"/>
        </w:rPr>
        <w:t> </w:t>
      </w:r>
      <w:r>
        <w:rPr>
          <w:sz w:val="28"/>
        </w:rPr>
        <w:t>власність.</w:t>
      </w:r>
    </w:p>
    <w:p>
      <w:pPr>
        <w:pStyle w:val="BodyText"/>
        <w:spacing w:line="321" w:lineRule="exact"/>
        <w:ind w:left="101"/>
        <w:jc w:val="both"/>
      </w:pPr>
      <w:r>
        <w:rPr/>
        <w:t>Кадастровий номер</w:t>
      </w:r>
      <w:r>
        <w:rPr>
          <w:spacing w:val="67"/>
        </w:rPr>
        <w:t> </w:t>
      </w:r>
      <w:r>
        <w:rPr/>
        <w:t>6125510100:01:006:0506.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22" w:right="0" w:hanging="214"/>
        <w:jc w:val="both"/>
        <w:rPr>
          <w:sz w:val="28"/>
        </w:rPr>
      </w:pPr>
      <w:r>
        <w:rPr>
          <w:sz w:val="28"/>
        </w:rPr>
        <w:t>Зобов’язати</w:t>
      </w:r>
      <w:r>
        <w:rPr>
          <w:spacing w:val="69"/>
          <w:sz w:val="28"/>
        </w:rPr>
        <w:t> </w:t>
      </w:r>
      <w:r>
        <w:rPr>
          <w:sz w:val="28"/>
        </w:rPr>
        <w:t>громадян:</w:t>
      </w:r>
    </w:p>
    <w:p>
      <w:pPr>
        <w:pStyle w:val="ListParagraph"/>
        <w:numPr>
          <w:ilvl w:val="0"/>
          <w:numId w:val="2"/>
        </w:numPr>
        <w:tabs>
          <w:tab w:pos="335" w:val="left" w:leader="none"/>
        </w:tabs>
        <w:spacing w:line="322" w:lineRule="exact" w:before="2" w:after="0"/>
        <w:ind w:left="334" w:right="0" w:hanging="234"/>
        <w:jc w:val="both"/>
        <w:rPr>
          <w:sz w:val="28"/>
        </w:rPr>
      </w:pPr>
      <w:r>
        <w:rPr>
          <w:sz w:val="28"/>
        </w:rPr>
        <w:t>оформити право власності на земельні</w:t>
      </w:r>
      <w:r>
        <w:rPr>
          <w:spacing w:val="-6"/>
          <w:sz w:val="28"/>
        </w:rPr>
        <w:t> </w:t>
      </w:r>
      <w:r>
        <w:rPr>
          <w:sz w:val="28"/>
        </w:rPr>
        <w:t>ділянки;</w:t>
      </w:r>
    </w:p>
    <w:p>
      <w:pPr>
        <w:pStyle w:val="ListParagraph"/>
        <w:numPr>
          <w:ilvl w:val="0"/>
          <w:numId w:val="2"/>
        </w:numPr>
        <w:tabs>
          <w:tab w:pos="448" w:val="left" w:leader="none"/>
        </w:tabs>
        <w:spacing w:line="240" w:lineRule="auto" w:before="0" w:after="0"/>
        <w:ind w:left="101" w:right="115" w:firstLine="0"/>
        <w:jc w:val="both"/>
        <w:rPr>
          <w:sz w:val="28"/>
        </w:rPr>
      </w:pPr>
      <w:r>
        <w:rPr>
          <w:sz w:val="28"/>
        </w:rPr>
        <w:t>використовувати земельну ділянку згідно цільового призначення, та Земельного Кодексу України та дотримуватись встановлених меж земельної ділянки, правил добросусідства та обмежень пов’язаних з встановленням земельних сервітутів та охоронних</w:t>
      </w:r>
      <w:r>
        <w:rPr>
          <w:spacing w:val="-3"/>
          <w:sz w:val="28"/>
        </w:rPr>
        <w:t> </w:t>
      </w:r>
      <w:r>
        <w:rPr>
          <w:sz w:val="28"/>
        </w:rPr>
        <w:t>зон.</w:t>
      </w:r>
    </w:p>
    <w:p>
      <w:pPr>
        <w:pStyle w:val="BodyText"/>
        <w:spacing w:before="10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2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Копію рішення направити у відділ Держгеокадастру в Чортківському районі та</w:t>
      </w:r>
      <w:r>
        <w:rPr>
          <w:spacing w:val="-2"/>
          <w:sz w:val="28"/>
        </w:rPr>
        <w:t> </w:t>
      </w:r>
      <w:r>
        <w:rPr>
          <w:sz w:val="28"/>
        </w:rPr>
        <w:t>заявнику.</w:t>
      </w:r>
    </w:p>
    <w:p>
      <w:pPr>
        <w:pStyle w:val="BodyText"/>
        <w:spacing w:before="7"/>
        <w:rPr>
          <w:sz w:val="23"/>
        </w:rPr>
      </w:pPr>
    </w:p>
    <w:p>
      <w:pPr>
        <w:pStyle w:val="ListParagraph"/>
        <w:numPr>
          <w:ilvl w:val="0"/>
          <w:numId w:val="1"/>
        </w:numPr>
        <w:tabs>
          <w:tab w:pos="1023" w:val="left" w:leader="none"/>
        </w:tabs>
        <w:spacing w:line="240" w:lineRule="auto" w:before="0" w:after="0"/>
        <w:ind w:left="101" w:right="114" w:firstLine="708"/>
        <w:jc w:val="both"/>
        <w:rPr>
          <w:sz w:val="28"/>
        </w:rPr>
      </w:pPr>
      <w:r>
        <w:rPr>
          <w:sz w:val="28"/>
        </w:rPr>
        <w:t>Контроль за виконанням рішення покласти на постійну комісію з питань містобудування, земельних відносин, екології та сталого розвитку міської</w:t>
      </w:r>
      <w:r>
        <w:rPr>
          <w:spacing w:val="-2"/>
          <w:sz w:val="28"/>
        </w:rPr>
        <w:t> </w:t>
      </w:r>
      <w:r>
        <w:rPr>
          <w:sz w:val="28"/>
        </w:rPr>
        <w:t>ради.</w:t>
      </w:r>
    </w:p>
    <w:p>
      <w:pPr>
        <w:pStyle w:val="BodyText"/>
        <w:rPr>
          <w:sz w:val="30"/>
        </w:rPr>
      </w:pPr>
    </w:p>
    <w:p>
      <w:pPr>
        <w:pStyle w:val="BodyText"/>
        <w:spacing w:before="3"/>
        <w:rPr>
          <w:sz w:val="26"/>
        </w:rPr>
      </w:pPr>
    </w:p>
    <w:p>
      <w:pPr>
        <w:pStyle w:val="Heading1"/>
        <w:tabs>
          <w:tab w:pos="7719" w:val="left" w:leader="none"/>
        </w:tabs>
        <w:jc w:val="both"/>
      </w:pPr>
      <w:r>
        <w:rPr/>
        <w:t>Секретар</w:t>
      </w:r>
      <w:r>
        <w:rPr>
          <w:spacing w:val="-3"/>
        </w:rPr>
        <w:t> </w:t>
      </w:r>
      <w:r>
        <w:rPr/>
        <w:t>міської</w:t>
      </w:r>
      <w:r>
        <w:rPr>
          <w:spacing w:val="-2"/>
        </w:rPr>
        <w:t> </w:t>
      </w:r>
      <w:r>
        <w:rPr/>
        <w:t>ради</w:t>
      </w:r>
      <w:r>
        <w:rPr>
          <w:b w:val="0"/>
        </w:rPr>
        <w:tab/>
      </w:r>
      <w:r>
        <w:rPr/>
        <w:t>Я.П.ДЗИНДРА</w:t>
      </w:r>
    </w:p>
    <w:sectPr>
      <w:pgSz w:w="11900" w:h="16840"/>
      <w:pgMar w:top="1060" w:bottom="280" w:left="1600" w:right="4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multiLevelType w:val="hybridMultilevel"/>
    <w:lvl w:ilvl="0">
      <w:start w:val="0"/>
      <w:numFmt w:val="bullet"/>
      <w:lvlText w:val="-"/>
      <w:lvlJc w:val="left"/>
      <w:pPr>
        <w:ind w:left="101" w:hanging="233"/>
      </w:pPr>
      <w:rPr>
        <w:rFonts w:hint="default" w:ascii="Times New Roman" w:hAnsi="Times New Roman" w:eastAsia="Times New Roman" w:cs="Times New Roman"/>
        <w:w w:val="99"/>
        <w:sz w:val="28"/>
        <w:szCs w:val="28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76" w:hanging="233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233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233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233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233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233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233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233"/>
      </w:pPr>
      <w:rPr>
        <w:rFonts w:hint="default"/>
        <w:lang w:val="uk-UA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213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101" w:hanging="424"/>
        <w:jc w:val="left"/>
      </w:pPr>
      <w:rPr>
        <w:rFonts w:hint="default" w:ascii="Times New Roman" w:hAnsi="Times New Roman" w:eastAsia="Times New Roman" w:cs="Times New Roman"/>
        <w:spacing w:val="-1"/>
        <w:w w:val="100"/>
        <w:sz w:val="26"/>
        <w:szCs w:val="26"/>
        <w:lang w:val="uk-UA" w:eastAsia="en-US" w:bidi="ar-SA"/>
      </w:rPr>
    </w:lvl>
    <w:lvl w:ilvl="2">
      <w:start w:val="0"/>
      <w:numFmt w:val="bullet"/>
      <w:lvlText w:val="•"/>
      <w:lvlJc w:val="left"/>
      <w:pPr>
        <w:ind w:left="2052" w:hanging="424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3028" w:hanging="424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4004" w:hanging="424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980" w:hanging="424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956" w:hanging="424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932" w:hanging="424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908" w:hanging="424"/>
      </w:pPr>
      <w:rPr>
        <w:rFonts w:hint="default"/>
        <w:lang w:val="uk-UA" w:eastAsia="en-US" w:bidi="ar-SA"/>
      </w:rPr>
    </w:lvl>
  </w:abstract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5" w:firstLine="708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№971</dc:title>
  <dcterms:created xsi:type="dcterms:W3CDTF">2020-11-30T20:52:28Z</dcterms:created>
  <dcterms:modified xsi:type="dcterms:W3CDTF">2020-11-30T20:52:28Z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