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8"/>
        <w:rPr>
          <w:sz w:val="20"/>
        </w:rPr>
      </w:pPr>
      <w:r>
        <w:rPr>
          <w:sz w:val="20"/>
        </w:rPr>
        <w:drawing>
          <wp:inline distT="0" distB="0" distL="0" distR="0">
            <wp:extent cx="574449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6"/>
        <w:ind w:left="4090"/>
      </w:pPr>
      <w:r>
        <w:rPr/>
        <w:t>УКРАЇНА</w:t>
      </w:r>
    </w:p>
    <w:p>
      <w:pPr>
        <w:pStyle w:val="BodyText"/>
        <w:rPr>
          <w:b/>
        </w:rPr>
      </w:pPr>
    </w:p>
    <w:p>
      <w:pPr>
        <w:spacing w:before="0"/>
        <w:ind w:left="1313" w:right="1326" w:firstLine="1464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4217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tabs>
          <w:tab w:pos="7567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16 березня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990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40" w:lineRule="auto" w:before="0"/>
        <w:ind w:left="101" w:right="4314" w:firstLine="0"/>
        <w:jc w:val="left"/>
        <w:rPr>
          <w:b/>
          <w:sz w:val="28"/>
        </w:rPr>
      </w:pPr>
      <w:r>
        <w:rPr>
          <w:b/>
          <w:spacing w:val="-9"/>
          <w:sz w:val="28"/>
        </w:rPr>
        <w:t>Про </w:t>
      </w:r>
      <w:r>
        <w:rPr>
          <w:b/>
          <w:spacing w:val="-12"/>
          <w:sz w:val="28"/>
        </w:rPr>
        <w:t>затвердження Положення </w:t>
      </w:r>
      <w:r>
        <w:rPr>
          <w:b/>
          <w:spacing w:val="-9"/>
          <w:sz w:val="28"/>
        </w:rPr>
        <w:t>про </w:t>
      </w:r>
      <w:r>
        <w:rPr>
          <w:b/>
          <w:spacing w:val="-11"/>
          <w:sz w:val="28"/>
        </w:rPr>
        <w:t>відділ </w:t>
      </w:r>
      <w:r>
        <w:rPr>
          <w:b/>
          <w:spacing w:val="-12"/>
          <w:sz w:val="28"/>
        </w:rPr>
        <w:t>муніципального розвитку, </w:t>
      </w:r>
      <w:r>
        <w:rPr>
          <w:b/>
          <w:spacing w:val="-11"/>
          <w:sz w:val="28"/>
        </w:rPr>
        <w:t>інновацій </w:t>
      </w:r>
      <w:r>
        <w:rPr>
          <w:b/>
          <w:spacing w:val="-7"/>
          <w:sz w:val="28"/>
        </w:rPr>
        <w:t>та </w:t>
      </w:r>
      <w:r>
        <w:rPr>
          <w:b/>
          <w:spacing w:val="-12"/>
          <w:sz w:val="28"/>
        </w:rPr>
        <w:t>енергоефективності Чортківської </w:t>
      </w:r>
      <w:r>
        <w:rPr>
          <w:b/>
          <w:spacing w:val="-11"/>
          <w:sz w:val="28"/>
        </w:rPr>
        <w:t>міської </w:t>
      </w:r>
      <w:r>
        <w:rPr>
          <w:b/>
          <w:spacing w:val="-10"/>
          <w:sz w:val="28"/>
        </w:rPr>
        <w:t>ради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1"/>
        <w:ind w:left="101" w:right="115" w:firstLine="708"/>
        <w:jc w:val="both"/>
      </w:pPr>
      <w:r>
        <w:rPr/>
        <w:t>Відповідно до рішення міської ради від 21 грудня 2017 року № 935 "Про внесення змін до рішення міської ради від 10.02.2017 року № 523 "Про затвердження структури і чисельності апарату та виконавчих органів міської ради", керуючись статтями 26 та 54 Закону України «Про місцеве самоврядування в Україні», міська рада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ВИРІШИЛА: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212" w:firstLine="708"/>
        <w:jc w:val="both"/>
        <w:rPr>
          <w:sz w:val="28"/>
        </w:rPr>
      </w:pPr>
      <w:r>
        <w:rPr>
          <w:sz w:val="28"/>
        </w:rPr>
        <w:t>Затвердити Положення про відділ муніципального розвитку, інновацій та енергоефективності Чортківської міської ради згідно з</w:t>
      </w:r>
      <w:r>
        <w:rPr>
          <w:spacing w:val="-10"/>
          <w:sz w:val="28"/>
        </w:rPr>
        <w:t> </w:t>
      </w:r>
      <w:r>
        <w:rPr>
          <w:sz w:val="28"/>
        </w:rPr>
        <w:t>додатком.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01" w:right="116" w:firstLine="707"/>
        <w:jc w:val="both"/>
        <w:rPr>
          <w:sz w:val="28"/>
        </w:rPr>
      </w:pPr>
      <w:r>
        <w:rPr>
          <w:sz w:val="28"/>
        </w:rPr>
        <w:t>Визнати таким, що втратив чинність п.2 рішення міської ради від 6 липня 2016 року №270 « Про внесення змін до рішення міської ради від 19 лютого 2016 року №122 « Про затвердження структури і чисельності апарату міської ради та виконавчих органів міської</w:t>
      </w:r>
      <w:r>
        <w:rPr>
          <w:spacing w:val="-7"/>
          <w:sz w:val="28"/>
        </w:rPr>
        <w:t> </w:t>
      </w:r>
      <w:r>
        <w:rPr>
          <w:sz w:val="28"/>
        </w:rPr>
        <w:t>ради»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0" w:after="0"/>
        <w:ind w:left="101" w:right="119" w:firstLine="708"/>
        <w:jc w:val="both"/>
        <w:rPr>
          <w:sz w:val="28"/>
        </w:rPr>
      </w:pPr>
      <w:r>
        <w:rPr>
          <w:sz w:val="28"/>
        </w:rPr>
        <w:t>Копію рішення направити у відділ муніципального розвитку, інновацій та енергоефективності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0" w:after="0"/>
        <w:ind w:left="101" w:right="109" w:firstLine="720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 комісію  міської ради з бюджетно-фінансових, економічних питань, комунального  майна та</w:t>
      </w:r>
      <w:r>
        <w:rPr>
          <w:spacing w:val="-3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252" w:val="left" w:leader="none"/>
        </w:tabs>
        <w:ind w:left="171"/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68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9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№990</dc:title>
  <dcterms:created xsi:type="dcterms:W3CDTF">2020-12-01T00:31:45Z</dcterms:created>
  <dcterms:modified xsi:type="dcterms:W3CDTF">2020-12-01T00:31:45Z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