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44841" cy="7040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41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9"/>
        <w:ind w:left="4173" w:right="4189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279" w:right="1342" w:firstLine="1406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СЬОМА СЕСІЯ СЬОМОГО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4178" w:right="4189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7599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20  квітня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1031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4"/>
        <w:rPr>
          <w:b/>
          <w:sz w:val="29"/>
        </w:rPr>
      </w:pPr>
    </w:p>
    <w:p>
      <w:pPr>
        <w:spacing w:line="240" w:lineRule="auto" w:before="1"/>
        <w:ind w:left="101" w:right="4056" w:firstLine="0"/>
        <w:jc w:val="both"/>
        <w:rPr>
          <w:b/>
          <w:sz w:val="28"/>
        </w:rPr>
      </w:pPr>
      <w:r>
        <w:rPr>
          <w:b/>
          <w:sz w:val="28"/>
        </w:rPr>
        <w:t>Про хід виконання Програми забезпечення пожежної і техногенної безпеки на території м. Чорткова на 2017-2018 роки за 2017 рік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01" w:right="255" w:firstLine="849"/>
        <w:jc w:val="both"/>
      </w:pPr>
      <w:r>
        <w:rPr/>
        <w:t>Заслухавши інформацію начальника Чортківського РВ УДСНС в Тернопільській області Закалова В.В. про хід виконання Програми забезпечення пожежної і техногенної безпеки на території м. Чорткова на 2017-2018 роки за 2017 рік</w:t>
      </w:r>
      <w:r>
        <w:rPr>
          <w:b/>
        </w:rPr>
        <w:t>, </w:t>
      </w:r>
      <w:r>
        <w:rPr/>
        <w:t>керуючись статтями 26, 27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367" w:firstLine="708"/>
        <w:jc w:val="both"/>
        <w:rPr>
          <w:sz w:val="28"/>
        </w:rPr>
      </w:pPr>
      <w:r>
        <w:rPr>
          <w:sz w:val="28"/>
        </w:rPr>
        <w:t>Інформацію начальника Чортківського РВ УДСНС в Тернопільській області Закалова В.В. про хід виконання Програми забезпечення пожежної і техногенної безпеки на території м. Чорткова на 2017-2018 роки за 2017 рік</w:t>
      </w:r>
      <w:r>
        <w:rPr>
          <w:b/>
          <w:sz w:val="28"/>
        </w:rPr>
        <w:t>, </w:t>
      </w:r>
      <w:r>
        <w:rPr>
          <w:sz w:val="28"/>
        </w:rPr>
        <w:t>взяти до</w:t>
      </w:r>
      <w:r>
        <w:rPr>
          <w:spacing w:val="-1"/>
          <w:sz w:val="28"/>
        </w:rPr>
        <w:t> </w:t>
      </w:r>
      <w:r>
        <w:rPr>
          <w:sz w:val="28"/>
        </w:rPr>
        <w:t>відома.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3" w:firstLine="708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постійну комісію міської ради </w:t>
      </w:r>
      <w:r>
        <w:rPr>
          <w:b/>
          <w:sz w:val="28"/>
        </w:rPr>
        <w:t>з </w:t>
      </w:r>
      <w:r>
        <w:rPr>
          <w:sz w:val="28"/>
        </w:rPr>
        <w:t>питань дотримання законності, охорони громадського порядку та депутатської</w:t>
      </w:r>
      <w:r>
        <w:rPr>
          <w:spacing w:val="-1"/>
          <w:sz w:val="28"/>
        </w:rPr>
        <w:t> </w:t>
      </w:r>
      <w:r>
        <w:rPr>
          <w:sz w:val="28"/>
        </w:rPr>
        <w:t>етики.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tabs>
          <w:tab w:pos="646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1060" w:bottom="280" w:left="1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2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44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16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88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6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32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04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7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3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рiшення_№1031</dc:title>
  <dcterms:created xsi:type="dcterms:W3CDTF">2020-10-05T08:46:14Z</dcterms:created>
  <dcterms:modified xsi:type="dcterms:W3CDTF">2020-10-05T08:46:14Z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