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6"/>
        <w:rPr>
          <w:sz w:val="20"/>
        </w:rPr>
      </w:pPr>
      <w:r>
        <w:rPr>
          <w:sz w:val="20"/>
        </w:rPr>
        <w:drawing>
          <wp:inline distT="0" distB="0" distL="0" distR="0">
            <wp:extent cx="500050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50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0"/>
        <w:ind w:left="4039"/>
      </w:pPr>
      <w:r>
        <w:rPr/>
        <w:t>УКРАЇНА</w:t>
      </w:r>
    </w:p>
    <w:p>
      <w:pPr>
        <w:pStyle w:val="BodyText"/>
        <w:spacing w:before="5"/>
        <w:rPr>
          <w:b/>
          <w:sz w:val="31"/>
        </w:rPr>
      </w:pPr>
    </w:p>
    <w:p>
      <w:pPr>
        <w:spacing w:line="276" w:lineRule="auto" w:before="1"/>
        <w:ind w:left="1084" w:right="1185" w:firstLine="1514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ind w:left="4039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6"/>
        </w:rPr>
      </w:pPr>
    </w:p>
    <w:p>
      <w:pPr>
        <w:tabs>
          <w:tab w:pos="7459" w:val="left" w:leader="none"/>
        </w:tabs>
        <w:spacing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1035</w:t>
      </w:r>
    </w:p>
    <w:p>
      <w:pPr>
        <w:pStyle w:val="Heading1"/>
        <w:spacing w:before="47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7"/>
        </w:rPr>
      </w:pPr>
    </w:p>
    <w:p>
      <w:pPr>
        <w:spacing w:line="240" w:lineRule="auto" w:before="0"/>
        <w:ind w:left="119" w:right="3709" w:firstLine="0"/>
        <w:jc w:val="both"/>
        <w:rPr>
          <w:b/>
          <w:sz w:val="28"/>
        </w:rPr>
      </w:pPr>
      <w:r>
        <w:rPr>
          <w:b/>
          <w:sz w:val="28"/>
        </w:rPr>
        <w:t>Про затвердження способу продажу об’єктів комунальної власності територіальної громади м. Чорткова, які підлягають приватизації у 2018 році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20"/>
        <w:ind w:left="119" w:right="98" w:firstLine="708"/>
        <w:jc w:val="both"/>
      </w:pPr>
      <w:r>
        <w:rPr/>
        <w:t>Відповідно до статей 3, 7, 17 Закону України «Про приватизацію невеликих державних підприємств (малу приватизацію)», керуючись статтею 26 Закону України «Про місцеве самоврядування в Україні», міська рада</w:t>
      </w:r>
    </w:p>
    <w:p>
      <w:pPr>
        <w:pStyle w:val="Heading1"/>
        <w:spacing w:before="205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97" w:after="0"/>
        <w:ind w:left="119" w:right="100" w:firstLine="708"/>
        <w:jc w:val="both"/>
        <w:rPr>
          <w:sz w:val="28"/>
        </w:rPr>
      </w:pPr>
      <w:r>
        <w:rPr>
          <w:sz w:val="28"/>
        </w:rPr>
        <w:t>Встановити, для об’єктів, що підлягають приватизації у 2018 році спосіб приватизації - продаж на аукціоні</w:t>
      </w:r>
      <w:r>
        <w:rPr>
          <w:spacing w:val="-6"/>
          <w:sz w:val="28"/>
        </w:rPr>
        <w:t> </w:t>
      </w:r>
      <w:r>
        <w:rPr>
          <w:sz w:val="28"/>
        </w:rPr>
        <w:t>(додається).</w:t>
      </w:r>
    </w:p>
    <w:p>
      <w:pPr>
        <w:pStyle w:val="ListParagraph"/>
        <w:numPr>
          <w:ilvl w:val="0"/>
          <w:numId w:val="1"/>
        </w:numPr>
        <w:tabs>
          <w:tab w:pos="1032" w:val="left" w:leader="none"/>
        </w:tabs>
        <w:spacing w:line="321" w:lineRule="exact" w:before="0" w:after="0"/>
        <w:ind w:left="1031" w:right="0" w:hanging="214"/>
        <w:jc w:val="both"/>
        <w:rPr>
          <w:sz w:val="28"/>
        </w:rPr>
      </w:pPr>
      <w:r>
        <w:rPr>
          <w:sz w:val="28"/>
        </w:rPr>
        <w:t>До умов продажу</w:t>
      </w:r>
      <w:r>
        <w:rPr>
          <w:spacing w:val="-6"/>
          <w:sz w:val="28"/>
        </w:rPr>
        <w:t> </w:t>
      </w:r>
      <w:r>
        <w:rPr>
          <w:sz w:val="28"/>
        </w:rPr>
        <w:t>включити:</w:t>
      </w:r>
    </w:p>
    <w:p>
      <w:pPr>
        <w:pStyle w:val="ListParagraph"/>
        <w:numPr>
          <w:ilvl w:val="1"/>
          <w:numId w:val="1"/>
        </w:numPr>
        <w:tabs>
          <w:tab w:pos="1630" w:val="left" w:leader="none"/>
        </w:tabs>
        <w:spacing w:line="322" w:lineRule="exact" w:before="0" w:after="0"/>
        <w:ind w:left="1629" w:right="0" w:hanging="431"/>
        <w:jc w:val="both"/>
        <w:rPr>
          <w:sz w:val="28"/>
        </w:rPr>
      </w:pPr>
      <w:r>
        <w:rPr>
          <w:sz w:val="28"/>
        </w:rPr>
        <w:t>Ремонт фасаду</w:t>
      </w:r>
      <w:r>
        <w:rPr>
          <w:spacing w:val="-5"/>
          <w:sz w:val="28"/>
        </w:rPr>
        <w:t> </w:t>
      </w:r>
      <w:r>
        <w:rPr>
          <w:sz w:val="28"/>
        </w:rPr>
        <w:t>будівлі.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322" w:lineRule="exact" w:before="0" w:after="0"/>
        <w:ind w:left="1591" w:right="0" w:hanging="424"/>
        <w:jc w:val="both"/>
        <w:rPr>
          <w:sz w:val="28"/>
        </w:rPr>
      </w:pPr>
      <w:r>
        <w:rPr>
          <w:sz w:val="28"/>
        </w:rPr>
        <w:t>Благоустрій прилеглої</w:t>
      </w:r>
      <w:r>
        <w:rPr>
          <w:spacing w:val="-1"/>
          <w:sz w:val="28"/>
        </w:rPr>
        <w:t> </w:t>
      </w:r>
      <w:r>
        <w:rPr>
          <w:sz w:val="28"/>
        </w:rPr>
        <w:t>території.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2" w:lineRule="auto" w:before="0" w:after="0"/>
        <w:ind w:left="119" w:right="103" w:firstLine="62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119" w:right="99" w:firstLine="628"/>
        <w:jc w:val="both"/>
        <w:rPr>
          <w:b/>
          <w:sz w:val="28"/>
        </w:rPr>
      </w:pPr>
      <w:r>
        <w:rPr>
          <w:sz w:val="28"/>
        </w:rPr>
        <w:t>Контроль за організацію виконання даного рішення покласти на заступника міського голови з питань діяльності виконавчих органів міської ради Тимофія Р.М та на постійну комісію міської ради з бюджетно – фінансових, економічних питань, комунального майна та</w:t>
      </w:r>
      <w:r>
        <w:rPr>
          <w:spacing w:val="-10"/>
          <w:sz w:val="28"/>
        </w:rPr>
        <w:t> </w:t>
      </w:r>
      <w:r>
        <w:rPr>
          <w:sz w:val="28"/>
        </w:rPr>
        <w:t>інвестицій</w:t>
      </w:r>
      <w:r>
        <w:rPr>
          <w:b/>
          <w:sz w:val="28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0"/>
        </w:rPr>
      </w:pPr>
    </w:p>
    <w:p>
      <w:pPr>
        <w:pStyle w:val="Heading1"/>
        <w:tabs>
          <w:tab w:pos="6271" w:val="left" w:leader="none"/>
        </w:tabs>
        <w:ind w:left="120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680" w:bottom="280" w:left="1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13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29" w:hanging="43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2" w:hanging="43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84" w:hanging="43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66" w:hanging="43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8" w:hanging="43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31" w:hanging="43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13" w:hanging="43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5" w:hanging="4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62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рiшення_№1035</dc:title>
  <dcterms:created xsi:type="dcterms:W3CDTF">2020-11-30T20:42:32Z</dcterms:created>
  <dcterms:modified xsi:type="dcterms:W3CDTF">2020-11-30T20:42:32Z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