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3767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67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9" w:right="4181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47" w:right="1170" w:firstLine="1656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13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20 квітня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1048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Чортківській міській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раді</w:t>
      </w:r>
    </w:p>
    <w:p>
      <w:pPr>
        <w:pStyle w:val="Heading1"/>
        <w:spacing w:before="2"/>
        <w:ind w:right="2852"/>
      </w:pPr>
      <w:r>
        <w:rPr/>
        <w:t>на розроблення проекту землеустрою </w:t>
      </w:r>
      <w:r>
        <w:rPr>
          <w:spacing w:val="-3"/>
        </w:rPr>
        <w:t>щодо</w:t>
      </w:r>
      <w:r>
        <w:rPr>
          <w:spacing w:val="-36"/>
        </w:rPr>
        <w:t> </w:t>
      </w:r>
      <w:r>
        <w:rPr/>
        <w:t>організації і встановлення меж території Єврейського</w:t>
      </w:r>
      <w:r>
        <w:rPr>
          <w:spacing w:val="-41"/>
        </w:rPr>
        <w:t> </w:t>
      </w:r>
      <w:r>
        <w:rPr/>
        <w:t>кладовища як території </w:t>
      </w:r>
      <w:r>
        <w:rPr>
          <w:spacing w:val="-3"/>
        </w:rPr>
        <w:t>історико-культурного</w:t>
      </w:r>
      <w:r>
        <w:rPr>
          <w:spacing w:val="-6"/>
        </w:rPr>
        <w:t> </w:t>
      </w:r>
      <w:r>
        <w:rPr/>
        <w:t>призначення</w:t>
      </w:r>
    </w:p>
    <w:p>
      <w:pPr>
        <w:spacing w:before="0"/>
        <w:ind w:left="101" w:right="3668" w:firstLine="0"/>
        <w:jc w:val="both"/>
        <w:rPr>
          <w:b/>
          <w:sz w:val="28"/>
        </w:rPr>
      </w:pPr>
      <w:r>
        <w:rPr>
          <w:b/>
          <w:sz w:val="28"/>
        </w:rPr>
        <w:t>по </w:t>
      </w:r>
      <w:r>
        <w:rPr>
          <w:b/>
          <w:spacing w:val="-4"/>
          <w:sz w:val="28"/>
        </w:rPr>
        <w:t>вул. </w:t>
      </w:r>
      <w:r>
        <w:rPr>
          <w:b/>
          <w:sz w:val="28"/>
        </w:rPr>
        <w:t>Дмитра Пігути, 31Б – Незалежності, 24А в м. </w:t>
      </w:r>
      <w:r>
        <w:rPr>
          <w:b/>
          <w:spacing w:val="-3"/>
          <w:sz w:val="28"/>
        </w:rPr>
        <w:t>Чорткові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01" w:right="114" w:firstLine="708"/>
        <w:jc w:val="both"/>
      </w:pPr>
      <w:r>
        <w:rPr>
          <w:spacing w:val="-3"/>
        </w:rPr>
        <w:t>Розглянувши </w:t>
      </w:r>
      <w:r>
        <w:rPr/>
        <w:t>звернення Представництва </w:t>
      </w:r>
      <w:r>
        <w:rPr>
          <w:spacing w:val="-3"/>
        </w:rPr>
        <w:t>Американського </w:t>
      </w:r>
      <w:r>
        <w:rPr/>
        <w:t>Об`єднання </w:t>
      </w:r>
      <w:r>
        <w:rPr>
          <w:spacing w:val="-3"/>
        </w:rPr>
        <w:t>Комітетів </w:t>
      </w:r>
      <w:r>
        <w:rPr/>
        <w:t>для Євреїв </w:t>
      </w:r>
      <w:r>
        <w:rPr>
          <w:spacing w:val="-3"/>
        </w:rPr>
        <w:t>Бувшого Радянського </w:t>
      </w:r>
      <w:r>
        <w:rPr>
          <w:spacing w:val="-7"/>
        </w:rPr>
        <w:t>Союзу, </w:t>
      </w:r>
      <w:r>
        <w:rPr/>
        <w:t>відповідно до </w:t>
      </w:r>
      <w:r>
        <w:rPr>
          <w:spacing w:val="-8"/>
        </w:rPr>
        <w:t>ст. </w:t>
      </w:r>
      <w:r>
        <w:rPr/>
        <w:t>47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землеустрій», розпорядження Кабінету Міністрів </w:t>
      </w:r>
      <w:r>
        <w:rPr>
          <w:spacing w:val="-5"/>
        </w:rPr>
        <w:t>України </w:t>
      </w:r>
      <w:r>
        <w:rPr/>
        <w:t>від 20.07.1998 р. №604-р «Про </w:t>
      </w:r>
      <w:r>
        <w:rPr>
          <w:spacing w:val="-4"/>
        </w:rPr>
        <w:t>додаткові заходи щодо </w:t>
      </w:r>
      <w:r>
        <w:rPr/>
        <w:t>збереження місць </w:t>
      </w:r>
      <w:r>
        <w:rPr>
          <w:spacing w:val="-3"/>
        </w:rPr>
        <w:t>поховань </w:t>
      </w:r>
      <w:r>
        <w:rPr/>
        <w:t>у населених пунктах </w:t>
      </w:r>
      <w:r>
        <w:rPr>
          <w:spacing w:val="-4"/>
        </w:rPr>
        <w:t>України»,</w:t>
      </w:r>
      <w:r>
        <w:rPr>
          <w:spacing w:val="62"/>
        </w:rPr>
        <w:t> </w:t>
      </w:r>
      <w:r>
        <w:rPr>
          <w:spacing w:val="-8"/>
        </w:rPr>
        <w:t>ст. </w:t>
      </w:r>
      <w:r>
        <w:rPr/>
        <w:t>12, 53, 54, 122, 123 Земельного </w:t>
      </w:r>
      <w:r>
        <w:rPr>
          <w:spacing w:val="-6"/>
        </w:rPr>
        <w:t>кодексу </w:t>
      </w:r>
      <w:r>
        <w:rPr>
          <w:spacing w:val="-4"/>
        </w:rPr>
        <w:t>України, керуючись </w:t>
      </w:r>
      <w:r>
        <w:rPr/>
        <w:t>п. 34 ч.1 </w:t>
      </w:r>
      <w:r>
        <w:rPr>
          <w:spacing w:val="-8"/>
        </w:rPr>
        <w:t>ст. </w:t>
      </w:r>
      <w:r>
        <w:rPr/>
        <w:t>26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«Про місцеве самоврядування в </w:t>
      </w:r>
      <w:r>
        <w:rPr>
          <w:spacing w:val="-4"/>
        </w:rPr>
        <w:t>Україні»,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ВИРІШИЛА 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6" w:firstLine="708"/>
        <w:jc w:val="both"/>
        <w:rPr>
          <w:sz w:val="28"/>
        </w:rPr>
      </w:pPr>
      <w:r>
        <w:rPr>
          <w:sz w:val="28"/>
        </w:rPr>
        <w:t>Надати дозвіл Чортківській міській раді на розроблення проекту землеустрою </w:t>
      </w:r>
      <w:r>
        <w:rPr>
          <w:spacing w:val="-3"/>
          <w:sz w:val="28"/>
        </w:rPr>
        <w:t>щодо </w:t>
      </w:r>
      <w:r>
        <w:rPr>
          <w:sz w:val="28"/>
        </w:rPr>
        <w:t>організації і встановлення меж території </w:t>
      </w:r>
      <w:r>
        <w:rPr>
          <w:spacing w:val="-3"/>
          <w:sz w:val="28"/>
        </w:rPr>
        <w:t>Єврейського </w:t>
      </w:r>
      <w:r>
        <w:rPr>
          <w:sz w:val="28"/>
        </w:rPr>
        <w:t>кладовища як території </w:t>
      </w:r>
      <w:r>
        <w:rPr>
          <w:spacing w:val="-4"/>
          <w:sz w:val="28"/>
        </w:rPr>
        <w:t>історико-культурного</w:t>
      </w:r>
      <w:r>
        <w:rPr>
          <w:spacing w:val="62"/>
          <w:sz w:val="28"/>
        </w:rPr>
        <w:t> </w:t>
      </w:r>
      <w:r>
        <w:rPr>
          <w:sz w:val="28"/>
        </w:rPr>
        <w:t>призначення по </w:t>
      </w:r>
      <w:r>
        <w:rPr>
          <w:spacing w:val="-7"/>
          <w:sz w:val="28"/>
        </w:rPr>
        <w:t>вул. </w:t>
      </w:r>
      <w:r>
        <w:rPr>
          <w:sz w:val="28"/>
        </w:rPr>
        <w:t>Дмитра Пігути, 31Б – Незалежності, 24А в м. </w:t>
      </w:r>
      <w:r>
        <w:rPr>
          <w:spacing w:val="-3"/>
          <w:sz w:val="28"/>
        </w:rPr>
        <w:t>Чорткові </w:t>
      </w:r>
      <w:r>
        <w:rPr>
          <w:sz w:val="28"/>
        </w:rPr>
        <w:t>за рахунок земель </w:t>
      </w:r>
      <w:r>
        <w:rPr>
          <w:spacing w:val="-3"/>
          <w:sz w:val="28"/>
        </w:rPr>
        <w:t>Чортківської міської </w:t>
      </w:r>
      <w:r>
        <w:rPr>
          <w:sz w:val="28"/>
        </w:rPr>
        <w:t>ради, наданих в постійне </w:t>
      </w:r>
      <w:r>
        <w:rPr>
          <w:spacing w:val="-3"/>
          <w:sz w:val="28"/>
        </w:rPr>
        <w:t>користування </w:t>
      </w:r>
      <w:r>
        <w:rPr>
          <w:sz w:val="28"/>
        </w:rPr>
        <w:t>Чортківській центральній комунальній районній</w:t>
      </w:r>
      <w:r>
        <w:rPr>
          <w:spacing w:val="-1"/>
          <w:sz w:val="28"/>
        </w:rPr>
        <w:t> </w:t>
      </w:r>
      <w:r>
        <w:rPr>
          <w:sz w:val="28"/>
        </w:rPr>
        <w:t>лікарні.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6" w:firstLine="705"/>
        <w:jc w:val="both"/>
        <w:rPr>
          <w:sz w:val="28"/>
        </w:rPr>
      </w:pPr>
      <w:r>
        <w:rPr>
          <w:sz w:val="28"/>
        </w:rPr>
        <w:t>Проект землеустрою </w:t>
      </w:r>
      <w:r>
        <w:rPr>
          <w:spacing w:val="-3"/>
          <w:sz w:val="28"/>
        </w:rPr>
        <w:t>щодо </w:t>
      </w:r>
      <w:r>
        <w:rPr>
          <w:sz w:val="28"/>
        </w:rPr>
        <w:t>організації і встановлення меж території </w:t>
      </w:r>
      <w:r>
        <w:rPr>
          <w:spacing w:val="-3"/>
          <w:sz w:val="28"/>
        </w:rPr>
        <w:t>Єврейського </w:t>
      </w:r>
      <w:r>
        <w:rPr>
          <w:sz w:val="28"/>
        </w:rPr>
        <w:t>кладовища як території </w:t>
      </w:r>
      <w:r>
        <w:rPr>
          <w:spacing w:val="-4"/>
          <w:sz w:val="28"/>
        </w:rPr>
        <w:t>історико-культурного </w:t>
      </w:r>
      <w:r>
        <w:rPr>
          <w:sz w:val="28"/>
        </w:rPr>
        <w:t>призначення </w:t>
      </w:r>
      <w:r>
        <w:rPr>
          <w:spacing w:val="-4"/>
          <w:sz w:val="28"/>
        </w:rPr>
        <w:t>подати </w:t>
      </w:r>
      <w:r>
        <w:rPr>
          <w:sz w:val="28"/>
        </w:rPr>
        <w:t>для </w:t>
      </w:r>
      <w:r>
        <w:rPr>
          <w:spacing w:val="-3"/>
          <w:sz w:val="28"/>
        </w:rPr>
        <w:t>розгляду </w:t>
      </w:r>
      <w:r>
        <w:rPr>
          <w:sz w:val="28"/>
        </w:rPr>
        <w:t>та затвердження у встановленому </w:t>
      </w:r>
      <w:r>
        <w:rPr>
          <w:spacing w:val="-3"/>
          <w:sz w:val="28"/>
        </w:rPr>
        <w:t>законодавством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порядку.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заявнику та у відділ </w:t>
      </w:r>
      <w:r>
        <w:rPr>
          <w:spacing w:val="-4"/>
          <w:sz w:val="28"/>
        </w:rPr>
        <w:t>містобудування, </w:t>
      </w:r>
      <w:r>
        <w:rPr>
          <w:sz w:val="28"/>
        </w:rPr>
        <w:t>архітектури та капітального </w:t>
      </w:r>
      <w:r>
        <w:rPr>
          <w:spacing w:val="-4"/>
          <w:sz w:val="28"/>
        </w:rPr>
        <w:t>будівництва </w:t>
      </w:r>
      <w:r>
        <w:rPr>
          <w:spacing w:val="-3"/>
          <w:sz w:val="28"/>
        </w:rPr>
        <w:t>міської</w:t>
      </w:r>
      <w:r>
        <w:rPr>
          <w:spacing w:val="-5"/>
          <w:sz w:val="28"/>
        </w:rPr>
        <w:t> </w:t>
      </w:r>
      <w:r>
        <w:rPr>
          <w:sz w:val="28"/>
        </w:rPr>
        <w:t>ради.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65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6655" w:val="left" w:leader="none"/>
        </w:tabs>
        <w:jc w:val="left"/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№1048</dc:title>
  <dcterms:created xsi:type="dcterms:W3CDTF">2020-11-30T21:05:33Z</dcterms:created>
  <dcterms:modified xsi:type="dcterms:W3CDTF">2020-11-30T21:05:33Z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