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71145"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1145" cy="795527"/>
                    </a:xfrm>
                    <a:prstGeom prst="rect">
                      <a:avLst/>
                    </a:prstGeom>
                  </pic:spPr>
                </pic:pic>
              </a:graphicData>
            </a:graphic>
          </wp:inline>
        </w:drawing>
      </w:r>
      <w:r>
        <w:rPr>
          <w:sz w:val="20"/>
        </w:rPr>
      </w:r>
    </w:p>
    <w:p>
      <w:pPr>
        <w:pStyle w:val="Heading1"/>
        <w:spacing w:before="22"/>
        <w:ind w:left="4128" w:right="4210"/>
        <w:jc w:val="center"/>
      </w:pPr>
      <w:r>
        <w:rPr/>
        <w:t>УКРАЇНА</w:t>
      </w:r>
    </w:p>
    <w:p>
      <w:pPr>
        <w:pStyle w:val="BodyText"/>
        <w:spacing w:before="10"/>
        <w:rPr>
          <w:b/>
          <w:sz w:val="30"/>
        </w:rPr>
      </w:pPr>
    </w:p>
    <w:p>
      <w:pPr>
        <w:spacing w:line="252" w:lineRule="auto" w:before="0"/>
        <w:ind w:left="1337" w:right="1348" w:firstLine="1442"/>
        <w:jc w:val="left"/>
        <w:rPr>
          <w:b/>
          <w:sz w:val="28"/>
        </w:rPr>
      </w:pPr>
      <w:r>
        <w:rPr>
          <w:b/>
          <w:sz w:val="28"/>
        </w:rPr>
        <w:t>ЧОРТКІВСЬКА МІСЬКА РАДА ТРИДЦЯТЬ СЬОМА СЕСІЯ СЬОМОГО</w:t>
      </w:r>
      <w:r>
        <w:rPr>
          <w:b/>
          <w:spacing w:val="-15"/>
          <w:sz w:val="28"/>
        </w:rPr>
        <w:t> </w:t>
      </w:r>
      <w:r>
        <w:rPr>
          <w:b/>
          <w:sz w:val="28"/>
        </w:rPr>
        <w:t>СКЛИКАННЯ</w:t>
      </w:r>
    </w:p>
    <w:p>
      <w:pPr>
        <w:pStyle w:val="BodyText"/>
        <w:spacing w:before="8"/>
        <w:rPr>
          <w:b/>
          <w:sz w:val="29"/>
        </w:rPr>
      </w:pPr>
    </w:p>
    <w:p>
      <w:pPr>
        <w:pStyle w:val="Heading1"/>
        <w:ind w:left="4197" w:right="4210"/>
        <w:jc w:val="center"/>
      </w:pPr>
      <w:r>
        <w:rPr/>
        <w:t>РІШЕННЯ</w:t>
      </w:r>
    </w:p>
    <w:p>
      <w:pPr>
        <w:pStyle w:val="BodyText"/>
        <w:spacing w:before="11"/>
        <w:rPr>
          <w:b/>
          <w:sz w:val="23"/>
        </w:rPr>
      </w:pPr>
    </w:p>
    <w:p>
      <w:pPr>
        <w:tabs>
          <w:tab w:pos="7087" w:val="left" w:leader="none"/>
        </w:tabs>
        <w:spacing w:line="322" w:lineRule="exact" w:before="0"/>
        <w:ind w:left="101" w:right="0" w:firstLine="0"/>
        <w:jc w:val="both"/>
        <w:rPr>
          <w:b/>
          <w:sz w:val="28"/>
        </w:rPr>
      </w:pPr>
      <w:r>
        <w:rPr>
          <w:b/>
          <w:sz w:val="28"/>
        </w:rPr>
        <w:t>від 20 квітня</w:t>
      </w:r>
      <w:r>
        <w:rPr>
          <w:b/>
          <w:spacing w:val="-5"/>
          <w:sz w:val="28"/>
        </w:rPr>
        <w:t> </w:t>
      </w:r>
      <w:r>
        <w:rPr>
          <w:b/>
          <w:sz w:val="28"/>
        </w:rPr>
        <w:t>2018</w:t>
      </w:r>
      <w:r>
        <w:rPr>
          <w:b/>
          <w:spacing w:val="69"/>
          <w:sz w:val="28"/>
        </w:rPr>
        <w:t> </w:t>
      </w:r>
      <w:r>
        <w:rPr>
          <w:b/>
          <w:sz w:val="28"/>
        </w:rPr>
        <w:t>року</w:t>
      </w:r>
      <w:r>
        <w:rPr>
          <w:sz w:val="28"/>
        </w:rPr>
        <w:tab/>
      </w:r>
      <w:r>
        <w:rPr>
          <w:b/>
          <w:sz w:val="28"/>
        </w:rPr>
        <w:t>№ 1049</w:t>
      </w:r>
    </w:p>
    <w:p>
      <w:pPr>
        <w:pStyle w:val="Heading1"/>
      </w:pPr>
      <w:r>
        <w:rPr/>
        <w:t>м. Чортків</w:t>
      </w:r>
    </w:p>
    <w:p>
      <w:pPr>
        <w:pStyle w:val="BodyText"/>
        <w:spacing w:before="10"/>
        <w:rPr>
          <w:b/>
          <w:sz w:val="27"/>
        </w:rPr>
      </w:pPr>
    </w:p>
    <w:p>
      <w:pPr>
        <w:spacing w:line="240" w:lineRule="auto" w:before="1"/>
        <w:ind w:left="101" w:right="114" w:firstLine="0"/>
        <w:jc w:val="both"/>
        <w:rPr>
          <w:b/>
          <w:sz w:val="28"/>
        </w:rPr>
      </w:pPr>
      <w:r>
        <w:rPr>
          <w:b/>
          <w:sz w:val="28"/>
        </w:rPr>
        <w:t>Про відмову в затвердженні матеріалів про вибір місця розташування земельної ділянки та надання дозволу на розроблення проекту землеустрою щодо відведення земельної ділянки в постійне користування Державному закладу «Відділкова клінічна лікарня станції Тернопіль ДТГО «Львівська Залізниця» для обслуговування приміщень лікарні по вул. Залізнична,125 в м.</w:t>
      </w:r>
      <w:r>
        <w:rPr>
          <w:b/>
          <w:spacing w:val="-4"/>
          <w:sz w:val="28"/>
        </w:rPr>
        <w:t> </w:t>
      </w:r>
      <w:r>
        <w:rPr>
          <w:b/>
          <w:sz w:val="28"/>
        </w:rPr>
        <w:t>Чорткові</w:t>
      </w:r>
    </w:p>
    <w:p>
      <w:pPr>
        <w:pStyle w:val="BodyText"/>
        <w:spacing w:before="6"/>
        <w:rPr>
          <w:b/>
          <w:sz w:val="27"/>
        </w:rPr>
      </w:pPr>
    </w:p>
    <w:p>
      <w:pPr>
        <w:pStyle w:val="BodyText"/>
        <w:ind w:left="101" w:right="116" w:firstLine="708"/>
        <w:jc w:val="both"/>
      </w:pPr>
      <w:r>
        <w:rPr/>
        <w:t>Розглянувши постанову Львівського апеляційного адміністративного суду від 11.08.2016 р., відповідно до ст. 12, 120, 122 Земельного Кодексу України, Закону України «Про землеустрій», керуючись п. 34 ч.1 ст. 26 Закону України «Про місцеве самоврядування в Україні», міська</w:t>
      </w:r>
      <w:r>
        <w:rPr>
          <w:spacing w:val="-9"/>
        </w:rPr>
        <w:t> </w:t>
      </w:r>
      <w:r>
        <w:rPr/>
        <w:t>рада</w:t>
      </w:r>
    </w:p>
    <w:p>
      <w:pPr>
        <w:pStyle w:val="BodyText"/>
        <w:spacing w:before="6"/>
        <w:rPr>
          <w:sz w:val="24"/>
        </w:rPr>
      </w:pPr>
    </w:p>
    <w:p>
      <w:pPr>
        <w:pStyle w:val="Heading1"/>
      </w:pPr>
      <w:r>
        <w:rPr/>
        <w:t>ВИРІШИЛА :</w:t>
      </w:r>
    </w:p>
    <w:p>
      <w:pPr>
        <w:pStyle w:val="BodyText"/>
        <w:spacing w:before="6"/>
        <w:rPr>
          <w:b/>
          <w:sz w:val="27"/>
        </w:rPr>
      </w:pPr>
    </w:p>
    <w:p>
      <w:pPr>
        <w:pStyle w:val="ListParagraph"/>
        <w:numPr>
          <w:ilvl w:val="0"/>
          <w:numId w:val="1"/>
        </w:numPr>
        <w:tabs>
          <w:tab w:pos="1023" w:val="left" w:leader="none"/>
        </w:tabs>
        <w:spacing w:line="240" w:lineRule="auto" w:before="0" w:after="0"/>
        <w:ind w:left="101" w:right="115" w:firstLine="708"/>
        <w:jc w:val="both"/>
        <w:rPr>
          <w:sz w:val="28"/>
        </w:rPr>
      </w:pPr>
      <w:r>
        <w:rPr>
          <w:sz w:val="28"/>
        </w:rPr>
        <w:t>Відмовити Державному закладу «Відділкова клінічна лікарня станції Тернопіль ДТГО «Львівська Залізниця» в затвердженні матеріалів погодження про вибір місця розташування земельної ділянки для будівництва та обслуговування будівель закладів охорони здоров’я та соціальної допомоги (для обслуговування приміщень лікарні) по вул. Залізнична,125 в м. Чорткові, орієнтовною площею 0,1560 га у</w:t>
      </w:r>
      <w:r>
        <w:rPr>
          <w:spacing w:val="-45"/>
          <w:sz w:val="28"/>
        </w:rPr>
        <w:t> </w:t>
      </w:r>
      <w:r>
        <w:rPr>
          <w:spacing w:val="-12"/>
          <w:sz w:val="28"/>
        </w:rPr>
        <w:t>зв’язку:</w:t>
      </w:r>
    </w:p>
    <w:p>
      <w:pPr>
        <w:pStyle w:val="ListParagraph"/>
        <w:numPr>
          <w:ilvl w:val="0"/>
          <w:numId w:val="2"/>
        </w:numPr>
        <w:tabs>
          <w:tab w:pos="1069" w:val="left" w:leader="none"/>
        </w:tabs>
        <w:spacing w:line="240" w:lineRule="auto" w:before="0" w:after="0"/>
        <w:ind w:left="101" w:right="106" w:firstLine="708"/>
        <w:jc w:val="both"/>
        <w:rPr>
          <w:sz w:val="28"/>
        </w:rPr>
      </w:pPr>
      <w:r>
        <w:rPr>
          <w:sz w:val="28"/>
        </w:rPr>
        <w:t>з </w:t>
      </w:r>
      <w:r>
        <w:rPr>
          <w:spacing w:val="-11"/>
          <w:sz w:val="28"/>
        </w:rPr>
        <w:t>набуттям </w:t>
      </w:r>
      <w:r>
        <w:rPr>
          <w:spacing w:val="-10"/>
          <w:sz w:val="28"/>
        </w:rPr>
        <w:t>права </w:t>
      </w:r>
      <w:r>
        <w:rPr>
          <w:spacing w:val="-11"/>
          <w:sz w:val="28"/>
        </w:rPr>
        <w:t>власності </w:t>
      </w:r>
      <w:r>
        <w:rPr>
          <w:spacing w:val="-7"/>
          <w:sz w:val="28"/>
        </w:rPr>
        <w:t>на </w:t>
      </w:r>
      <w:r>
        <w:rPr>
          <w:spacing w:val="-11"/>
          <w:sz w:val="28"/>
        </w:rPr>
        <w:t>нерухоме майно </w:t>
      </w:r>
      <w:r>
        <w:rPr>
          <w:spacing w:val="-12"/>
          <w:sz w:val="28"/>
        </w:rPr>
        <w:t>Управлінням </w:t>
      </w:r>
      <w:r>
        <w:rPr>
          <w:spacing w:val="-11"/>
          <w:sz w:val="28"/>
        </w:rPr>
        <w:t>обліку </w:t>
      </w:r>
      <w:r>
        <w:rPr>
          <w:spacing w:val="-7"/>
          <w:sz w:val="28"/>
        </w:rPr>
        <w:t>за </w:t>
      </w:r>
      <w:r>
        <w:rPr>
          <w:spacing w:val="-12"/>
          <w:sz w:val="28"/>
        </w:rPr>
        <w:t>використанням</w:t>
      </w:r>
      <w:r>
        <w:rPr>
          <w:spacing w:val="-25"/>
          <w:sz w:val="28"/>
        </w:rPr>
        <w:t> </w:t>
      </w:r>
      <w:r>
        <w:rPr>
          <w:spacing w:val="-12"/>
          <w:sz w:val="28"/>
        </w:rPr>
        <w:t>комунального</w:t>
      </w:r>
      <w:r>
        <w:rPr>
          <w:spacing w:val="-23"/>
          <w:sz w:val="28"/>
        </w:rPr>
        <w:t> </w:t>
      </w:r>
      <w:r>
        <w:rPr>
          <w:spacing w:val="-10"/>
          <w:sz w:val="28"/>
        </w:rPr>
        <w:t>майна</w:t>
      </w:r>
      <w:r>
        <w:rPr>
          <w:spacing w:val="-24"/>
          <w:sz w:val="28"/>
        </w:rPr>
        <w:t> </w:t>
      </w:r>
      <w:r>
        <w:rPr>
          <w:spacing w:val="-13"/>
          <w:sz w:val="28"/>
        </w:rPr>
        <w:t>Тернопільської</w:t>
      </w:r>
      <w:r>
        <w:rPr>
          <w:spacing w:val="-24"/>
          <w:sz w:val="28"/>
        </w:rPr>
        <w:t> </w:t>
      </w:r>
      <w:r>
        <w:rPr>
          <w:spacing w:val="-11"/>
          <w:sz w:val="28"/>
        </w:rPr>
        <w:t>міської</w:t>
      </w:r>
      <w:r>
        <w:rPr>
          <w:spacing w:val="-23"/>
          <w:sz w:val="28"/>
        </w:rPr>
        <w:t> </w:t>
      </w:r>
      <w:r>
        <w:rPr>
          <w:spacing w:val="-10"/>
          <w:sz w:val="28"/>
        </w:rPr>
        <w:t>ради.</w:t>
      </w:r>
    </w:p>
    <w:p>
      <w:pPr>
        <w:pStyle w:val="ListParagraph"/>
        <w:numPr>
          <w:ilvl w:val="0"/>
          <w:numId w:val="2"/>
        </w:numPr>
        <w:tabs>
          <w:tab w:pos="1007" w:val="left" w:leader="none"/>
        </w:tabs>
        <w:spacing w:line="322" w:lineRule="exact" w:before="2" w:after="0"/>
        <w:ind w:left="1006" w:right="0" w:hanging="198"/>
        <w:jc w:val="both"/>
        <w:rPr>
          <w:sz w:val="28"/>
        </w:rPr>
      </w:pPr>
      <w:r>
        <w:rPr>
          <w:sz w:val="28"/>
        </w:rPr>
        <w:t>відсутності</w:t>
      </w:r>
      <w:r>
        <w:rPr>
          <w:spacing w:val="32"/>
          <w:sz w:val="28"/>
        </w:rPr>
        <w:t> </w:t>
      </w:r>
      <w:r>
        <w:rPr>
          <w:sz w:val="28"/>
        </w:rPr>
        <w:t>такого</w:t>
      </w:r>
      <w:r>
        <w:rPr>
          <w:spacing w:val="30"/>
          <w:sz w:val="28"/>
        </w:rPr>
        <w:t> </w:t>
      </w:r>
      <w:r>
        <w:rPr>
          <w:sz w:val="28"/>
        </w:rPr>
        <w:t>виду</w:t>
      </w:r>
      <w:r>
        <w:rPr>
          <w:spacing w:val="28"/>
          <w:sz w:val="28"/>
        </w:rPr>
        <w:t> </w:t>
      </w:r>
      <w:r>
        <w:rPr>
          <w:sz w:val="28"/>
        </w:rPr>
        <w:t>землевпорядної</w:t>
      </w:r>
      <w:r>
        <w:rPr>
          <w:spacing w:val="30"/>
          <w:sz w:val="28"/>
        </w:rPr>
        <w:t> </w:t>
      </w:r>
      <w:r>
        <w:rPr>
          <w:sz w:val="28"/>
        </w:rPr>
        <w:t>документації</w:t>
      </w:r>
      <w:r>
        <w:rPr>
          <w:spacing w:val="33"/>
          <w:sz w:val="28"/>
        </w:rPr>
        <w:t> </w:t>
      </w:r>
      <w:r>
        <w:rPr>
          <w:sz w:val="28"/>
        </w:rPr>
        <w:t>в</w:t>
      </w:r>
      <w:r>
        <w:rPr>
          <w:spacing w:val="28"/>
          <w:sz w:val="28"/>
        </w:rPr>
        <w:t> </w:t>
      </w:r>
      <w:r>
        <w:rPr>
          <w:sz w:val="28"/>
        </w:rPr>
        <w:t>Законі</w:t>
      </w:r>
      <w:r>
        <w:rPr>
          <w:spacing w:val="31"/>
          <w:sz w:val="28"/>
        </w:rPr>
        <w:t> </w:t>
      </w:r>
      <w:r>
        <w:rPr>
          <w:sz w:val="28"/>
        </w:rPr>
        <w:t>України</w:t>
      </w:r>
    </w:p>
    <w:p>
      <w:pPr>
        <w:pStyle w:val="BodyText"/>
        <w:ind w:left="101"/>
        <w:jc w:val="both"/>
      </w:pPr>
      <w:r>
        <w:rPr/>
        <w:t>«Про землеустрій».</w:t>
      </w:r>
    </w:p>
    <w:p>
      <w:pPr>
        <w:pStyle w:val="BodyText"/>
        <w:spacing w:before="10"/>
        <w:rPr>
          <w:sz w:val="27"/>
        </w:rPr>
      </w:pPr>
    </w:p>
    <w:p>
      <w:pPr>
        <w:pStyle w:val="ListParagraph"/>
        <w:numPr>
          <w:ilvl w:val="0"/>
          <w:numId w:val="1"/>
        </w:numPr>
        <w:tabs>
          <w:tab w:pos="1023" w:val="left" w:leader="none"/>
        </w:tabs>
        <w:spacing w:line="240" w:lineRule="auto" w:before="0" w:after="0"/>
        <w:ind w:left="101" w:right="115" w:firstLine="708"/>
        <w:jc w:val="both"/>
        <w:rPr>
          <w:sz w:val="28"/>
        </w:rPr>
      </w:pPr>
      <w:r>
        <w:rPr>
          <w:sz w:val="28"/>
        </w:rPr>
        <w:t>Копію рішення направити Державному закладу «Відділкова клінічна лікарня станції Тернопіль ДТГО «Львівська</w:t>
      </w:r>
      <w:r>
        <w:rPr>
          <w:spacing w:val="-7"/>
          <w:sz w:val="28"/>
        </w:rPr>
        <w:t> </w:t>
      </w:r>
      <w:r>
        <w:rPr>
          <w:sz w:val="28"/>
        </w:rPr>
        <w:t>Залізниця».</w:t>
      </w:r>
    </w:p>
    <w:p>
      <w:pPr>
        <w:spacing w:after="0" w:line="240" w:lineRule="auto"/>
        <w:jc w:val="both"/>
        <w:rPr>
          <w:sz w:val="28"/>
        </w:rPr>
        <w:sectPr>
          <w:type w:val="continuous"/>
          <w:pgSz w:w="11900" w:h="16840"/>
          <w:pgMar w:top="1600" w:bottom="280" w:left="1600" w:right="440"/>
        </w:sectPr>
      </w:pPr>
    </w:p>
    <w:p>
      <w:pPr>
        <w:pStyle w:val="ListParagraph"/>
        <w:numPr>
          <w:ilvl w:val="0"/>
          <w:numId w:val="1"/>
        </w:numPr>
        <w:tabs>
          <w:tab w:pos="1023" w:val="left" w:leader="none"/>
        </w:tabs>
        <w:spacing w:line="240" w:lineRule="auto" w:before="65"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rPr>
          <w:sz w:val="30"/>
        </w:rPr>
      </w:pPr>
    </w:p>
    <w:p>
      <w:pPr>
        <w:pStyle w:val="BodyText"/>
        <w:spacing w:before="6"/>
        <w:rPr>
          <w:sz w:val="26"/>
        </w:rPr>
      </w:pPr>
    </w:p>
    <w:p>
      <w:pPr>
        <w:pStyle w:val="Heading1"/>
        <w:tabs>
          <w:tab w:pos="6533" w:val="left" w:leader="none"/>
        </w:tabs>
        <w:jc w:val="left"/>
      </w:pPr>
      <w:r>
        <w:rPr/>
        <w:t>Міський</w:t>
      </w:r>
      <w:r>
        <w:rPr>
          <w:spacing w:val="-3"/>
        </w:rPr>
        <w:t> </w:t>
      </w:r>
      <w:r>
        <w:rPr/>
        <w:t>голова</w:t>
      </w:r>
      <w:r>
        <w:rPr>
          <w:b w:val="0"/>
        </w:rPr>
        <w:tab/>
      </w:r>
      <w:r>
        <w:rPr/>
        <w:t>Володимир</w:t>
      </w:r>
      <w:r>
        <w:rPr>
          <w:spacing w:val="69"/>
        </w:rPr>
        <w:t> </w:t>
      </w:r>
      <w:r>
        <w:rPr/>
        <w:t>ШМАТЬКО</w:t>
      </w:r>
    </w:p>
    <w:sectPr>
      <w:pgSz w:w="11900" w:h="16840"/>
      <w:pgMar w:top="106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1" w:hanging="260"/>
      </w:pPr>
      <w:rPr>
        <w:rFonts w:hint="default" w:ascii="Times New Roman" w:hAnsi="Times New Roman" w:eastAsia="Times New Roman" w:cs="Times New Roman"/>
        <w:w w:val="99"/>
        <w:sz w:val="28"/>
        <w:szCs w:val="28"/>
        <w:lang w:val="uk-UA" w:eastAsia="en-US" w:bidi="ar-SA"/>
      </w:rPr>
    </w:lvl>
    <w:lvl w:ilvl="1">
      <w:start w:val="0"/>
      <w:numFmt w:val="bullet"/>
      <w:lvlText w:val="•"/>
      <w:lvlJc w:val="left"/>
      <w:pPr>
        <w:ind w:left="1076" w:hanging="260"/>
      </w:pPr>
      <w:rPr>
        <w:rFonts w:hint="default"/>
        <w:lang w:val="uk-UA" w:eastAsia="en-US" w:bidi="ar-SA"/>
      </w:rPr>
    </w:lvl>
    <w:lvl w:ilvl="2">
      <w:start w:val="0"/>
      <w:numFmt w:val="bullet"/>
      <w:lvlText w:val="•"/>
      <w:lvlJc w:val="left"/>
      <w:pPr>
        <w:ind w:left="2052" w:hanging="260"/>
      </w:pPr>
      <w:rPr>
        <w:rFonts w:hint="default"/>
        <w:lang w:val="uk-UA" w:eastAsia="en-US" w:bidi="ar-SA"/>
      </w:rPr>
    </w:lvl>
    <w:lvl w:ilvl="3">
      <w:start w:val="0"/>
      <w:numFmt w:val="bullet"/>
      <w:lvlText w:val="•"/>
      <w:lvlJc w:val="left"/>
      <w:pPr>
        <w:ind w:left="3028" w:hanging="260"/>
      </w:pPr>
      <w:rPr>
        <w:rFonts w:hint="default"/>
        <w:lang w:val="uk-UA" w:eastAsia="en-US" w:bidi="ar-SA"/>
      </w:rPr>
    </w:lvl>
    <w:lvl w:ilvl="4">
      <w:start w:val="0"/>
      <w:numFmt w:val="bullet"/>
      <w:lvlText w:val="•"/>
      <w:lvlJc w:val="left"/>
      <w:pPr>
        <w:ind w:left="4004" w:hanging="260"/>
      </w:pPr>
      <w:rPr>
        <w:rFonts w:hint="default"/>
        <w:lang w:val="uk-UA" w:eastAsia="en-US" w:bidi="ar-SA"/>
      </w:rPr>
    </w:lvl>
    <w:lvl w:ilvl="5">
      <w:start w:val="0"/>
      <w:numFmt w:val="bullet"/>
      <w:lvlText w:val="•"/>
      <w:lvlJc w:val="left"/>
      <w:pPr>
        <w:ind w:left="4980" w:hanging="260"/>
      </w:pPr>
      <w:rPr>
        <w:rFonts w:hint="default"/>
        <w:lang w:val="uk-UA" w:eastAsia="en-US" w:bidi="ar-SA"/>
      </w:rPr>
    </w:lvl>
    <w:lvl w:ilvl="6">
      <w:start w:val="0"/>
      <w:numFmt w:val="bullet"/>
      <w:lvlText w:val="•"/>
      <w:lvlJc w:val="left"/>
      <w:pPr>
        <w:ind w:left="5956" w:hanging="260"/>
      </w:pPr>
      <w:rPr>
        <w:rFonts w:hint="default"/>
        <w:lang w:val="uk-UA" w:eastAsia="en-US" w:bidi="ar-SA"/>
      </w:rPr>
    </w:lvl>
    <w:lvl w:ilvl="7">
      <w:start w:val="0"/>
      <w:numFmt w:val="bullet"/>
      <w:lvlText w:val="•"/>
      <w:lvlJc w:val="left"/>
      <w:pPr>
        <w:ind w:left="6932" w:hanging="260"/>
      </w:pPr>
      <w:rPr>
        <w:rFonts w:hint="default"/>
        <w:lang w:val="uk-UA" w:eastAsia="en-US" w:bidi="ar-SA"/>
      </w:rPr>
    </w:lvl>
    <w:lvl w:ilvl="8">
      <w:start w:val="0"/>
      <w:numFmt w:val="bullet"/>
      <w:lvlText w:val="•"/>
      <w:lvlJc w:val="left"/>
      <w:pPr>
        <w:ind w:left="7908" w:hanging="260"/>
      </w:pPr>
      <w:rPr>
        <w:rFonts w:hint="default"/>
        <w:lang w:val="uk-UA" w:eastAsia="en-US" w:bidi="ar-SA"/>
      </w:rPr>
    </w:lvl>
  </w:abstractNum>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76" w:hanging="213"/>
      </w:pPr>
      <w:rPr>
        <w:rFonts w:hint="default"/>
        <w:lang w:val="uk-UA" w:eastAsia="en-US" w:bidi="ar-SA"/>
      </w:rPr>
    </w:lvl>
    <w:lvl w:ilvl="2">
      <w:start w:val="0"/>
      <w:numFmt w:val="bullet"/>
      <w:lvlText w:val="•"/>
      <w:lvlJc w:val="left"/>
      <w:pPr>
        <w:ind w:left="2052" w:hanging="213"/>
      </w:pPr>
      <w:rPr>
        <w:rFonts w:hint="default"/>
        <w:lang w:val="uk-UA" w:eastAsia="en-US" w:bidi="ar-SA"/>
      </w:rPr>
    </w:lvl>
    <w:lvl w:ilvl="3">
      <w:start w:val="0"/>
      <w:numFmt w:val="bullet"/>
      <w:lvlText w:val="•"/>
      <w:lvlJc w:val="left"/>
      <w:pPr>
        <w:ind w:left="3028" w:hanging="213"/>
      </w:pPr>
      <w:rPr>
        <w:rFonts w:hint="default"/>
        <w:lang w:val="uk-UA" w:eastAsia="en-US" w:bidi="ar-SA"/>
      </w:rPr>
    </w:lvl>
    <w:lvl w:ilvl="4">
      <w:start w:val="0"/>
      <w:numFmt w:val="bullet"/>
      <w:lvlText w:val="•"/>
      <w:lvlJc w:val="left"/>
      <w:pPr>
        <w:ind w:left="4004" w:hanging="213"/>
      </w:pPr>
      <w:rPr>
        <w:rFonts w:hint="default"/>
        <w:lang w:val="uk-UA" w:eastAsia="en-US" w:bidi="ar-SA"/>
      </w:rPr>
    </w:lvl>
    <w:lvl w:ilvl="5">
      <w:start w:val="0"/>
      <w:numFmt w:val="bullet"/>
      <w:lvlText w:val="•"/>
      <w:lvlJc w:val="left"/>
      <w:pPr>
        <w:ind w:left="4980" w:hanging="213"/>
      </w:pPr>
      <w:rPr>
        <w:rFonts w:hint="default"/>
        <w:lang w:val="uk-UA" w:eastAsia="en-US" w:bidi="ar-SA"/>
      </w:rPr>
    </w:lvl>
    <w:lvl w:ilvl="6">
      <w:start w:val="0"/>
      <w:numFmt w:val="bullet"/>
      <w:lvlText w:val="•"/>
      <w:lvlJc w:val="left"/>
      <w:pPr>
        <w:ind w:left="5956" w:hanging="213"/>
      </w:pPr>
      <w:rPr>
        <w:rFonts w:hint="default"/>
        <w:lang w:val="uk-UA" w:eastAsia="en-US" w:bidi="ar-SA"/>
      </w:rPr>
    </w:lvl>
    <w:lvl w:ilvl="7">
      <w:start w:val="0"/>
      <w:numFmt w:val="bullet"/>
      <w:lvlText w:val="•"/>
      <w:lvlJc w:val="left"/>
      <w:pPr>
        <w:ind w:left="6932" w:hanging="213"/>
      </w:pPr>
      <w:rPr>
        <w:rFonts w:hint="default"/>
        <w:lang w:val="uk-UA" w:eastAsia="en-US" w:bidi="ar-SA"/>
      </w:rPr>
    </w:lvl>
    <w:lvl w:ilvl="8">
      <w:start w:val="0"/>
      <w:numFmt w:val="bullet"/>
      <w:lvlText w:val="•"/>
      <w:lvlJc w:val="left"/>
      <w:pPr>
        <w:ind w:left="7908" w:hanging="213"/>
      </w:pPr>
      <w:rPr>
        <w:rFonts w:hint="default"/>
        <w:lang w:val="uk-UA"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jc w:val="both"/>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right="115"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№1049</dc:title>
  <dcterms:created xsi:type="dcterms:W3CDTF">2020-11-30T19:49:40Z</dcterms:created>
  <dcterms:modified xsi:type="dcterms:W3CDTF">2020-11-30T19:49:40Z</dcterms:modified>
</cp:coreProperties>
</file>

<file path=docProps/custom.xml><?xml version="1.0" encoding="utf-8"?>
<Properties xmlns="http://schemas.openxmlformats.org/officeDocument/2006/custom-properties" xmlns:vt="http://schemas.openxmlformats.org/officeDocument/2006/docPropsVTypes"/>
</file>