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68"/>
        <w:rPr>
          <w:sz w:val="20"/>
        </w:rPr>
      </w:pPr>
      <w:r>
        <w:rPr>
          <w:sz w:val="20"/>
        </w:rPr>
        <w:drawing>
          <wp:inline distT="0" distB="0" distL="0" distR="0">
            <wp:extent cx="572152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45"/>
        <w:ind w:left="3915"/>
      </w:pPr>
      <w:r>
        <w:rPr/>
        <w:t>УКРАЇНА</w:t>
      </w:r>
    </w:p>
    <w:p>
      <w:pPr>
        <w:pStyle w:val="BodyText"/>
        <w:spacing w:before="5"/>
        <w:rPr>
          <w:b/>
          <w:sz w:val="29"/>
        </w:rPr>
      </w:pPr>
    </w:p>
    <w:p>
      <w:pPr>
        <w:spacing w:line="252" w:lineRule="auto" w:before="0"/>
        <w:ind w:left="1702" w:right="1633" w:firstLine="1142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pStyle w:val="Heading1"/>
        <w:spacing w:before="233"/>
        <w:ind w:left="3951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tabs>
          <w:tab w:pos="7080" w:val="left" w:leader="none"/>
        </w:tabs>
        <w:spacing w:before="203"/>
        <w:ind w:left="101" w:right="1633" w:firstLine="0"/>
        <w:jc w:val="left"/>
        <w:rPr>
          <w:b/>
          <w:sz w:val="28"/>
        </w:rPr>
      </w:pPr>
      <w:r>
        <w:rPr>
          <w:b/>
          <w:sz w:val="28"/>
        </w:rPr>
        <w:t>від  21 червня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pacing w:val="-4"/>
          <w:sz w:val="28"/>
        </w:rPr>
        <w:t>№1101 </w:t>
      </w:r>
      <w:r>
        <w:rPr>
          <w:b/>
          <w:sz w:val="28"/>
        </w:rPr>
        <w:t>м.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Чортків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1"/>
        <w:tabs>
          <w:tab w:pos="2724" w:val="left" w:leader="none"/>
          <w:tab w:pos="4183" w:val="left" w:leader="none"/>
        </w:tabs>
        <w:spacing w:before="1"/>
        <w:ind w:right="4072"/>
      </w:pPr>
      <w:r>
        <w:rPr/>
        <w:t>Про встановлення ставок та пільг із сплати</w:t>
      </w:r>
      <w:r>
        <w:rPr>
          <w:spacing w:val="-3"/>
        </w:rPr>
        <w:t> </w:t>
      </w:r>
      <w:r>
        <w:rPr/>
        <w:t>податку</w:t>
      </w:r>
      <w:r>
        <w:rPr>
          <w:spacing w:val="69"/>
        </w:rPr>
        <w:t> </w:t>
      </w:r>
      <w:r>
        <w:rPr/>
        <w:t>на</w:t>
      </w:r>
      <w:r>
        <w:rPr>
          <w:b w:val="0"/>
        </w:rPr>
        <w:tab/>
      </w:r>
      <w:r>
        <w:rPr/>
        <w:t>нерухоме</w:t>
      </w:r>
      <w:r>
        <w:rPr>
          <w:b w:val="0"/>
        </w:rPr>
        <w:tab/>
      </w:r>
      <w:r>
        <w:rPr/>
        <w:t>майно, відмінне від земельної ділянки на 2019</w:t>
      </w:r>
      <w:r>
        <w:rPr>
          <w:spacing w:val="-13"/>
        </w:rPr>
        <w:t> </w:t>
      </w:r>
      <w:r>
        <w:rPr/>
        <w:t>рік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100" w:firstLine="708"/>
        <w:jc w:val="both"/>
      </w:pPr>
      <w:r>
        <w:rPr/>
        <w:t>Керуючися статтею 266 Податкового кодексу України, пунктом 24 частини першої статті 26 Закону України “Про місцеве самоврядування в Україні”, міська рада</w:t>
      </w:r>
    </w:p>
    <w:p>
      <w:pPr>
        <w:pStyle w:val="BodyText"/>
        <w:spacing w:before="3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0" w:after="0"/>
        <w:ind w:left="101" w:right="102" w:firstLine="698"/>
        <w:jc w:val="both"/>
        <w:rPr>
          <w:sz w:val="28"/>
        </w:rPr>
      </w:pPr>
      <w:r>
        <w:rPr>
          <w:sz w:val="28"/>
        </w:rPr>
        <w:t>Установити на території Чортківської міської ради Тернопільської області: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40" w:lineRule="auto" w:before="0" w:after="0"/>
        <w:ind w:left="101" w:right="102" w:firstLine="984"/>
        <w:jc w:val="both"/>
        <w:rPr>
          <w:sz w:val="28"/>
        </w:rPr>
      </w:pPr>
      <w:r>
        <w:rPr>
          <w:sz w:val="28"/>
        </w:rPr>
        <w:t>ставки податку на нерухоме майно, відмінне від земельної ділянки, згідно з додатком</w:t>
      </w:r>
      <w:r>
        <w:rPr>
          <w:spacing w:val="-4"/>
          <w:sz w:val="28"/>
        </w:rPr>
        <w:t> </w:t>
      </w:r>
      <w:r>
        <w:rPr>
          <w:sz w:val="28"/>
        </w:rPr>
        <w:t>1;</w:t>
      </w:r>
    </w:p>
    <w:p>
      <w:pPr>
        <w:pStyle w:val="ListParagraph"/>
        <w:numPr>
          <w:ilvl w:val="1"/>
          <w:numId w:val="1"/>
        </w:numPr>
        <w:tabs>
          <w:tab w:pos="1472" w:val="left" w:leader="none"/>
        </w:tabs>
        <w:spacing w:line="240" w:lineRule="auto" w:before="0" w:after="0"/>
        <w:ind w:left="101" w:right="101" w:firstLine="984"/>
        <w:jc w:val="both"/>
        <w:rPr>
          <w:sz w:val="28"/>
        </w:rPr>
      </w:pPr>
      <w:r>
        <w:rPr>
          <w:sz w:val="28"/>
        </w:rPr>
        <w:t>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</w:t>
      </w:r>
      <w:r>
        <w:rPr>
          <w:spacing w:val="-7"/>
          <w:sz w:val="28"/>
        </w:rPr>
        <w:t> </w:t>
      </w:r>
      <w:r>
        <w:rPr>
          <w:sz w:val="28"/>
        </w:rPr>
        <w:t>2.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101" w:right="102" w:firstLine="566"/>
        <w:jc w:val="both"/>
        <w:rPr>
          <w:sz w:val="28"/>
        </w:rPr>
      </w:pPr>
      <w:r>
        <w:rPr>
          <w:sz w:val="28"/>
        </w:rPr>
        <w:t>Рішення міської ради від 06 липня 2017 року № 699 «Про встановлення ставок місцевих податків і зборів на 2018 рік» визнати таким, що втратило чинність з 01.01.2019</w:t>
      </w:r>
      <w:r>
        <w:rPr>
          <w:spacing w:val="-8"/>
          <w:sz w:val="28"/>
        </w:rPr>
        <w:t> </w:t>
      </w:r>
      <w:r>
        <w:rPr>
          <w:sz w:val="28"/>
        </w:rPr>
        <w:t>року.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78" w:lineRule="auto" w:before="0" w:after="0"/>
        <w:ind w:left="667" w:right="1821" w:firstLine="0"/>
        <w:jc w:val="left"/>
        <w:rPr>
          <w:sz w:val="28"/>
        </w:rPr>
      </w:pPr>
      <w:r>
        <w:rPr>
          <w:sz w:val="28"/>
        </w:rPr>
        <w:t>Оприлюднити рішення на офіційному сайті міської ради. 4.Рішення набирає чинності з 01.01.2019</w:t>
      </w:r>
      <w:r>
        <w:rPr>
          <w:spacing w:val="-6"/>
          <w:sz w:val="28"/>
        </w:rPr>
        <w:t> </w:t>
      </w:r>
      <w:r>
        <w:rPr>
          <w:sz w:val="28"/>
        </w:rPr>
        <w:t>року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  <w:tab w:pos="6130" w:val="left" w:leader="none"/>
        </w:tabs>
        <w:spacing w:line="268" w:lineRule="exact" w:before="0" w:after="0"/>
        <w:ind w:left="871" w:right="0" w:hanging="214"/>
        <w:jc w:val="left"/>
        <w:rPr>
          <w:sz w:val="28"/>
        </w:rPr>
      </w:pPr>
      <w:r>
        <w:rPr>
          <w:sz w:val="28"/>
        </w:rPr>
        <w:t>Копію  рішення  направити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Чортківську</w:t>
        <w:tab/>
        <w:t>ОДПІ, відділ</w:t>
      </w:r>
      <w:r>
        <w:rPr>
          <w:spacing w:val="5"/>
          <w:sz w:val="28"/>
        </w:rPr>
        <w:t> </w:t>
      </w:r>
      <w:r>
        <w:rPr>
          <w:sz w:val="28"/>
        </w:rPr>
        <w:t>економічного</w:t>
      </w:r>
    </w:p>
    <w:p>
      <w:pPr>
        <w:pStyle w:val="BodyText"/>
        <w:ind w:left="101" w:right="63" w:hanging="1"/>
      </w:pPr>
      <w:r>
        <w:rPr/>
        <w:t>розвитку, інвестицій та комунальної власності та фінансове управління міської ради.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0" w:lineRule="auto" w:before="0" w:after="0"/>
        <w:ind w:left="101" w:right="101" w:firstLine="556"/>
        <w:jc w:val="both"/>
        <w:rPr>
          <w:sz w:val="28"/>
        </w:rPr>
      </w:pPr>
      <w:r>
        <w:rPr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Тимофія Р.М. та на постійну комісію міської ради з бюджетно-фінансових, економічних питань, комунального майна та</w:t>
      </w:r>
      <w:r>
        <w:rPr>
          <w:spacing w:val="-6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spacing w:before="3"/>
      </w:pPr>
    </w:p>
    <w:p>
      <w:pPr>
        <w:pStyle w:val="Heading1"/>
        <w:tabs>
          <w:tab w:pos="6322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type w:val="continuous"/>
      <w:pgSz w:w="11900" w:h="16840"/>
      <w:pgMar w:top="9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87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48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16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84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52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2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88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56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4" w:hanging="213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01" w:hanging="4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2" w:hanging="43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38" w:hanging="43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84" w:hanging="43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30" w:hanging="43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76" w:hanging="43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22" w:hanging="43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68" w:hanging="437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02" w:firstLine="984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№1101</dc:title>
  <dcterms:created xsi:type="dcterms:W3CDTF">2020-12-09T17:07:00Z</dcterms:created>
  <dcterms:modified xsi:type="dcterms:W3CDTF">2020-12-09T17:07:00Z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