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28"/>
        <w:rPr>
          <w:sz w:val="20"/>
        </w:rPr>
      </w:pPr>
      <w:r>
        <w:rPr>
          <w:sz w:val="20"/>
        </w:rPr>
        <w:drawing>
          <wp:inline distT="0" distB="0" distL="0" distR="0">
            <wp:extent cx="570531" cy="7955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31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41"/>
        <w:ind w:left="4199" w:right="4207"/>
        <w:jc w:val="center"/>
      </w:pPr>
      <w:r>
        <w:rPr/>
        <w:t>УКРАЇНА</w:t>
      </w:r>
    </w:p>
    <w:p>
      <w:pPr>
        <w:pStyle w:val="BodyText"/>
        <w:spacing w:before="9"/>
        <w:rPr>
          <w:b/>
          <w:sz w:val="30"/>
        </w:rPr>
      </w:pPr>
    </w:p>
    <w:p>
      <w:pPr>
        <w:spacing w:line="254" w:lineRule="auto" w:before="0"/>
        <w:ind w:left="1880" w:right="1871" w:firstLine="899"/>
        <w:jc w:val="left"/>
        <w:rPr>
          <w:b/>
          <w:sz w:val="28"/>
        </w:rPr>
      </w:pPr>
      <w:r>
        <w:rPr>
          <w:b/>
          <w:sz w:val="28"/>
        </w:rPr>
        <w:t>ЧОРТКІВСЬКА МІСЬКА РАДА СОРОКОВА СЕСІЯ СЬОМОГО СКЛИКАННЯ</w:t>
      </w:r>
    </w:p>
    <w:p>
      <w:pPr>
        <w:pStyle w:val="BodyText"/>
        <w:spacing w:before="3"/>
        <w:rPr>
          <w:b/>
          <w:sz w:val="26"/>
        </w:rPr>
      </w:pPr>
    </w:p>
    <w:p>
      <w:pPr>
        <w:pStyle w:val="Heading1"/>
        <w:ind w:left="4199" w:right="4207"/>
        <w:jc w:val="center"/>
      </w:pPr>
      <w:r>
        <w:rPr/>
        <w:t>РІШЕННЯ</w:t>
      </w:r>
    </w:p>
    <w:p>
      <w:pPr>
        <w:pStyle w:val="BodyText"/>
        <w:spacing w:before="10"/>
        <w:rPr>
          <w:b/>
          <w:sz w:val="27"/>
        </w:rPr>
      </w:pPr>
    </w:p>
    <w:p>
      <w:pPr>
        <w:tabs>
          <w:tab w:pos="6869" w:val="left" w:leader="none"/>
        </w:tabs>
        <w:spacing w:before="1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від  21 червня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1106</w:t>
      </w:r>
    </w:p>
    <w:p>
      <w:pPr>
        <w:pStyle w:val="Heading1"/>
        <w:spacing w:before="2"/>
      </w:pPr>
      <w:r>
        <w:rPr/>
        <w:t>м. Чортків</w:t>
      </w:r>
    </w:p>
    <w:p>
      <w:pPr>
        <w:pStyle w:val="BodyText"/>
        <w:spacing w:before="10"/>
        <w:rPr>
          <w:b/>
          <w:sz w:val="27"/>
        </w:rPr>
      </w:pPr>
    </w:p>
    <w:p>
      <w:pPr>
        <w:spacing w:line="322" w:lineRule="exact" w:before="0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Про встановлення ставок та пільг</w:t>
      </w:r>
    </w:p>
    <w:p>
      <w:pPr>
        <w:pStyle w:val="Heading1"/>
      </w:pPr>
      <w:r>
        <w:rPr/>
        <w:t>зі сплати земельного податку на 2019 рік</w:t>
      </w:r>
    </w:p>
    <w:p>
      <w:pPr>
        <w:pStyle w:val="BodyText"/>
        <w:rPr>
          <w:b/>
          <w:sz w:val="34"/>
        </w:rPr>
      </w:pPr>
    </w:p>
    <w:p>
      <w:pPr>
        <w:pStyle w:val="BodyText"/>
        <w:spacing w:before="250"/>
        <w:ind w:left="101" w:right="116" w:firstLine="708"/>
        <w:jc w:val="both"/>
      </w:pPr>
      <w:r>
        <w:rPr/>
        <w:t>Керуючися абзацами другим і третім пункту 284.1 статті 284 Податкового кодексу України та пунктом 24 частини першої статті 26 Закону України «Про місцеве самоврядування в Україні», Постановою Кабінету Міністрів України від 24.05.2017 року № 483 «Про затвердження форм типових рішень про встановлення ставок та пільг із сплати земельного податку та податку на нерухоме майно, відмінне від земельної ділянки», міська</w:t>
      </w:r>
      <w:r>
        <w:rPr>
          <w:spacing w:val="-12"/>
        </w:rPr>
        <w:t> </w:t>
      </w:r>
      <w:r>
        <w:rPr/>
        <w:t>рада</w:t>
      </w:r>
    </w:p>
    <w:p>
      <w:pPr>
        <w:pStyle w:val="BodyText"/>
        <w:spacing w:before="4"/>
      </w:pPr>
    </w:p>
    <w:p>
      <w:pPr>
        <w:pStyle w:val="Heading1"/>
      </w:pPr>
      <w:r>
        <w:rPr/>
        <w:t>ВИРІШИЛА :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322" w:lineRule="exact" w:before="0" w:after="0"/>
        <w:ind w:left="1022" w:right="0" w:hanging="214"/>
        <w:jc w:val="both"/>
        <w:rPr>
          <w:sz w:val="28"/>
        </w:rPr>
      </w:pPr>
      <w:r>
        <w:rPr>
          <w:sz w:val="28"/>
        </w:rPr>
        <w:t>Встановити на території Чортківської міської</w:t>
      </w:r>
      <w:r>
        <w:rPr>
          <w:spacing w:val="-9"/>
          <w:sz w:val="28"/>
        </w:rPr>
        <w:t> </w:t>
      </w:r>
      <w:r>
        <w:rPr>
          <w:sz w:val="28"/>
        </w:rPr>
        <w:t>ради:</w:t>
      </w:r>
    </w:p>
    <w:p>
      <w:pPr>
        <w:pStyle w:val="ListParagraph"/>
        <w:numPr>
          <w:ilvl w:val="0"/>
          <w:numId w:val="2"/>
        </w:numPr>
        <w:tabs>
          <w:tab w:pos="1115" w:val="left" w:leader="none"/>
        </w:tabs>
        <w:spacing w:line="322" w:lineRule="exact" w:before="0" w:after="0"/>
        <w:ind w:left="1114" w:right="0" w:hanging="306"/>
        <w:jc w:val="both"/>
        <w:rPr>
          <w:sz w:val="28"/>
        </w:rPr>
      </w:pPr>
      <w:r>
        <w:rPr>
          <w:sz w:val="28"/>
        </w:rPr>
        <w:t>ставки земельного податку згідно з додатком</w:t>
      </w:r>
      <w:r>
        <w:rPr>
          <w:spacing w:val="-8"/>
          <w:sz w:val="28"/>
        </w:rPr>
        <w:t> </w:t>
      </w:r>
      <w:r>
        <w:rPr>
          <w:sz w:val="28"/>
        </w:rPr>
        <w:t>1;</w:t>
      </w:r>
    </w:p>
    <w:p>
      <w:pPr>
        <w:pStyle w:val="ListParagraph"/>
        <w:numPr>
          <w:ilvl w:val="0"/>
          <w:numId w:val="2"/>
        </w:numPr>
        <w:tabs>
          <w:tab w:pos="1115" w:val="left" w:leader="none"/>
        </w:tabs>
        <w:spacing w:line="240" w:lineRule="auto" w:before="0" w:after="0"/>
        <w:ind w:left="101" w:right="115" w:firstLine="708"/>
        <w:jc w:val="both"/>
        <w:rPr>
          <w:sz w:val="28"/>
        </w:rPr>
      </w:pPr>
      <w:r>
        <w:rPr>
          <w:sz w:val="28"/>
        </w:rPr>
        <w:t>ставки земельного податку за земельні ділянки, які перебувають у постійному користуванні суб’єктів господарювання (крім державної та комунальної форми власності) згідно з додатком</w:t>
      </w:r>
      <w:r>
        <w:rPr>
          <w:spacing w:val="-7"/>
          <w:sz w:val="28"/>
        </w:rPr>
        <w:t> </w:t>
      </w:r>
      <w:r>
        <w:rPr>
          <w:sz w:val="28"/>
        </w:rPr>
        <w:t>2;</w:t>
      </w:r>
    </w:p>
    <w:p>
      <w:pPr>
        <w:pStyle w:val="ListParagraph"/>
        <w:numPr>
          <w:ilvl w:val="0"/>
          <w:numId w:val="2"/>
        </w:numPr>
        <w:tabs>
          <w:tab w:pos="1115" w:val="left" w:leader="none"/>
        </w:tabs>
        <w:spacing w:line="322" w:lineRule="exact" w:before="1" w:after="0"/>
        <w:ind w:left="1114" w:right="114" w:hanging="1115"/>
        <w:jc w:val="right"/>
        <w:rPr>
          <w:sz w:val="28"/>
        </w:rPr>
      </w:pPr>
      <w:r>
        <w:rPr>
          <w:sz w:val="28"/>
        </w:rPr>
        <w:t>пільги</w:t>
      </w:r>
      <w:r>
        <w:rPr>
          <w:spacing w:val="39"/>
          <w:sz w:val="28"/>
        </w:rPr>
        <w:t> </w:t>
      </w:r>
      <w:r>
        <w:rPr>
          <w:sz w:val="28"/>
        </w:rPr>
        <w:t>для</w:t>
      </w:r>
      <w:r>
        <w:rPr>
          <w:spacing w:val="40"/>
          <w:sz w:val="28"/>
        </w:rPr>
        <w:t> </w:t>
      </w:r>
      <w:r>
        <w:rPr>
          <w:sz w:val="28"/>
        </w:rPr>
        <w:t>фізичних</w:t>
      </w:r>
      <w:r>
        <w:rPr>
          <w:spacing w:val="43"/>
          <w:sz w:val="28"/>
        </w:rPr>
        <w:t> </w:t>
      </w:r>
      <w:r>
        <w:rPr>
          <w:sz w:val="28"/>
        </w:rPr>
        <w:t>та</w:t>
      </w:r>
      <w:r>
        <w:rPr>
          <w:spacing w:val="39"/>
          <w:sz w:val="28"/>
        </w:rPr>
        <w:t> </w:t>
      </w:r>
      <w:r>
        <w:rPr>
          <w:sz w:val="28"/>
        </w:rPr>
        <w:t>юридичних</w:t>
      </w:r>
      <w:r>
        <w:rPr>
          <w:spacing w:val="40"/>
          <w:sz w:val="28"/>
        </w:rPr>
        <w:t> </w:t>
      </w:r>
      <w:r>
        <w:rPr>
          <w:sz w:val="28"/>
        </w:rPr>
        <w:t>осіб,</w:t>
      </w:r>
      <w:r>
        <w:rPr>
          <w:spacing w:val="38"/>
          <w:sz w:val="28"/>
        </w:rPr>
        <w:t> </w:t>
      </w:r>
      <w:r>
        <w:rPr>
          <w:sz w:val="28"/>
        </w:rPr>
        <w:t>надані</w:t>
      </w:r>
      <w:r>
        <w:rPr>
          <w:spacing w:val="43"/>
          <w:sz w:val="28"/>
        </w:rPr>
        <w:t> </w:t>
      </w:r>
      <w:r>
        <w:rPr>
          <w:sz w:val="28"/>
        </w:rPr>
        <w:t>відповідно</w:t>
      </w:r>
      <w:r>
        <w:rPr>
          <w:spacing w:val="40"/>
          <w:sz w:val="28"/>
        </w:rPr>
        <w:t> </w:t>
      </w:r>
      <w:r>
        <w:rPr>
          <w:sz w:val="28"/>
        </w:rPr>
        <w:t>до</w:t>
      </w:r>
      <w:r>
        <w:rPr>
          <w:spacing w:val="40"/>
          <w:sz w:val="28"/>
        </w:rPr>
        <w:t> </w:t>
      </w:r>
      <w:r>
        <w:rPr>
          <w:sz w:val="28"/>
        </w:rPr>
        <w:t>пункту</w:t>
      </w:r>
    </w:p>
    <w:p>
      <w:pPr>
        <w:pStyle w:val="BodyText"/>
        <w:spacing w:line="322" w:lineRule="exact"/>
        <w:ind w:right="117"/>
        <w:jc w:val="right"/>
      </w:pPr>
      <w:r>
        <w:rPr/>
        <w:t>284.1 статті 284  Податкового кодексу України, за переліком  згідно з </w:t>
      </w:r>
      <w:r>
        <w:rPr>
          <w:spacing w:val="15"/>
        </w:rPr>
        <w:t> </w:t>
      </w:r>
      <w:r>
        <w:rPr/>
        <w:t>додатком</w:t>
      </w:r>
    </w:p>
    <w:p>
      <w:pPr>
        <w:pStyle w:val="BodyText"/>
        <w:ind w:left="101"/>
      </w:pPr>
      <w:r>
        <w:rPr/>
        <w:t>3.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5" w:firstLine="708"/>
        <w:jc w:val="both"/>
        <w:rPr>
          <w:sz w:val="28"/>
        </w:rPr>
      </w:pPr>
      <w:r>
        <w:rPr>
          <w:sz w:val="28"/>
        </w:rPr>
        <w:t>Оприлюднити дане рішення на офіційному сайті Чортківської міської ради та надати оголошення про прийняття даного рішення для розміщення в друкованих засобах масової</w:t>
      </w:r>
      <w:r>
        <w:rPr>
          <w:spacing w:val="-5"/>
          <w:sz w:val="28"/>
        </w:rPr>
        <w:t> </w:t>
      </w:r>
      <w:r>
        <w:rPr>
          <w:sz w:val="28"/>
        </w:rPr>
        <w:t>інформації.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1" w:after="0"/>
        <w:ind w:left="101" w:right="114" w:firstLine="708"/>
        <w:jc w:val="both"/>
        <w:rPr>
          <w:sz w:val="28"/>
        </w:rPr>
      </w:pPr>
      <w:r>
        <w:rPr>
          <w:sz w:val="28"/>
        </w:rPr>
        <w:t>Копію рішення направити в Чортківську ОДПІ, відділ економічного розвитку та комунальної власності та фінансове управління міської</w:t>
      </w:r>
      <w:r>
        <w:rPr>
          <w:spacing w:val="50"/>
          <w:sz w:val="28"/>
        </w:rPr>
        <w:t> </w:t>
      </w:r>
      <w:r>
        <w:rPr>
          <w:sz w:val="28"/>
        </w:rPr>
        <w:t>ради.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0" w:after="0"/>
        <w:ind w:left="101" w:right="112" w:firstLine="698"/>
        <w:jc w:val="both"/>
        <w:rPr>
          <w:sz w:val="28"/>
        </w:rPr>
      </w:pPr>
      <w:r>
        <w:rPr>
          <w:sz w:val="28"/>
        </w:rPr>
        <w:t>Контроль за виконанням даного рішення покласти  на  постійну  комісію з бюджетно фінансових, економічних питань, комунального майна та інвестицій.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00" w:h="16840"/>
          <w:pgMar w:top="960" w:bottom="280" w:left="1600" w:right="440"/>
        </w:sect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65" w:after="0"/>
        <w:ind w:left="101" w:right="114" w:firstLine="708"/>
        <w:jc w:val="both"/>
        <w:rPr>
          <w:sz w:val="28"/>
        </w:rPr>
      </w:pPr>
      <w:r>
        <w:rPr>
          <w:sz w:val="28"/>
        </w:rPr>
        <w:t>Вважати таким, що втратило чинність рішення міської ради від 06 липня 2017 року №700 «Про встановлення ставок земельного податку на 2018 рік».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2" w:after="0"/>
        <w:ind w:left="1022" w:right="0" w:hanging="214"/>
        <w:jc w:val="left"/>
        <w:rPr>
          <w:sz w:val="28"/>
        </w:rPr>
      </w:pPr>
      <w:r>
        <w:rPr>
          <w:sz w:val="28"/>
        </w:rPr>
        <w:t>Рішення набирає чинності з 01.01.2019</w:t>
      </w:r>
      <w:r>
        <w:rPr>
          <w:spacing w:val="-6"/>
          <w:sz w:val="28"/>
        </w:rPr>
        <w:t> </w:t>
      </w:r>
      <w:r>
        <w:rPr>
          <w:sz w:val="28"/>
        </w:rPr>
        <w:t>року.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26"/>
        </w:rPr>
      </w:pPr>
    </w:p>
    <w:p>
      <w:pPr>
        <w:pStyle w:val="Heading1"/>
        <w:tabs>
          <w:tab w:pos="6463" w:val="left" w:leader="none"/>
        </w:tabs>
      </w:pPr>
      <w:r>
        <w:rPr/>
        <w:t>Міський</w:t>
      </w:r>
      <w:r>
        <w:rPr>
          <w:spacing w:val="-3"/>
        </w:rPr>
        <w:t> </w:t>
      </w:r>
      <w:r>
        <w:rPr/>
        <w:t>голова</w:t>
      </w:r>
      <w:r>
        <w:rPr>
          <w:b w:val="0"/>
        </w:rPr>
        <w:tab/>
      </w:r>
      <w:r>
        <w:rPr/>
        <w:t>Володимир</w:t>
      </w:r>
      <w:r>
        <w:rPr>
          <w:spacing w:val="68"/>
        </w:rPr>
        <w:t> </w:t>
      </w:r>
      <w:r>
        <w:rPr/>
        <w:t>ШМАТЬКО</w:t>
      </w:r>
    </w:p>
    <w:sectPr>
      <w:pgSz w:w="11900" w:h="16840"/>
      <w:pgMar w:top="1060" w:bottom="280" w:left="16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1114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94" w:hanging="30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68" w:hanging="3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42" w:hanging="3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16" w:hanging="3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90" w:hanging="3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64" w:hanging="3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38" w:hanging="3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12" w:hanging="305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22" w:hanging="2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04" w:hanging="21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788" w:hanging="21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72" w:hanging="21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56" w:hanging="21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40" w:hanging="21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24" w:hanging="21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08" w:hanging="21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92" w:hanging="213"/>
      </w:pPr>
      <w:rPr>
        <w:rFonts w:hint="default"/>
        <w:lang w:val="uk-UA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01" w:firstLine="708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№1106</dc:title>
  <dcterms:created xsi:type="dcterms:W3CDTF">2020-11-30T21:48:41Z</dcterms:created>
  <dcterms:modified xsi:type="dcterms:W3CDTF">2020-11-30T21:48:41Z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