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D5" w:rsidRDefault="00F72CF5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544195</wp:posOffset>
            </wp:positionV>
            <wp:extent cx="586740" cy="816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2AD5" w:rsidRDefault="00DB2AD5">
      <w:pPr>
        <w:spacing w:line="200" w:lineRule="exact"/>
        <w:rPr>
          <w:sz w:val="24"/>
          <w:szCs w:val="24"/>
        </w:rPr>
      </w:pPr>
    </w:p>
    <w:p w:rsidR="00DB2AD5" w:rsidRDefault="00DB2AD5">
      <w:pPr>
        <w:spacing w:line="300" w:lineRule="exact"/>
        <w:rPr>
          <w:sz w:val="24"/>
          <w:szCs w:val="24"/>
        </w:rPr>
      </w:pPr>
    </w:p>
    <w:p w:rsidR="00DB2AD5" w:rsidRDefault="00F72C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УКРАЇНА</w:t>
      </w:r>
    </w:p>
    <w:p w:rsidR="00DB2AD5" w:rsidRDefault="00DB2AD5">
      <w:pPr>
        <w:spacing w:line="336" w:lineRule="exact"/>
        <w:rPr>
          <w:sz w:val="24"/>
          <w:szCs w:val="24"/>
        </w:rPr>
      </w:pPr>
    </w:p>
    <w:p w:rsidR="00DB2AD5" w:rsidRDefault="00F72C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DB2AD5" w:rsidRDefault="00DB2AD5">
      <w:pPr>
        <w:spacing w:line="19" w:lineRule="exact"/>
        <w:rPr>
          <w:sz w:val="24"/>
          <w:szCs w:val="24"/>
        </w:rPr>
      </w:pPr>
    </w:p>
    <w:p w:rsidR="00DB2AD5" w:rsidRDefault="00F72C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СОРОК ДРУГА ПОЗАЧЕРГОВА СЕСІЯ СЬОМОГО СКЛИКАННЯ</w:t>
      </w:r>
    </w:p>
    <w:p w:rsidR="00DB2AD5" w:rsidRDefault="00DB2AD5">
      <w:pPr>
        <w:spacing w:line="319" w:lineRule="exact"/>
        <w:rPr>
          <w:sz w:val="24"/>
          <w:szCs w:val="24"/>
        </w:rPr>
      </w:pPr>
    </w:p>
    <w:p w:rsidR="00DB2AD5" w:rsidRDefault="00F72C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РІШЕННЯ</w:t>
      </w:r>
    </w:p>
    <w:p w:rsidR="00DB2AD5" w:rsidRDefault="00DB2AD5">
      <w:pPr>
        <w:sectPr w:rsidR="00DB2AD5">
          <w:pgSz w:w="11900" w:h="16840"/>
          <w:pgMar w:top="1440" w:right="560" w:bottom="700" w:left="1440" w:header="0" w:footer="0" w:gutter="0"/>
          <w:cols w:space="720" w:equalWidth="0">
            <w:col w:w="9900"/>
          </w:cols>
        </w:sectPr>
      </w:pPr>
    </w:p>
    <w:p w:rsidR="00DB2AD5" w:rsidRDefault="00DB2AD5">
      <w:pPr>
        <w:spacing w:line="200" w:lineRule="exact"/>
        <w:rPr>
          <w:sz w:val="24"/>
          <w:szCs w:val="24"/>
        </w:rPr>
      </w:pPr>
    </w:p>
    <w:p w:rsidR="00DB2AD5" w:rsidRDefault="00DB2AD5">
      <w:pPr>
        <w:spacing w:line="200" w:lineRule="exact"/>
        <w:rPr>
          <w:sz w:val="24"/>
          <w:szCs w:val="24"/>
        </w:rPr>
      </w:pPr>
    </w:p>
    <w:p w:rsidR="00DB2AD5" w:rsidRDefault="00DB2AD5">
      <w:pPr>
        <w:spacing w:line="261" w:lineRule="exact"/>
        <w:rPr>
          <w:sz w:val="24"/>
          <w:szCs w:val="24"/>
        </w:rPr>
      </w:pPr>
    </w:p>
    <w:p w:rsidR="00DB2AD5" w:rsidRDefault="00F72CF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від </w:t>
      </w:r>
      <w:r>
        <w:rPr>
          <w:rFonts w:ascii="Arial" w:eastAsia="Arial" w:hAnsi="Arial" w:cs="Arial"/>
          <w:b/>
          <w:bCs/>
          <w:sz w:val="28"/>
          <w:szCs w:val="28"/>
        </w:rPr>
        <w:t>10</w:t>
      </w:r>
      <w:r>
        <w:rPr>
          <w:rFonts w:eastAsia="Times New Roman"/>
          <w:b/>
          <w:bCs/>
          <w:sz w:val="28"/>
          <w:szCs w:val="28"/>
        </w:rPr>
        <w:t xml:space="preserve"> серпня</w:t>
      </w:r>
    </w:p>
    <w:p w:rsidR="00DB2AD5" w:rsidRDefault="00F72CF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B2AD5" w:rsidRDefault="00DB2AD5">
      <w:pPr>
        <w:spacing w:line="200" w:lineRule="exact"/>
        <w:rPr>
          <w:sz w:val="24"/>
          <w:szCs w:val="24"/>
        </w:rPr>
      </w:pPr>
    </w:p>
    <w:p w:rsidR="00DB2AD5" w:rsidRDefault="00DB2AD5">
      <w:pPr>
        <w:spacing w:line="200" w:lineRule="exact"/>
        <w:rPr>
          <w:sz w:val="24"/>
          <w:szCs w:val="24"/>
        </w:rPr>
      </w:pPr>
    </w:p>
    <w:p w:rsidR="00DB2AD5" w:rsidRDefault="00DB2AD5">
      <w:pPr>
        <w:spacing w:line="219" w:lineRule="exact"/>
        <w:rPr>
          <w:sz w:val="24"/>
          <w:szCs w:val="24"/>
        </w:rPr>
      </w:pPr>
    </w:p>
    <w:p w:rsidR="00DB2AD5" w:rsidRDefault="00F72CF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2018</w:t>
      </w:r>
    </w:p>
    <w:p w:rsidR="00DB2AD5" w:rsidRDefault="00F72CF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B2AD5" w:rsidRDefault="00DB2AD5">
      <w:pPr>
        <w:spacing w:line="200" w:lineRule="exact"/>
        <w:rPr>
          <w:sz w:val="24"/>
          <w:szCs w:val="24"/>
        </w:rPr>
      </w:pPr>
    </w:p>
    <w:p w:rsidR="00DB2AD5" w:rsidRDefault="00DB2AD5">
      <w:pPr>
        <w:spacing w:line="200" w:lineRule="exact"/>
        <w:rPr>
          <w:sz w:val="24"/>
          <w:szCs w:val="24"/>
        </w:rPr>
      </w:pPr>
    </w:p>
    <w:p w:rsidR="00DB2AD5" w:rsidRDefault="00DB2AD5">
      <w:pPr>
        <w:spacing w:line="242" w:lineRule="exact"/>
        <w:rPr>
          <w:sz w:val="24"/>
          <w:szCs w:val="24"/>
        </w:rPr>
      </w:pPr>
    </w:p>
    <w:p w:rsidR="00DB2AD5" w:rsidRDefault="00F72CF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року</w:t>
      </w:r>
    </w:p>
    <w:p w:rsidR="00DB2AD5" w:rsidRDefault="00F72CF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B2AD5" w:rsidRDefault="00DB2AD5">
      <w:pPr>
        <w:spacing w:line="200" w:lineRule="exact"/>
        <w:rPr>
          <w:sz w:val="24"/>
          <w:szCs w:val="24"/>
        </w:rPr>
      </w:pPr>
    </w:p>
    <w:p w:rsidR="00DB2AD5" w:rsidRDefault="00DB2AD5">
      <w:pPr>
        <w:spacing w:line="200" w:lineRule="exact"/>
        <w:rPr>
          <w:sz w:val="24"/>
          <w:szCs w:val="24"/>
        </w:rPr>
      </w:pPr>
    </w:p>
    <w:p w:rsidR="00DB2AD5" w:rsidRDefault="00DB2AD5">
      <w:pPr>
        <w:spacing w:line="254" w:lineRule="exact"/>
        <w:rPr>
          <w:sz w:val="24"/>
          <w:szCs w:val="24"/>
        </w:rPr>
      </w:pPr>
    </w:p>
    <w:p w:rsidR="00DB2AD5" w:rsidRDefault="00F72CF5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№</w:t>
      </w:r>
    </w:p>
    <w:p w:rsidR="00DB2AD5" w:rsidRDefault="00F72CF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B2AD5" w:rsidRDefault="00DB2AD5">
      <w:pPr>
        <w:spacing w:line="200" w:lineRule="exact"/>
        <w:rPr>
          <w:sz w:val="24"/>
          <w:szCs w:val="24"/>
        </w:rPr>
      </w:pPr>
    </w:p>
    <w:p w:rsidR="00DB2AD5" w:rsidRDefault="00DB2AD5">
      <w:pPr>
        <w:spacing w:line="200" w:lineRule="exact"/>
        <w:rPr>
          <w:sz w:val="24"/>
          <w:szCs w:val="24"/>
        </w:rPr>
      </w:pPr>
    </w:p>
    <w:p w:rsidR="00DB2AD5" w:rsidRDefault="00DB2AD5">
      <w:pPr>
        <w:spacing w:line="219" w:lineRule="exact"/>
        <w:rPr>
          <w:sz w:val="24"/>
          <w:szCs w:val="24"/>
        </w:rPr>
      </w:pPr>
    </w:p>
    <w:p w:rsidR="00DB2AD5" w:rsidRDefault="00F72CF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1171</w:t>
      </w:r>
    </w:p>
    <w:p w:rsidR="00DB2AD5" w:rsidRDefault="00DB2AD5">
      <w:pPr>
        <w:spacing w:line="68" w:lineRule="exact"/>
        <w:rPr>
          <w:sz w:val="24"/>
          <w:szCs w:val="24"/>
        </w:rPr>
      </w:pPr>
    </w:p>
    <w:p w:rsidR="00DB2AD5" w:rsidRDefault="00DB2AD5">
      <w:pPr>
        <w:sectPr w:rsidR="00DB2AD5">
          <w:type w:val="continuous"/>
          <w:pgSz w:w="11900" w:h="16840"/>
          <w:pgMar w:top="1440" w:right="560" w:bottom="700" w:left="1440" w:header="0" w:footer="0" w:gutter="0"/>
          <w:cols w:num="5" w:space="720" w:equalWidth="0">
            <w:col w:w="2000" w:space="140"/>
            <w:col w:w="560" w:space="60"/>
            <w:col w:w="5140" w:space="720"/>
            <w:col w:w="280" w:space="60"/>
            <w:col w:w="940"/>
          </w:cols>
        </w:sectPr>
      </w:pPr>
    </w:p>
    <w:p w:rsidR="00DB2AD5" w:rsidRDefault="00F72CF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м</w:t>
      </w:r>
      <w:r>
        <w:rPr>
          <w:rFonts w:ascii="Arial" w:eastAsia="Arial" w:hAnsi="Arial" w:cs="Arial"/>
          <w:b/>
          <w:bCs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Чортків</w:t>
      </w:r>
    </w:p>
    <w:p w:rsidR="00DB2AD5" w:rsidRDefault="00DB2AD5">
      <w:pPr>
        <w:sectPr w:rsidR="00DB2AD5">
          <w:type w:val="continuous"/>
          <w:pgSz w:w="11900" w:h="16840"/>
          <w:pgMar w:top="1440" w:right="560" w:bottom="700" w:left="1440" w:header="0" w:footer="0" w:gutter="0"/>
          <w:cols w:space="720" w:equalWidth="0">
            <w:col w:w="9900"/>
          </w:cols>
        </w:sectPr>
      </w:pPr>
    </w:p>
    <w:p w:rsidR="00DB2AD5" w:rsidRDefault="00DB2AD5">
      <w:pPr>
        <w:spacing w:line="331" w:lineRule="exact"/>
        <w:rPr>
          <w:sz w:val="24"/>
          <w:szCs w:val="24"/>
        </w:rPr>
      </w:pPr>
    </w:p>
    <w:p w:rsidR="00DB2AD5" w:rsidRDefault="00F72CF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 зміну типу та найменування</w:t>
      </w:r>
    </w:p>
    <w:p w:rsidR="00DB2AD5" w:rsidRDefault="00F72CF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закладу загальної середньої освіти</w:t>
      </w:r>
    </w:p>
    <w:p w:rsidR="00DB2AD5" w:rsidRDefault="00F72CF5">
      <w:pPr>
        <w:tabs>
          <w:tab w:val="left" w:pos="36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комунальної форми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власності</w:t>
      </w:r>
    </w:p>
    <w:p w:rsidR="00DB2AD5" w:rsidRDefault="00F72CF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Чортківської міської ради</w:t>
      </w:r>
    </w:p>
    <w:p w:rsidR="00DB2AD5" w:rsidRDefault="00DB2AD5">
      <w:pPr>
        <w:spacing w:line="384" w:lineRule="exact"/>
        <w:rPr>
          <w:sz w:val="24"/>
          <w:szCs w:val="24"/>
        </w:rPr>
      </w:pPr>
    </w:p>
    <w:p w:rsidR="00DB2AD5" w:rsidRDefault="00F72CF5">
      <w:pPr>
        <w:numPr>
          <w:ilvl w:val="0"/>
          <w:numId w:val="1"/>
        </w:numPr>
        <w:tabs>
          <w:tab w:val="left" w:pos="1256"/>
        </w:tabs>
        <w:spacing w:line="223" w:lineRule="auto"/>
        <w:ind w:left="260" w:firstLine="7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метою створення умов для здобуття повної загальної освіти, залучення учнівської молоді до спортивної культури,</w:t>
      </w:r>
      <w:r>
        <w:rPr>
          <w:rFonts w:eastAsia="Times New Roman"/>
          <w:sz w:val="28"/>
          <w:szCs w:val="28"/>
        </w:rPr>
        <w:t xml:space="preserve"> відбору та спортивної підготовки обдарованих дітей, створення умов для розвитку їх індивідуальних</w:t>
      </w:r>
    </w:p>
    <w:p w:rsidR="00DB2AD5" w:rsidRDefault="00DB2AD5">
      <w:pPr>
        <w:spacing w:line="69" w:lineRule="exact"/>
        <w:rPr>
          <w:rFonts w:eastAsia="Times New Roman"/>
          <w:sz w:val="28"/>
          <w:szCs w:val="28"/>
        </w:rPr>
      </w:pPr>
    </w:p>
    <w:p w:rsidR="00DB2AD5" w:rsidRDefault="00F72CF5">
      <w:pPr>
        <w:spacing w:line="22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здібностей, досягнення високих спортивних результатів, відповідно до ч.4 ст.9, ст.11, ч.3</w:t>
      </w:r>
      <w:r>
        <w:rPr>
          <w:rFonts w:eastAsia="Times New Roman"/>
          <w:sz w:val="35"/>
          <w:szCs w:val="35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ст.48 Закону України «Про загальну середню освіту», статей 3, 6, </w:t>
      </w:r>
      <w:r>
        <w:rPr>
          <w:rFonts w:eastAsia="Times New Roman"/>
          <w:sz w:val="28"/>
          <w:szCs w:val="28"/>
        </w:rPr>
        <w:t>12, 21 Закону України «Про освіту», «Положення про спеціалізований навчальний заклад спортивного профілю» затвердженого постановою Кабінету Міністрів України від 05 листопада 1999 року №2061, ст. 90 Цивільного кодексу України, керуючись статтею 26 Закону У</w:t>
      </w:r>
      <w:r>
        <w:rPr>
          <w:rFonts w:eastAsia="Times New Roman"/>
          <w:sz w:val="28"/>
          <w:szCs w:val="28"/>
        </w:rPr>
        <w:t>країни «Про місцеве самоврядування в Україні», міська рада</w:t>
      </w:r>
    </w:p>
    <w:p w:rsidR="00DB2AD5" w:rsidRDefault="00DB2AD5">
      <w:pPr>
        <w:spacing w:line="333" w:lineRule="exact"/>
        <w:rPr>
          <w:sz w:val="24"/>
          <w:szCs w:val="24"/>
        </w:rPr>
      </w:pPr>
    </w:p>
    <w:p w:rsidR="00DB2AD5" w:rsidRDefault="00F72CF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ВИРІШИЛА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DB2AD5" w:rsidRDefault="00DB2AD5">
      <w:pPr>
        <w:spacing w:line="384" w:lineRule="exact"/>
        <w:rPr>
          <w:sz w:val="24"/>
          <w:szCs w:val="24"/>
        </w:rPr>
      </w:pPr>
    </w:p>
    <w:p w:rsidR="00DB2AD5" w:rsidRDefault="00F72CF5">
      <w:pPr>
        <w:spacing w:line="267" w:lineRule="auto"/>
        <w:ind w:left="26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1.Змінити тип та найменування закладу загальної середньої освіти «Чортківська загальноосвітня школа-інтернат I-III ступенів Чортківської міської ради Тернопільської області» (код ЄДРПОУ</w:t>
      </w:r>
      <w:r>
        <w:rPr>
          <w:rFonts w:eastAsia="Times New Roman"/>
          <w:sz w:val="28"/>
          <w:szCs w:val="28"/>
        </w:rPr>
        <w:t>- 21168850, адреса – 48500, Тернопільська область, Чортківський район, м. Чортків, вул. Коновальця,13) у заклад загальної середньої освіти «Чортківська спеціалізована школа-інтернат №3 спортивного профілю I-III ступенів ім. Романа Ільяшенка Чортківської мі</w:t>
      </w:r>
      <w:r>
        <w:rPr>
          <w:rFonts w:eastAsia="Times New Roman"/>
          <w:sz w:val="28"/>
          <w:szCs w:val="28"/>
        </w:rPr>
        <w:t>ської ради Тернопільської області».</w:t>
      </w:r>
    </w:p>
    <w:p w:rsidR="00DB2AD5" w:rsidRDefault="00DB2AD5">
      <w:pPr>
        <w:spacing w:line="85" w:lineRule="exact"/>
        <w:rPr>
          <w:sz w:val="24"/>
          <w:szCs w:val="24"/>
        </w:rPr>
      </w:pPr>
    </w:p>
    <w:p w:rsidR="00DB2AD5" w:rsidRDefault="00F72CF5">
      <w:pPr>
        <w:numPr>
          <w:ilvl w:val="0"/>
          <w:numId w:val="2"/>
        </w:numPr>
        <w:tabs>
          <w:tab w:val="left" w:pos="1304"/>
        </w:tabs>
        <w:spacing w:line="259" w:lineRule="auto"/>
        <w:ind w:left="260" w:firstLine="68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Затвердити Статут закладу загальної середньої освіти «Чортківська спеціалізована школа-інтернат №3 спортивного профілю I-III ступенів ім. Романа Ільяшенка Чортківської міської ради Тернопільської області» у новій редакц</w:t>
      </w:r>
      <w:r>
        <w:rPr>
          <w:rFonts w:eastAsia="Times New Roman"/>
          <w:sz w:val="28"/>
          <w:szCs w:val="28"/>
        </w:rPr>
        <w:t>ії згідно з додатком 1.</w:t>
      </w:r>
    </w:p>
    <w:p w:rsidR="00DB2AD5" w:rsidRDefault="00DB2AD5">
      <w:pPr>
        <w:sectPr w:rsidR="00DB2AD5">
          <w:type w:val="continuous"/>
          <w:pgSz w:w="11900" w:h="16840"/>
          <w:pgMar w:top="1440" w:right="560" w:bottom="700" w:left="1440" w:header="0" w:footer="0" w:gutter="0"/>
          <w:cols w:space="720" w:equalWidth="0">
            <w:col w:w="9900"/>
          </w:cols>
        </w:sectPr>
      </w:pPr>
    </w:p>
    <w:p w:rsidR="00DB2AD5" w:rsidRDefault="00F72CF5">
      <w:pPr>
        <w:numPr>
          <w:ilvl w:val="1"/>
          <w:numId w:val="3"/>
        </w:numPr>
        <w:tabs>
          <w:tab w:val="left" w:pos="1180"/>
        </w:tabs>
        <w:ind w:left="1180" w:hanging="290"/>
        <w:rPr>
          <w:rFonts w:eastAsia="Times New Roman"/>
          <w:sz w:val="28"/>
          <w:szCs w:val="28"/>
        </w:rPr>
      </w:pPr>
      <w:bookmarkStart w:id="1" w:name="page2"/>
      <w:bookmarkEnd w:id="1"/>
      <w:r>
        <w:rPr>
          <w:rFonts w:eastAsia="Times New Roman"/>
          <w:sz w:val="28"/>
          <w:szCs w:val="28"/>
        </w:rPr>
        <w:lastRenderedPageBreak/>
        <w:t>Доручити директорові вищевказаного навчального закладу Яремко Т.В.:</w:t>
      </w:r>
    </w:p>
    <w:p w:rsidR="00DB2AD5" w:rsidRDefault="00DB2AD5">
      <w:pPr>
        <w:spacing w:line="189" w:lineRule="exact"/>
        <w:rPr>
          <w:rFonts w:eastAsia="Times New Roman"/>
          <w:sz w:val="28"/>
          <w:szCs w:val="28"/>
        </w:rPr>
      </w:pPr>
    </w:p>
    <w:p w:rsidR="00DB2AD5" w:rsidRDefault="00F72CF5">
      <w:pPr>
        <w:spacing w:line="223" w:lineRule="auto"/>
        <w:ind w:left="260" w:firstLine="9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опублікувати у спеціальному друкованому засобі масової інформації повідомлення щодо зміни типу та найменування закладу загальної </w:t>
      </w:r>
      <w:r>
        <w:rPr>
          <w:rFonts w:eastAsia="Times New Roman"/>
          <w:sz w:val="28"/>
          <w:szCs w:val="28"/>
        </w:rPr>
        <w:t>середньої освіти;</w:t>
      </w:r>
    </w:p>
    <w:p w:rsidR="00DB2AD5" w:rsidRDefault="00DB2AD5">
      <w:pPr>
        <w:spacing w:line="67" w:lineRule="exact"/>
        <w:rPr>
          <w:rFonts w:eastAsia="Times New Roman"/>
          <w:sz w:val="28"/>
          <w:szCs w:val="28"/>
        </w:rPr>
      </w:pPr>
    </w:p>
    <w:p w:rsidR="00DB2AD5" w:rsidRDefault="00F72CF5">
      <w:pPr>
        <w:numPr>
          <w:ilvl w:val="2"/>
          <w:numId w:val="3"/>
        </w:numPr>
        <w:tabs>
          <w:tab w:val="left" w:pos="1436"/>
        </w:tabs>
        <w:spacing w:line="223" w:lineRule="auto"/>
        <w:ind w:left="260" w:firstLine="8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подати для здійснення державної реєстрації вищевказаний Статут та документи для внесення змін в установленому порядку до Єдиного державного реєстру юридичних осіб, фізичних осіб-підприємців та громадських формувань;</w:t>
      </w:r>
    </w:p>
    <w:p w:rsidR="00DB2AD5" w:rsidRDefault="00DB2AD5">
      <w:pPr>
        <w:spacing w:line="69" w:lineRule="exact"/>
        <w:rPr>
          <w:rFonts w:eastAsia="Times New Roman"/>
          <w:sz w:val="28"/>
          <w:szCs w:val="28"/>
        </w:rPr>
      </w:pPr>
    </w:p>
    <w:p w:rsidR="00DB2AD5" w:rsidRDefault="00F72CF5">
      <w:pPr>
        <w:numPr>
          <w:ilvl w:val="2"/>
          <w:numId w:val="3"/>
        </w:numPr>
        <w:tabs>
          <w:tab w:val="left" w:pos="1472"/>
        </w:tabs>
        <w:spacing w:line="214" w:lineRule="auto"/>
        <w:ind w:left="260" w:right="900" w:firstLine="8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здійснити інші дії, </w:t>
      </w:r>
      <w:r>
        <w:rPr>
          <w:rFonts w:eastAsia="Times New Roman"/>
          <w:sz w:val="28"/>
          <w:szCs w:val="28"/>
        </w:rPr>
        <w:t>передбачені законодавством, необхідні для забезпечення діяльності навчального закладу.</w:t>
      </w:r>
    </w:p>
    <w:p w:rsidR="00DB2AD5" w:rsidRDefault="00DB2AD5">
      <w:pPr>
        <w:spacing w:line="69" w:lineRule="exact"/>
        <w:rPr>
          <w:rFonts w:eastAsia="Times New Roman"/>
          <w:sz w:val="28"/>
          <w:szCs w:val="28"/>
        </w:rPr>
      </w:pPr>
    </w:p>
    <w:p w:rsidR="00DB2AD5" w:rsidRDefault="00F72CF5">
      <w:pPr>
        <w:numPr>
          <w:ilvl w:val="0"/>
          <w:numId w:val="4"/>
        </w:numPr>
        <w:tabs>
          <w:tab w:val="left" w:pos="1138"/>
        </w:tabs>
        <w:spacing w:line="214" w:lineRule="auto"/>
        <w:ind w:left="260" w:right="220" w:firstLine="5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Організацію виконання рішення покласти на управління освіти, молоді та спорту міської ради.</w:t>
      </w:r>
    </w:p>
    <w:p w:rsidR="00DB2AD5" w:rsidRDefault="00DB2AD5">
      <w:pPr>
        <w:spacing w:line="69" w:lineRule="exact"/>
        <w:rPr>
          <w:rFonts w:eastAsia="Times New Roman"/>
          <w:sz w:val="28"/>
          <w:szCs w:val="28"/>
        </w:rPr>
      </w:pPr>
    </w:p>
    <w:p w:rsidR="00DB2AD5" w:rsidRDefault="00F72CF5">
      <w:pPr>
        <w:numPr>
          <w:ilvl w:val="0"/>
          <w:numId w:val="4"/>
        </w:numPr>
        <w:tabs>
          <w:tab w:val="left" w:pos="1162"/>
        </w:tabs>
        <w:spacing w:line="251" w:lineRule="auto"/>
        <w:ind w:left="260" w:firstLine="59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Визнати таким, що втратило чинність рішення сесії міської ради від 24</w:t>
      </w:r>
      <w:r>
        <w:rPr>
          <w:rFonts w:eastAsia="Times New Roman"/>
          <w:sz w:val="28"/>
          <w:szCs w:val="28"/>
        </w:rPr>
        <w:t xml:space="preserve"> травня 2018 року № 1064 «Про реорганізацію закладу загальної середньої освіти комунальної форми власності».</w:t>
      </w:r>
    </w:p>
    <w:p w:rsidR="00DB2AD5" w:rsidRDefault="00DB2AD5">
      <w:pPr>
        <w:spacing w:line="101" w:lineRule="exact"/>
        <w:rPr>
          <w:rFonts w:eastAsia="Times New Roman"/>
          <w:sz w:val="28"/>
          <w:szCs w:val="28"/>
        </w:rPr>
      </w:pPr>
    </w:p>
    <w:p w:rsidR="00DB2AD5" w:rsidRDefault="00F72CF5">
      <w:pPr>
        <w:spacing w:line="259" w:lineRule="auto"/>
        <w:ind w:left="260" w:firstLine="5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6.Контроль за виконанням рішення покласти на заступника міського голови з питань діяльності виконавчих органів міської ради Тимофія Р.М. та постій</w:t>
      </w:r>
      <w:r>
        <w:rPr>
          <w:rFonts w:eastAsia="Times New Roman"/>
          <w:sz w:val="28"/>
          <w:szCs w:val="28"/>
        </w:rPr>
        <w:t>ну комісію міської ради з гуманітарних питань та соціального захисту громадян.</w:t>
      </w:r>
    </w:p>
    <w:p w:rsidR="00DB2AD5" w:rsidRDefault="00DB2AD5">
      <w:pPr>
        <w:spacing w:line="200" w:lineRule="exact"/>
        <w:rPr>
          <w:sz w:val="20"/>
          <w:szCs w:val="20"/>
        </w:rPr>
      </w:pPr>
    </w:p>
    <w:p w:rsidR="00DB2AD5" w:rsidRDefault="00DB2AD5">
      <w:pPr>
        <w:spacing w:line="200" w:lineRule="exact"/>
        <w:rPr>
          <w:sz w:val="20"/>
          <w:szCs w:val="20"/>
        </w:rPr>
      </w:pPr>
    </w:p>
    <w:p w:rsidR="00DB2AD5" w:rsidRDefault="00DB2AD5">
      <w:pPr>
        <w:spacing w:line="272" w:lineRule="exact"/>
        <w:rPr>
          <w:sz w:val="20"/>
          <w:szCs w:val="20"/>
        </w:rPr>
      </w:pPr>
    </w:p>
    <w:p w:rsidR="00DB2AD5" w:rsidRDefault="00F72CF5">
      <w:pPr>
        <w:tabs>
          <w:tab w:val="left" w:pos="66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Міський голова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Володимир ШМАТЬКО</w:t>
      </w:r>
    </w:p>
    <w:p w:rsidR="00DB2AD5" w:rsidRDefault="00DB2AD5">
      <w:pPr>
        <w:rPr>
          <w:lang w:val="en-US"/>
        </w:rPr>
      </w:pPr>
    </w:p>
    <w:sectPr w:rsidR="00DB2AD5" w:rsidSect="00F72CF5">
      <w:pgSz w:w="11900" w:h="16840"/>
      <w:pgMar w:top="1125" w:right="560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93269324"/>
    <w:lvl w:ilvl="0" w:tplc="39B2B622">
      <w:start w:val="2"/>
      <w:numFmt w:val="decimal"/>
      <w:lvlText w:val="%1."/>
      <w:lvlJc w:val="left"/>
    </w:lvl>
    <w:lvl w:ilvl="1" w:tplc="B9B28F2A">
      <w:numFmt w:val="decimal"/>
      <w:lvlText w:val=""/>
      <w:lvlJc w:val="left"/>
    </w:lvl>
    <w:lvl w:ilvl="2" w:tplc="AEC094A6">
      <w:numFmt w:val="decimal"/>
      <w:lvlText w:val=""/>
      <w:lvlJc w:val="left"/>
    </w:lvl>
    <w:lvl w:ilvl="3" w:tplc="17E28F46">
      <w:numFmt w:val="decimal"/>
      <w:lvlText w:val=""/>
      <w:lvlJc w:val="left"/>
    </w:lvl>
    <w:lvl w:ilvl="4" w:tplc="090E98D8">
      <w:numFmt w:val="decimal"/>
      <w:lvlText w:val=""/>
      <w:lvlJc w:val="left"/>
    </w:lvl>
    <w:lvl w:ilvl="5" w:tplc="17D6E428">
      <w:numFmt w:val="decimal"/>
      <w:lvlText w:val=""/>
      <w:lvlJc w:val="left"/>
    </w:lvl>
    <w:lvl w:ilvl="6" w:tplc="87926064">
      <w:numFmt w:val="decimal"/>
      <w:lvlText w:val=""/>
      <w:lvlJc w:val="left"/>
    </w:lvl>
    <w:lvl w:ilvl="7" w:tplc="4B44D41A">
      <w:numFmt w:val="decimal"/>
      <w:lvlText w:val=""/>
      <w:lvlJc w:val="left"/>
    </w:lvl>
    <w:lvl w:ilvl="8" w:tplc="98C8D12E">
      <w:numFmt w:val="decimal"/>
      <w:lvlText w:val=""/>
      <w:lvlJc w:val="left"/>
    </w:lvl>
  </w:abstractNum>
  <w:abstractNum w:abstractNumId="1">
    <w:nsid w:val="2AE8944A"/>
    <w:multiLevelType w:val="hybridMultilevel"/>
    <w:tmpl w:val="827079B2"/>
    <w:lvl w:ilvl="0" w:tplc="28B87534">
      <w:start w:val="1"/>
      <w:numFmt w:val="decimal"/>
      <w:lvlText w:val="%1"/>
      <w:lvlJc w:val="left"/>
    </w:lvl>
    <w:lvl w:ilvl="1" w:tplc="C7B2B038">
      <w:start w:val="3"/>
      <w:numFmt w:val="decimal"/>
      <w:lvlText w:val="%2."/>
      <w:lvlJc w:val="left"/>
    </w:lvl>
    <w:lvl w:ilvl="2" w:tplc="D51630E0">
      <w:start w:val="2"/>
      <w:numFmt w:val="decimal"/>
      <w:lvlText w:val="%3)"/>
      <w:lvlJc w:val="left"/>
    </w:lvl>
    <w:lvl w:ilvl="3" w:tplc="8A3CB528">
      <w:numFmt w:val="decimal"/>
      <w:lvlText w:val=""/>
      <w:lvlJc w:val="left"/>
    </w:lvl>
    <w:lvl w:ilvl="4" w:tplc="4C0E2CFE">
      <w:numFmt w:val="decimal"/>
      <w:lvlText w:val=""/>
      <w:lvlJc w:val="left"/>
    </w:lvl>
    <w:lvl w:ilvl="5" w:tplc="92B80C3E">
      <w:numFmt w:val="decimal"/>
      <w:lvlText w:val=""/>
      <w:lvlJc w:val="left"/>
    </w:lvl>
    <w:lvl w:ilvl="6" w:tplc="1B002C3A">
      <w:numFmt w:val="decimal"/>
      <w:lvlText w:val=""/>
      <w:lvlJc w:val="left"/>
    </w:lvl>
    <w:lvl w:ilvl="7" w:tplc="1D8E548C">
      <w:numFmt w:val="decimal"/>
      <w:lvlText w:val=""/>
      <w:lvlJc w:val="left"/>
    </w:lvl>
    <w:lvl w:ilvl="8" w:tplc="E4C62A7A">
      <w:numFmt w:val="decimal"/>
      <w:lvlText w:val=""/>
      <w:lvlJc w:val="left"/>
    </w:lvl>
  </w:abstractNum>
  <w:abstractNum w:abstractNumId="2">
    <w:nsid w:val="625558EC"/>
    <w:multiLevelType w:val="hybridMultilevel"/>
    <w:tmpl w:val="FC060CF2"/>
    <w:lvl w:ilvl="0" w:tplc="E7A8DF44">
      <w:start w:val="4"/>
      <w:numFmt w:val="decimal"/>
      <w:lvlText w:val="%1."/>
      <w:lvlJc w:val="left"/>
    </w:lvl>
    <w:lvl w:ilvl="1" w:tplc="BA643FFC">
      <w:start w:val="1"/>
      <w:numFmt w:val="decimal"/>
      <w:lvlText w:val="%2"/>
      <w:lvlJc w:val="left"/>
    </w:lvl>
    <w:lvl w:ilvl="2" w:tplc="11BCCCF8">
      <w:start w:val="1"/>
      <w:numFmt w:val="decimal"/>
      <w:lvlText w:val="%3"/>
      <w:lvlJc w:val="left"/>
    </w:lvl>
    <w:lvl w:ilvl="3" w:tplc="FFB8F8B6">
      <w:numFmt w:val="decimal"/>
      <w:lvlText w:val=""/>
      <w:lvlJc w:val="left"/>
    </w:lvl>
    <w:lvl w:ilvl="4" w:tplc="15E078CE">
      <w:numFmt w:val="decimal"/>
      <w:lvlText w:val=""/>
      <w:lvlJc w:val="left"/>
    </w:lvl>
    <w:lvl w:ilvl="5" w:tplc="DD12B40A">
      <w:numFmt w:val="decimal"/>
      <w:lvlText w:val=""/>
      <w:lvlJc w:val="left"/>
    </w:lvl>
    <w:lvl w:ilvl="6" w:tplc="62689704">
      <w:numFmt w:val="decimal"/>
      <w:lvlText w:val=""/>
      <w:lvlJc w:val="left"/>
    </w:lvl>
    <w:lvl w:ilvl="7" w:tplc="FB0802DE">
      <w:numFmt w:val="decimal"/>
      <w:lvlText w:val=""/>
      <w:lvlJc w:val="left"/>
    </w:lvl>
    <w:lvl w:ilvl="8" w:tplc="467C9352">
      <w:numFmt w:val="decimal"/>
      <w:lvlText w:val=""/>
      <w:lvlJc w:val="left"/>
    </w:lvl>
  </w:abstractNum>
  <w:abstractNum w:abstractNumId="3">
    <w:nsid w:val="74B0DC51"/>
    <w:multiLevelType w:val="hybridMultilevel"/>
    <w:tmpl w:val="DB26DF1C"/>
    <w:lvl w:ilvl="0" w:tplc="B5783EE4">
      <w:start w:val="1"/>
      <w:numFmt w:val="bullet"/>
      <w:lvlText w:val="З"/>
      <w:lvlJc w:val="left"/>
    </w:lvl>
    <w:lvl w:ilvl="1" w:tplc="169CDA6C">
      <w:numFmt w:val="decimal"/>
      <w:lvlText w:val=""/>
      <w:lvlJc w:val="left"/>
    </w:lvl>
    <w:lvl w:ilvl="2" w:tplc="DE0883F0">
      <w:numFmt w:val="decimal"/>
      <w:lvlText w:val=""/>
      <w:lvlJc w:val="left"/>
    </w:lvl>
    <w:lvl w:ilvl="3" w:tplc="03A4179E">
      <w:numFmt w:val="decimal"/>
      <w:lvlText w:val=""/>
      <w:lvlJc w:val="left"/>
    </w:lvl>
    <w:lvl w:ilvl="4" w:tplc="540EFDAC">
      <w:numFmt w:val="decimal"/>
      <w:lvlText w:val=""/>
      <w:lvlJc w:val="left"/>
    </w:lvl>
    <w:lvl w:ilvl="5" w:tplc="56CE8C04">
      <w:numFmt w:val="decimal"/>
      <w:lvlText w:val=""/>
      <w:lvlJc w:val="left"/>
    </w:lvl>
    <w:lvl w:ilvl="6" w:tplc="E670F972">
      <w:numFmt w:val="decimal"/>
      <w:lvlText w:val=""/>
      <w:lvlJc w:val="left"/>
    </w:lvl>
    <w:lvl w:ilvl="7" w:tplc="1DDE2028">
      <w:numFmt w:val="decimal"/>
      <w:lvlText w:val=""/>
      <w:lvlJc w:val="left"/>
    </w:lvl>
    <w:lvl w:ilvl="8" w:tplc="FF4837A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DB2AD5"/>
    <w:rsid w:val="00DB2AD5"/>
    <w:rsid w:val="00F7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2021-02-01T10:48:00Z</dcterms:created>
  <dcterms:modified xsi:type="dcterms:W3CDTF">2021-02-01T09:50:00Z</dcterms:modified>
</cp:coreProperties>
</file>