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3741420</wp:posOffset>
            </wp:positionH>
            <wp:positionV relativeFrom="page">
              <wp:posOffset>475615</wp:posOffset>
            </wp:positionV>
            <wp:extent cx="608330" cy="8394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ШОСТА СЕСІЯ СЬОМОГО СКЛИКАННЯ</w:t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5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від листопада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2018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року</w:t>
            </w:r>
          </w:p>
        </w:tc>
        <w:tc>
          <w:tcPr>
            <w:tcW w:w="3040" w:type="dxa"/>
            <w:vAlign w:val="bottom"/>
          </w:tcPr>
          <w:p>
            <w:pPr>
              <w:ind w:left="2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8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8"/>
              </w:rPr>
              <w:t>1240</w:t>
            </w:r>
          </w:p>
        </w:tc>
      </w:tr>
      <w:tr>
        <w:trPr>
          <w:trHeight w:val="324"/>
        </w:trPr>
        <w:tc>
          <w:tcPr>
            <w:tcW w:w="5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Чортків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jc w:val="both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розгляд звернення депутатів Чортківської міської ради до Президента України Порошенка П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щодо скасування постанови Кабінету Міністрів України про підвищення ціни на газ для населення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jc w:val="both"/>
        <w:ind w:firstLine="77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пропозиції депутатів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статтею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firstLine="706"/>
        <w:spacing w:after="0" w:line="223" w:lineRule="auto"/>
        <w:tabs>
          <w:tab w:leader="none" w:pos="98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Підтримати звернення депутатів Чортківської міської ради до Президента України Порошенка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щодо скасування постанови Кабінету Міністрів України про підвищення ціни на газ для населення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що додається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706"/>
        <w:spacing w:after="0" w:line="214" w:lineRule="auto"/>
        <w:tabs>
          <w:tab w:leader="none" w:pos="11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Організаційному відділу апарату міської ради направити депутатське звернення за належністю для відповідного розгляду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180" w:firstLine="766"/>
        <w:spacing w:after="0" w:line="223" w:lineRule="auto"/>
        <w:tabs>
          <w:tab w:leader="none" w:pos="1049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цього рішення покласти на постійну комісію міської ради з питань дотримання законності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охорони громадського порядку та депутатської етики та секретаря міської ради Дзиндру 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6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p>
      <w:pPr>
        <w:sectPr>
          <w:pgSz w:w="11900" w:h="16840" w:orient="portrait"/>
          <w:cols w:equalWidth="0" w:num="1">
            <w:col w:w="9920"/>
          </w:cols>
          <w:pgMar w:left="1420" w:top="1440" w:right="560" w:bottom="1440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right"/>
        <w:ind w:right="1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Президентові України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right"/>
        <w:ind w:right="2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ПОРОШЕНКУ 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34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ЗВЕРНЕННЯ</w:t>
      </w: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jc w:val="center"/>
        <w:ind w:right="76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депутатів Чортківської міської ради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VII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скликання щодо скасування постанови Кабінету Міністрів України про підвищення ціни на газ для населення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4" w:firstLine="60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депутати Чортківської міської ради глибоко стурбовані черговим підвищенням ціни на газ для населення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4" w:right="80" w:firstLine="4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Як відомо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рішенням Уряду з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листопада поточного року ціна на газ для населення буде підвищена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23%,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що в грошовому еквіваленті складатиме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8550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тисячу кубометрів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4" w:right="80" w:firstLine="54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єр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міністр України Володимир Гройсман заявив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що таке рішення прийнято Урядом від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жовтня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4" w:right="8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Традиційно Голова Уряду аргументував такі дії виконанням вимог МВФ для виділення чергового кредитного траншу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1D1D1B"/>
        </w:rPr>
        <w:t>Тобто</w:t>
      </w:r>
      <w:r>
        <w:rPr>
          <w:rFonts w:ascii="Times New Roman" w:cs="Times New Roman" w:eastAsia="Times New Roman" w:hAnsi="Times New Roman"/>
          <w:sz w:val="24"/>
          <w:szCs w:val="24"/>
          <w:color w:val="1D1D1B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1D1D1B"/>
        </w:rPr>
        <w:t xml:space="preserve"> Уряд в черговий раз замість вчинення дій щодо розвитку економіки та підтримки бізнесу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ind w:left="4" w:right="80" w:hanging="4"/>
        <w:spacing w:after="0" w:line="231" w:lineRule="auto"/>
        <w:tabs>
          <w:tab w:leader="none" w:pos="19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1D1D1B"/>
        </w:rPr>
      </w:pPr>
      <w:r>
        <w:rPr>
          <w:rFonts w:ascii="Times New Roman" w:cs="Times New Roman" w:eastAsia="Times New Roman" w:hAnsi="Times New Roman"/>
          <w:sz w:val="24"/>
          <w:szCs w:val="24"/>
          <w:color w:val="1D1D1B"/>
        </w:rPr>
        <w:t>країні й подолання корупції вчергове намагається залізти в кишені звичайних громадян</w:t>
      </w:r>
      <w:r>
        <w:rPr>
          <w:rFonts w:ascii="Times New Roman" w:cs="Times New Roman" w:eastAsia="Times New Roman" w:hAnsi="Times New Roman"/>
          <w:sz w:val="24"/>
          <w:szCs w:val="24"/>
          <w:color w:val="1D1D1B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1D1D1B"/>
        </w:rPr>
        <w:t xml:space="preserve"> щоб за їх рахунок вирішити питання погашення багатомільярдних кредитів</w:t>
      </w:r>
      <w:r>
        <w:rPr>
          <w:rFonts w:ascii="Times New Roman" w:cs="Times New Roman" w:eastAsia="Times New Roman" w:hAnsi="Times New Roman"/>
          <w:sz w:val="24"/>
          <w:szCs w:val="24"/>
          <w:color w:val="1D1D1B"/>
        </w:rPr>
        <w:t>.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jc w:val="both"/>
        <w:ind w:left="4" w:right="8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Насправді ж МВФ вимагає лише збалансувати економіку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привести до оптимальних показників дефіцит державного бюджету та боргових зобов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язань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jc w:val="both"/>
        <w:ind w:left="4" w:right="8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депутати Чортківської міської ради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вважаємо рішення Уряду від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жовтня 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 підвищення ціни на газ для населення неприпустимим і таким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що порушує конституційні права громадян України на доступні житлово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комунальні послуги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достойний рівень їх життя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Більше того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переконані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що боргова політика уряду є неефективною і такою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яка шкодить національним інтересам і вітчизняній економіці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Наголошуємо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що внутрішні резерви України за умови їх ефективного використання та викорінення корупції дозволять забезпечити економічну незалежність держави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тому числі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й енергетичну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jc w:val="both"/>
        <w:ind w:left="4" w:right="80"/>
        <w:spacing w:after="0" w:line="2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Укргазвидобування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 приватні компанії видобувають з українських надр понад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млрд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кубометрів газу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той же час населення України споживає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млрд кубометрів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Україна має чудові перспективи нарощувати видобуток власного газу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видобуваючи не тільки поверхневий газ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й горизонтальний та газ на великих глибинах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що залишається недоторканим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Цим газом Україна могла б покривати усі свої потреби та продавати його на експорт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jc w:val="both"/>
        <w:ind w:left="4" w:right="80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Поважне експертне середовище зазначає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що об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єктивна вартість українського газу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від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грн за тисячу кубометрів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Навіть існуюча до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жовтня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року ціна для українців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(6957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грн за тисячу кубометрів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3,5-4,5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рази більше за оголошену експертами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Відтак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економічне обґрунтування дозволило Уряду в черговий раз підвищити ціни на газ для населення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ectPr>
          <w:pgSz w:w="11900" w:h="16840" w:orient="portrait"/>
          <w:cols w:equalWidth="0" w:num="1">
            <w:col w:w="10004"/>
          </w:cols>
          <w:pgMar w:left="1416" w:top="1440" w:right="480" w:bottom="278" w:gutter="0" w:footer="0" w:header="0"/>
        </w:sectPr>
      </w:pPr>
    </w:p>
    <w:bookmarkStart w:id="2" w:name="page3"/>
    <w:bookmarkEnd w:id="2"/>
    <w:p>
      <w:pPr>
        <w:jc w:val="both"/>
        <w:ind w:left="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Крім того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аналіз поточної ситуації в Україні засвідчує випередження зростання тарифів над зростанням доходів населення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Протягом останніх трьох років тарифи зросли щонайменше 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разів при тому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що за даними Держслужби статистики України 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році номінальна заробітна плата українця зросла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20,5%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реальна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зменшилась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20,2%.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Протягом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року реальна зарплата збільшилась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порівнянні з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роком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довідково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2016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рік 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2015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9%).</w:t>
      </w:r>
    </w:p>
    <w:p>
      <w:pPr>
        <w:sectPr>
          <w:pgSz w:w="11900" w:h="16840" w:orient="portrait"/>
          <w:cols w:equalWidth="0" w:num="1">
            <w:col w:w="9924"/>
          </w:cols>
          <w:pgMar w:left="1416" w:top="901" w:right="560" w:bottom="1440" w:gutter="0" w:footer="0" w:header="0"/>
        </w:sectPr>
      </w:pP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4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Паралельно з цим ще скасовуються субсидії у багатьох людей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які компенсацію в попередні роки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І це ще один удар по українцях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отримували цю</w:t>
      </w:r>
    </w:p>
    <w:p>
      <w:pPr>
        <w:spacing w:after="0" w:line="514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7744" w:space="500"/>
            <w:col w:w="1680"/>
          </w:cols>
          <w:pgMar w:left="1416" w:top="901" w:right="560" w:bottom="1440" w:gutter="0" w:footer="0" w:header="0"/>
          <w:type w:val="continuous"/>
        </w:sectPr>
      </w:pP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jc w:val="both"/>
        <w:ind w:left="4" w:hanging="4"/>
        <w:spacing w:after="0" w:line="249" w:lineRule="auto"/>
        <w:tabs>
          <w:tab w:leader="none" w:pos="251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язку з цим вважаємо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що депутати усіх рівнів в такій ситуації зобов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язані стати на захист людей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що нас обирали та звернутися до Президента України з вимогою скасувати ще одне необґрунтоване підвищення тарифів на газ та на тепло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04" w:hanging="304"/>
        <w:spacing w:after="0"/>
        <w:tabs>
          <w:tab w:leader="none" w:pos="304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відповідності до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.15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.106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Конституції України Президент України зупиняє дію актів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Кабінету Міністрів України з мотивів невідповідності Конституції з одночасним зверненням до Конституційного Суду України щодо їх неконституційності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Враховуючи вищевикладене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 депутати Чортківської міської ради вимагаємо від Президента України виконати конституційний обов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язок перед громадянами України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зупинити дію постанови Кабінету Міністрів України від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жовтня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року щодо підвищення ціни на газ для населення та вжити заходів щодо скасування вказаної постанови Кабінету Міністрів України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42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Схвалено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96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рішенням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ради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32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від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___.___.2018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№</w:t>
      </w:r>
    </w:p>
    <w:sectPr>
      <w:pgSz w:w="11900" w:h="16840" w:orient="portrait"/>
      <w:cols w:equalWidth="0" w:num="1">
        <w:col w:w="9924"/>
      </w:cols>
      <w:pgMar w:left="1416" w:top="901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decimal"/>
      <w:start w:val="3"/>
    </w:lvl>
  </w:abstractNum>
  <w:abstractNum w:abstractNumId="1">
    <w:nsid w:val="74B0DC51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У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2021-02-01T11:16:52Z</dcterms:created>
  <dcterms:modified xsi:type="dcterms:W3CDTF">2021-02-01T11:16:52Z</dcterms:modified>
</cp:coreProperties>
</file>