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3623945</wp:posOffset>
            </wp:positionH>
            <wp:positionV relativeFrom="page">
              <wp:posOffset>429895</wp:posOffset>
            </wp:positionV>
            <wp:extent cx="60071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 грудня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520" w:type="dxa"/>
            <w:vAlign w:val="bottom"/>
          </w:tcPr>
          <w:p>
            <w:pPr>
              <w:ind w:left="2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0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0"/>
              </w:rPr>
              <w:t>1272</w:t>
            </w:r>
          </w:p>
        </w:tc>
      </w:tr>
      <w:tr>
        <w:trPr>
          <w:trHeight w:val="322"/>
        </w:trPr>
        <w:tc>
          <w:tcPr>
            <w:tcW w:w="472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50"/>
        </w:trPr>
        <w:tc>
          <w:tcPr>
            <w:tcW w:w="8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 роботу Чортківського комунального</w:t>
            </w:r>
          </w:p>
        </w:tc>
      </w:tr>
      <w:tr>
        <w:trPr>
          <w:trHeight w:val="322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Центру комплексної  реабілітації</w:t>
            </w: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осіб з</w:t>
            </w: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3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інвалідністю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Дорога в життя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 відділенням денного перебування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Чорткова за поточний період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6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Заслухавши та обговоривши інформацію</w:t>
        <w:tab/>
        <w:t>директора Чортківського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Центру комплексної реабілітації осіб з інвалідністю</w:t>
      </w:r>
    </w:p>
    <w:p>
      <w:pPr>
        <w:ind w:left="260"/>
        <w:spacing w:after="0"/>
        <w:tabs>
          <w:tab w:leader="none" w:pos="1360" w:val="left"/>
          <w:tab w:leader="none" w:pos="7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Дорога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життя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з відділенням денного перебування</w:t>
        <w:tab/>
        <w:t>Григораш  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про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роботу Центру за поточний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Інформацію директора Чортківського комунального Центру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комплексної реабілітації осіб з інвалідністю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Дорога в життя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відділенням денного перебування про роботу Центру за поточний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Григораш 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взяти до відома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40" w:hanging="273"/>
        <w:spacing w:after="0"/>
        <w:tabs>
          <w:tab w:leader="none" w:pos="1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Директору Центру Григораш 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907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покращати якість надання послуг по реабілітації осіб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інвалідністю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забезпечити ефективне використання бюджетних коштів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760"/>
      </w:cols>
      <w:pgMar w:left="1440" w:top="1440" w:right="700" w:bottom="106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2021-02-01T11:27:51Z</dcterms:created>
  <dcterms:modified xsi:type="dcterms:W3CDTF">2021-02-01T11:27:51Z</dcterms:modified>
</cp:coreProperties>
</file>