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9" w:rsidRDefault="00D110B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3813175</wp:posOffset>
            </wp:positionH>
            <wp:positionV relativeFrom="page">
              <wp:posOffset>488950</wp:posOffset>
            </wp:positionV>
            <wp:extent cx="518160" cy="72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09" w:rsidRDefault="003D7B09">
      <w:pPr>
        <w:spacing w:line="270" w:lineRule="exact"/>
        <w:rPr>
          <w:sz w:val="24"/>
          <w:szCs w:val="24"/>
        </w:rPr>
      </w:pPr>
    </w:p>
    <w:p w:rsidR="003D7B09" w:rsidRDefault="00D110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3D7B09" w:rsidRDefault="003D7B09">
      <w:pPr>
        <w:spacing w:line="321" w:lineRule="exact"/>
        <w:rPr>
          <w:sz w:val="24"/>
          <w:szCs w:val="24"/>
        </w:rPr>
      </w:pPr>
    </w:p>
    <w:p w:rsidR="003D7B09" w:rsidRDefault="00D110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3D7B09" w:rsidRDefault="00D110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3D7B09" w:rsidRDefault="003D7B09">
      <w:pPr>
        <w:spacing w:line="321" w:lineRule="exact"/>
        <w:rPr>
          <w:sz w:val="24"/>
          <w:szCs w:val="24"/>
        </w:rPr>
      </w:pPr>
    </w:p>
    <w:p w:rsidR="003D7B09" w:rsidRDefault="00D110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3D7B09" w:rsidRDefault="003D7B09">
      <w:pPr>
        <w:spacing w:line="200" w:lineRule="exact"/>
        <w:rPr>
          <w:sz w:val="24"/>
          <w:szCs w:val="24"/>
        </w:rPr>
      </w:pPr>
    </w:p>
    <w:p w:rsidR="003D7B09" w:rsidRDefault="003D7B09">
      <w:pPr>
        <w:spacing w:line="200" w:lineRule="exact"/>
        <w:rPr>
          <w:sz w:val="24"/>
          <w:szCs w:val="24"/>
        </w:rPr>
      </w:pPr>
    </w:p>
    <w:p w:rsidR="003D7B09" w:rsidRDefault="003D7B09">
      <w:pPr>
        <w:spacing w:line="200" w:lineRule="exact"/>
        <w:rPr>
          <w:sz w:val="24"/>
          <w:szCs w:val="24"/>
        </w:rPr>
      </w:pPr>
    </w:p>
    <w:p w:rsidR="003D7B09" w:rsidRDefault="003D7B09">
      <w:pPr>
        <w:spacing w:line="366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980"/>
        <w:gridCol w:w="2960"/>
        <w:gridCol w:w="1780"/>
        <w:gridCol w:w="2040"/>
      </w:tblGrid>
      <w:tr w:rsidR="003D7B09">
        <w:trPr>
          <w:trHeight w:val="323"/>
        </w:trPr>
        <w:tc>
          <w:tcPr>
            <w:tcW w:w="5820" w:type="dxa"/>
            <w:gridSpan w:val="3"/>
            <w:vAlign w:val="bottom"/>
          </w:tcPr>
          <w:p w:rsidR="003D7B09" w:rsidRDefault="00D11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грудня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820" w:type="dxa"/>
            <w:gridSpan w:val="2"/>
            <w:vAlign w:val="bottom"/>
          </w:tcPr>
          <w:p w:rsidR="003D7B09" w:rsidRDefault="00D110B7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1287</w:t>
            </w:r>
          </w:p>
        </w:tc>
      </w:tr>
      <w:tr w:rsidR="003D7B09">
        <w:trPr>
          <w:trHeight w:val="322"/>
        </w:trPr>
        <w:tc>
          <w:tcPr>
            <w:tcW w:w="1880" w:type="dxa"/>
            <w:vAlign w:val="bottom"/>
          </w:tcPr>
          <w:p w:rsidR="003D7B09" w:rsidRDefault="00D110B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Чортків</w:t>
            </w:r>
          </w:p>
        </w:tc>
        <w:tc>
          <w:tcPr>
            <w:tcW w:w="980" w:type="dxa"/>
            <w:vAlign w:val="bottom"/>
          </w:tcPr>
          <w:p w:rsidR="003D7B09" w:rsidRDefault="003D7B0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D7B09" w:rsidRDefault="003D7B0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D7B09" w:rsidRDefault="003D7B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D7B09" w:rsidRDefault="003D7B09">
            <w:pPr>
              <w:rPr>
                <w:sz w:val="24"/>
                <w:szCs w:val="24"/>
              </w:rPr>
            </w:pPr>
          </w:p>
        </w:tc>
      </w:tr>
      <w:tr w:rsidR="003D7B09">
        <w:trPr>
          <w:trHeight w:val="758"/>
        </w:trPr>
        <w:tc>
          <w:tcPr>
            <w:tcW w:w="2860" w:type="dxa"/>
            <w:gridSpan w:val="2"/>
            <w:vAlign w:val="bottom"/>
          </w:tcPr>
          <w:p w:rsidR="003D7B09" w:rsidRDefault="00D11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  затвердження</w:t>
            </w:r>
          </w:p>
        </w:tc>
        <w:tc>
          <w:tcPr>
            <w:tcW w:w="6780" w:type="dxa"/>
            <w:gridSpan w:val="3"/>
            <w:vAlign w:val="bottom"/>
          </w:tcPr>
          <w:p w:rsidR="003D7B09" w:rsidRDefault="00D11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Програми  стимулювання громадян м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Чорткова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</w:p>
        </w:tc>
      </w:tr>
      <w:tr w:rsidR="003D7B09">
        <w:trPr>
          <w:trHeight w:val="324"/>
        </w:trPr>
        <w:tc>
          <w:tcPr>
            <w:tcW w:w="1880" w:type="dxa"/>
            <w:vAlign w:val="bottom"/>
          </w:tcPr>
          <w:p w:rsidR="003D7B09" w:rsidRDefault="00D11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направлених</w:t>
            </w:r>
          </w:p>
        </w:tc>
        <w:tc>
          <w:tcPr>
            <w:tcW w:w="3940" w:type="dxa"/>
            <w:gridSpan w:val="2"/>
            <w:vAlign w:val="bottom"/>
          </w:tcPr>
          <w:p w:rsidR="003D7B09" w:rsidRDefault="00D110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Чортківським об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’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єднаним</w:t>
            </w:r>
          </w:p>
        </w:tc>
        <w:tc>
          <w:tcPr>
            <w:tcW w:w="1780" w:type="dxa"/>
            <w:vAlign w:val="bottom"/>
          </w:tcPr>
          <w:p w:rsidR="003D7B09" w:rsidRDefault="00D110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міським</w:t>
            </w:r>
          </w:p>
        </w:tc>
        <w:tc>
          <w:tcPr>
            <w:tcW w:w="2040" w:type="dxa"/>
            <w:vAlign w:val="bottom"/>
          </w:tcPr>
          <w:p w:rsidR="003D7B09" w:rsidRDefault="00D11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військовим</w:t>
            </w:r>
          </w:p>
        </w:tc>
      </w:tr>
      <w:tr w:rsidR="003D7B09">
        <w:trPr>
          <w:trHeight w:val="322"/>
        </w:trPr>
        <w:tc>
          <w:tcPr>
            <w:tcW w:w="1880" w:type="dxa"/>
            <w:vAlign w:val="bottom"/>
          </w:tcPr>
          <w:p w:rsidR="003D7B09" w:rsidRDefault="00D110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комісаріатом</w:t>
            </w:r>
          </w:p>
        </w:tc>
        <w:tc>
          <w:tcPr>
            <w:tcW w:w="980" w:type="dxa"/>
            <w:vAlign w:val="bottom"/>
          </w:tcPr>
          <w:p w:rsidR="003D7B09" w:rsidRDefault="00D110B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для</w:t>
            </w:r>
          </w:p>
        </w:tc>
        <w:tc>
          <w:tcPr>
            <w:tcW w:w="4740" w:type="dxa"/>
            <w:gridSpan w:val="2"/>
            <w:vAlign w:val="bottom"/>
          </w:tcPr>
          <w:p w:rsidR="003D7B09" w:rsidRDefault="00D110B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проходження військової служби</w:t>
            </w:r>
          </w:p>
        </w:tc>
        <w:tc>
          <w:tcPr>
            <w:tcW w:w="2040" w:type="dxa"/>
            <w:vAlign w:val="bottom"/>
          </w:tcPr>
          <w:p w:rsidR="003D7B09" w:rsidRDefault="00D110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 контрактом</w:t>
            </w:r>
          </w:p>
        </w:tc>
      </w:tr>
    </w:tbl>
    <w:p w:rsidR="003D7B09" w:rsidRDefault="00D110B7">
      <w:pPr>
        <w:numPr>
          <w:ilvl w:val="0"/>
          <w:numId w:val="1"/>
        </w:numPr>
        <w:tabs>
          <w:tab w:val="left" w:pos="540"/>
        </w:tabs>
        <w:spacing w:line="238" w:lineRule="auto"/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Збройні Сили України у </w:t>
      </w:r>
      <w:r>
        <w:rPr>
          <w:rFonts w:ascii="Arial" w:eastAsia="Arial" w:hAnsi="Arial" w:cs="Arial"/>
          <w:b/>
          <w:bCs/>
          <w:sz w:val="28"/>
          <w:szCs w:val="28"/>
        </w:rPr>
        <w:t>2019</w:t>
      </w:r>
      <w:r>
        <w:rPr>
          <w:rFonts w:eastAsia="Times New Roman"/>
          <w:b/>
          <w:bCs/>
          <w:sz w:val="28"/>
          <w:szCs w:val="28"/>
        </w:rPr>
        <w:t xml:space="preserve"> році</w:t>
      </w:r>
    </w:p>
    <w:p w:rsidR="003D7B09" w:rsidRDefault="003D7B09">
      <w:pPr>
        <w:spacing w:line="384" w:lineRule="exact"/>
        <w:rPr>
          <w:rFonts w:eastAsia="Times New Roman"/>
          <w:b/>
          <w:bCs/>
          <w:sz w:val="28"/>
          <w:szCs w:val="28"/>
        </w:rPr>
      </w:pPr>
    </w:p>
    <w:p w:rsidR="003D7B09" w:rsidRDefault="00D110B7">
      <w:pPr>
        <w:numPr>
          <w:ilvl w:val="1"/>
          <w:numId w:val="1"/>
        </w:numPr>
        <w:tabs>
          <w:tab w:val="left" w:pos="1482"/>
        </w:tabs>
        <w:spacing w:line="23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піднесення престижу військової служби, сприяння обороноздатності та мобілізаційній готовності держави, розв'язання соціально-побутових проблем,</w:t>
      </w:r>
      <w:r>
        <w:rPr>
          <w:rFonts w:eastAsia="Times New Roman"/>
          <w:sz w:val="28"/>
          <w:szCs w:val="28"/>
        </w:rPr>
        <w:t xml:space="preserve"> задоволення культурних і духовних потреб військовослужбовців, налагодження ефективного цивільно-військового співробітництва, керуючись статтею 26 Закону України «Про місцеве самоврядування в Україні», міська рада:</w:t>
      </w:r>
    </w:p>
    <w:p w:rsidR="003D7B09" w:rsidRDefault="003D7B09">
      <w:pPr>
        <w:spacing w:line="331" w:lineRule="exact"/>
        <w:rPr>
          <w:sz w:val="24"/>
          <w:szCs w:val="24"/>
        </w:rPr>
      </w:pPr>
    </w:p>
    <w:p w:rsidR="003D7B09" w:rsidRDefault="00D110B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3D7B09" w:rsidRDefault="003D7B09">
      <w:pPr>
        <w:spacing w:line="200" w:lineRule="exact"/>
        <w:rPr>
          <w:sz w:val="24"/>
          <w:szCs w:val="24"/>
        </w:rPr>
      </w:pPr>
    </w:p>
    <w:p w:rsidR="003D7B09" w:rsidRDefault="003D7B09">
      <w:pPr>
        <w:spacing w:line="205" w:lineRule="exact"/>
        <w:rPr>
          <w:sz w:val="24"/>
          <w:szCs w:val="24"/>
        </w:rPr>
      </w:pPr>
    </w:p>
    <w:p w:rsidR="003D7B09" w:rsidRDefault="00D110B7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1.Затвердити Програму стимул</w:t>
      </w:r>
      <w:r>
        <w:rPr>
          <w:rFonts w:eastAsia="Times New Roman"/>
          <w:sz w:val="28"/>
          <w:szCs w:val="28"/>
        </w:rPr>
        <w:t>ювання громадян м. Чорткова, направлених Чортківським об’єднаним міським військовим комісаріатом для проходження військової служби за контрактом у Збройні Сили України у 2019 році (згідно додатку).</w:t>
      </w:r>
    </w:p>
    <w:p w:rsidR="003D7B09" w:rsidRDefault="003D7B09">
      <w:pPr>
        <w:spacing w:line="68" w:lineRule="exact"/>
        <w:rPr>
          <w:sz w:val="24"/>
          <w:szCs w:val="24"/>
        </w:rPr>
      </w:pPr>
    </w:p>
    <w:p w:rsidR="003D7B09" w:rsidRDefault="00D110B7">
      <w:pPr>
        <w:spacing w:line="21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2.Фінансовому управлінню міської ради передбачити кошти </w:t>
      </w:r>
      <w:r>
        <w:rPr>
          <w:rFonts w:eastAsia="Times New Roman"/>
          <w:sz w:val="28"/>
          <w:szCs w:val="28"/>
        </w:rPr>
        <w:t>на виконання даної Програми.</w:t>
      </w:r>
    </w:p>
    <w:p w:rsidR="003D7B09" w:rsidRDefault="003D7B09">
      <w:pPr>
        <w:spacing w:line="69" w:lineRule="exact"/>
        <w:rPr>
          <w:sz w:val="24"/>
          <w:szCs w:val="24"/>
        </w:rPr>
      </w:pPr>
    </w:p>
    <w:p w:rsidR="003D7B09" w:rsidRDefault="00D110B7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3.Копію рішення направити в фінансове управління, відділ бухгалтерського обліку та звітності, сектору з питань надзвичайних ситуацій та цивільного захисту населення міської ради та Чортківському об’єднаному міському військовом</w:t>
      </w:r>
      <w:r>
        <w:rPr>
          <w:rFonts w:eastAsia="Times New Roman"/>
          <w:sz w:val="28"/>
          <w:szCs w:val="28"/>
        </w:rPr>
        <w:t>у комісаріату.</w:t>
      </w:r>
    </w:p>
    <w:p w:rsidR="003D7B09" w:rsidRDefault="003D7B09">
      <w:pPr>
        <w:spacing w:line="68" w:lineRule="exact"/>
        <w:rPr>
          <w:sz w:val="24"/>
          <w:szCs w:val="24"/>
        </w:rPr>
      </w:pPr>
    </w:p>
    <w:p w:rsidR="003D7B09" w:rsidRDefault="00D110B7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4.Контроль за виконанням рішення покласти на заступника міського голови з питань діяльності виконавчих органів Тимофія Р.М. та постійну комісію міської ради з питань дотримання законності, охорони громадського порядку та депутатської етики </w:t>
      </w:r>
      <w:r>
        <w:rPr>
          <w:rFonts w:eastAsia="Times New Roman"/>
          <w:sz w:val="28"/>
          <w:szCs w:val="28"/>
        </w:rPr>
        <w:t>.</w:t>
      </w:r>
    </w:p>
    <w:p w:rsidR="003D7B09" w:rsidRDefault="003D7B09">
      <w:pPr>
        <w:spacing w:line="330" w:lineRule="exact"/>
        <w:rPr>
          <w:sz w:val="24"/>
          <w:szCs w:val="24"/>
        </w:rPr>
      </w:pPr>
    </w:p>
    <w:p w:rsidR="003D7B09" w:rsidRDefault="00D110B7">
      <w:pPr>
        <w:tabs>
          <w:tab w:val="left" w:pos="80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Секретар міської ради</w:t>
      </w:r>
      <w:r w:rsidRPr="00D110B7">
        <w:rPr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Я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>П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</w:rPr>
        <w:t>Дзиндра</w:t>
      </w:r>
      <w:proofErr w:type="spellEnd"/>
    </w:p>
    <w:sectPr w:rsidR="003D7B09" w:rsidSect="003D7B09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2C0C1D0"/>
    <w:lvl w:ilvl="0" w:tplc="E90034DE">
      <w:start w:val="1"/>
      <w:numFmt w:val="bullet"/>
      <w:lvlText w:val="у"/>
      <w:lvlJc w:val="left"/>
    </w:lvl>
    <w:lvl w:ilvl="1" w:tplc="7764CD1C">
      <w:start w:val="1"/>
      <w:numFmt w:val="bullet"/>
      <w:lvlText w:val="З"/>
      <w:lvlJc w:val="left"/>
    </w:lvl>
    <w:lvl w:ilvl="2" w:tplc="617A0EFA">
      <w:numFmt w:val="decimal"/>
      <w:lvlText w:val=""/>
      <w:lvlJc w:val="left"/>
    </w:lvl>
    <w:lvl w:ilvl="3" w:tplc="07F8315C">
      <w:numFmt w:val="decimal"/>
      <w:lvlText w:val=""/>
      <w:lvlJc w:val="left"/>
    </w:lvl>
    <w:lvl w:ilvl="4" w:tplc="27A6699A">
      <w:numFmt w:val="decimal"/>
      <w:lvlText w:val=""/>
      <w:lvlJc w:val="left"/>
    </w:lvl>
    <w:lvl w:ilvl="5" w:tplc="B7DC2412">
      <w:numFmt w:val="decimal"/>
      <w:lvlText w:val=""/>
      <w:lvlJc w:val="left"/>
    </w:lvl>
    <w:lvl w:ilvl="6" w:tplc="28409510">
      <w:numFmt w:val="decimal"/>
      <w:lvlText w:val=""/>
      <w:lvlJc w:val="left"/>
    </w:lvl>
    <w:lvl w:ilvl="7" w:tplc="2A22E02A">
      <w:numFmt w:val="decimal"/>
      <w:lvlText w:val=""/>
      <w:lvlJc w:val="left"/>
    </w:lvl>
    <w:lvl w:ilvl="8" w:tplc="26CCD7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D7B09"/>
    <w:rsid w:val="003D7B09"/>
    <w:rsid w:val="00D1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2021-02-01T11:28:00Z</dcterms:created>
  <dcterms:modified xsi:type="dcterms:W3CDTF">2021-02-24T09:50:00Z</dcterms:modified>
</cp:coreProperties>
</file>