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498475</wp:posOffset>
            </wp:positionV>
            <wp:extent cx="608330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442" w:gutter="0" w:footer="0" w:header="0"/>
        </w:sect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1289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4280" w:space="720"/>
            <w:col w:w="2260"/>
          </w:cols>
          <w:pgMar w:left="1440" w:top="1440" w:right="560" w:bottom="442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442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внесення змін до рішення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41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міської ради 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894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грудня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міський бюджет на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2018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рік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Відповідно до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Бюджетного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Збільшити обсяг доходів загального фонду міського бюджету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рік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 суму</w:t>
            </w: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2 164 000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.</w:t>
            </w:r>
          </w:p>
        </w:tc>
      </w:tr>
      <w:tr>
        <w:trPr>
          <w:trHeight w:val="324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в тому числі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: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160" w:type="dxa"/>
            <w:vAlign w:val="bottom"/>
          </w:tcPr>
          <w:p>
            <w:pPr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11010100</w:t>
            </w: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Податок на доходи фізичних осіб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що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сплачується податковими агентами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із доходів платника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податку у вигляді заробітної плати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1 610 000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</w:tcPr>
          <w:p>
            <w:pPr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11010200</w:t>
            </w: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Податок на доходи фізичних осіб з грошового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грошових винагород та інших виплат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одержаних військовослужбовцями та особами рядового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і начальницького складу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що сплачується податковими агентами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»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250 000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</w:tcPr>
          <w:p>
            <w:pPr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18010900</w:t>
            </w: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Орендна плата з фізичних осіб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1160" w:type="dxa"/>
            <w:vAlign w:val="bottom"/>
          </w:tcPr>
          <w:p>
            <w:pPr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18050300</w:t>
            </w: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Єдиний податок з юридичних осіб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1160" w:type="dxa"/>
            <w:vAlign w:val="bottom"/>
          </w:tcPr>
          <w:p>
            <w:pPr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18050400</w:t>
            </w:r>
          </w:p>
        </w:tc>
        <w:tc>
          <w:tcPr>
            <w:tcW w:w="6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Єдиний податок з фізичних осіб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580" w:hanging="318"/>
        <w:spacing w:after="0"/>
        <w:tabs>
          <w:tab w:leader="none" w:pos="58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Збільшити обсяг видатків загального фонду міського бюджету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63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рік на суму</w:t>
            </w:r>
          </w:p>
        </w:tc>
        <w:tc>
          <w:tcPr>
            <w:tcW w:w="3280" w:type="dxa"/>
            <w:vAlign w:val="bottom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2 049 783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за рахунок доходів міського бюджету</w:t>
            </w:r>
          </w:p>
        </w:tc>
        <w:tc>
          <w:tcPr>
            <w:tcW w:w="3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2 014 000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643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3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1 214 000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63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5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1440" w:right="560" w:bottom="442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7880" w:type="dxa"/>
            <w:vAlign w:val="bottom"/>
          </w:tcPr>
          <w:p>
            <w:pPr>
              <w:ind w:left="3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оплата праці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КЕКВ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2110)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526 000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8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0110150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Організаційне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інформаційно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аналітичне та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матеріально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технічне забезпечення діяльності обласної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районної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районної у місті ради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разі її створення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селищної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сільської рад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525 000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0113121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Утримання та забезпечення діяльності центрів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соціальних служб для сім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дітей та молоді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1 000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1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786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688 000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0110150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Організаційне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інформаційно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аналітичне та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матеріально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технічне забезпечення діяльності обласної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районної ради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районної у місті ради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разі її створення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міської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селищної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сільської рад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120 000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0112152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Інші програми та заходи у сфері охорони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здоров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5 000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0113121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Утримання та забезпечення діяльності центрів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соціальних служб для сім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дітей та молоді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3 000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0116030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Організація благоустрою населених пунктів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560 000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2.2.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3"/>
              </w:rPr>
              <w:t xml:space="preserve">333 000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3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3"/>
              </w:rPr>
              <w:t>.</w:t>
            </w:r>
          </w:p>
        </w:tc>
      </w:tr>
      <w:tr>
        <w:trPr>
          <w:trHeight w:val="317"/>
        </w:trPr>
        <w:tc>
          <w:tcPr>
            <w:tcW w:w="18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5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80" w:type="dxa"/>
            <w:vAlign w:val="bottom"/>
            <w:gridSpan w:val="2"/>
          </w:tcPr>
          <w:p>
            <w:pPr>
              <w:ind w:left="36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оплату праці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КЕКВ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2110)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1"/>
              </w:rPr>
              <w:t xml:space="preserve">233 400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1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1"/>
              </w:rPr>
              <w:t>.</w:t>
            </w:r>
          </w:p>
        </w:tc>
      </w:tr>
      <w:tr>
        <w:trPr>
          <w:trHeight w:val="314"/>
        </w:trPr>
        <w:tc>
          <w:tcPr>
            <w:tcW w:w="18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5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</w:t>
            </w:r>
          </w:p>
        </w:tc>
        <w:tc>
          <w:tcPr>
            <w:tcW w:w="5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197 700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0611090</w:t>
            </w:r>
          </w:p>
        </w:tc>
        <w:tc>
          <w:tcPr>
            <w:tcW w:w="5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позашкільної освіти позашкільними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закладами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заходи із позашкільної роботи з дітьми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35 700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796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99 600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88 100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7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0611090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позашкільної освіти позашкільними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закладами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заходи із позашкільної роботи з дітьми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11 500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2.3.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соціального захисту населення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сім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’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ї та праці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міської ради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196 100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9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7960" w:type="dxa"/>
            <w:vAlign w:val="bottom"/>
          </w:tcPr>
          <w:p>
            <w:pPr>
              <w:ind w:left="36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оплату праці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КЕКВ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2110)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161 800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60" w:right="218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КПКВ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0810160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Керівництво і управління у відповідній сфері у містах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місті Києві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селищах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`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єднаних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територіальних громадах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133 500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КПКВ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0813104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Забезпечення соціальними послугами за місцем проживання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не здатні до самообслуговування у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`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9900"/>
          </w:cols>
          <w:pgMar w:left="1440" w:top="952" w:right="560" w:bottom="442" w:gutter="0" w:footer="0" w:header="0"/>
        </w:sectPr>
      </w:pPr>
    </w:p>
    <w:bookmarkStart w:id="2" w:name="page3"/>
    <w:bookmarkEnd w:id="2"/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похилим віком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хворобою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інвалідністю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9 300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0813105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реабілітаційних послуг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особам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інвалідністю та дітям з інвалідністю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19 000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9"/>
        </w:trPr>
        <w:tc>
          <w:tcPr>
            <w:tcW w:w="78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34 300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8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31 500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0813104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соціальними послугами за місцем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9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проживання громадян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які не здатні до самообслуговування у зв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язку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похилим віком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хворобою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інвалідністю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2 800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0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2.4.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Служба у справах дітей міської ради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28 000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9"/>
        </w:trPr>
        <w:tc>
          <w:tcPr>
            <w:tcW w:w="792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920" w:type="dxa"/>
            <w:vAlign w:val="bottom"/>
          </w:tcPr>
          <w:p>
            <w:pPr>
              <w:ind w:left="36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оплату праці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КЕКВ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2110)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23 000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0910160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23 000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3"/>
        </w:trPr>
        <w:tc>
          <w:tcPr>
            <w:tcW w:w="792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5 000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0910160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5 000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2.5.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культури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релігії та туризму міської ради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177 000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92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9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177 000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1014081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галузі культури і мистецтва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177 000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2.6.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Фінансове управління міської ради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65 900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92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9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54 500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54 500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92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11 400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6"/>
        </w:trPr>
        <w:tc>
          <w:tcPr>
            <w:tcW w:w="7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957" w:right="560" w:bottom="442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7 000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  <w:tr>
        <w:trPr>
          <w:trHeight w:val="322"/>
        </w:trPr>
        <w:tc>
          <w:tcPr>
            <w:tcW w:w="7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3718600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Обслуговування місцевого боргу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34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 xml:space="preserve">4 400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260" w:right="2240" w:firstLine="2"/>
        <w:spacing w:after="0" w:line="216" w:lineRule="auto"/>
        <w:tabs>
          <w:tab w:leader="none" w:pos="42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 рахунок зменшення коштів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що передаються із загального фонду міського бюджету до бюджету розвитку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спеціального фонду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)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35 783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641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2.7.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Чортківська міська рада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5 000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5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.</w:t>
            </w:r>
          </w:p>
        </w:tc>
      </w:tr>
      <w:tr>
        <w:trPr>
          <w:trHeight w:val="317"/>
        </w:trPr>
        <w:tc>
          <w:tcPr>
            <w:tcW w:w="772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5 000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0113242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Інші заходи у сфері соціального захисту і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соціального забезпечення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8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2.8.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30 783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5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5"/>
              </w:rPr>
              <w:t>.</w:t>
            </w:r>
          </w:p>
        </w:tc>
      </w:tr>
      <w:tr>
        <w:trPr>
          <w:trHeight w:val="317"/>
        </w:trPr>
        <w:tc>
          <w:tcPr>
            <w:tcW w:w="772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30 783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783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0615011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Проведення навчально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тренувальних зборів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 змагань з олімпійських видів спорту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3" w:lineRule="auto"/>
        <w:tabs>
          <w:tab w:leader="none" w:pos="843" w:val="left"/>
        </w:tabs>
        <w:numPr>
          <w:ilvl w:val="0"/>
          <w:numId w:val="4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Зменшити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166 988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6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6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1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5"/>
              </w:rPr>
              <w:t xml:space="preserve">112 988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5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5"/>
              </w:rPr>
              <w:t>.</w:t>
            </w:r>
          </w:p>
        </w:tc>
      </w:tr>
      <w:tr>
        <w:trPr>
          <w:trHeight w:val="314"/>
        </w:trPr>
        <w:tc>
          <w:tcPr>
            <w:tcW w:w="76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Методичне забезпечення діяльності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навчальних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46 000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0611020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загальноосвітніми навчальними закладами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школою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дитячим садком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інтернатом при школі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спеціалізованими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ліцеями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гімназіями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колегіумам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66 988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  <w:tr>
        <w:trPr>
          <w:trHeight w:val="653"/>
        </w:trPr>
        <w:tc>
          <w:tcPr>
            <w:tcW w:w="766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комунальних послуг та енергоносіїв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40 000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6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0611020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загальноосвітніми навчальними закладами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школою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дитячим садком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інтернатом при школі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спеціалізованими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ліцеями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гімназіями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колегіумам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9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40 000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.</w:t>
            </w:r>
          </w:p>
        </w:tc>
      </w:tr>
      <w:tr>
        <w:trPr>
          <w:trHeight w:val="354"/>
        </w:trPr>
        <w:tc>
          <w:tcPr>
            <w:tcW w:w="7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957" w:right="560" w:bottom="442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776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14 000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0611150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Методичне забезпечення діяльності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навчальних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0611020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загальноосвітніми навчальними закладами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школою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дитячим садком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інтернатом при школі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спеціалізованими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ліцеями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гімназіями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колегіумам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9 500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Збільшити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166 988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48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7480" w:type="dxa"/>
            <w:vAlign w:val="bottom"/>
          </w:tcPr>
          <w:p>
            <w:pPr>
              <w:ind w:left="36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94 043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48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відповідній сфері 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 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64 397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0611161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сфері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29 646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5"/>
        </w:trPr>
        <w:tc>
          <w:tcPr>
            <w:tcW w:w="7500" w:type="dxa"/>
            <w:vAlign w:val="bottom"/>
            <w:gridSpan w:val="2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комунальних послуг та енергоносіїв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40 000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500" w:type="dxa"/>
            <w:vAlign w:val="bottom"/>
            <w:gridSpan w:val="2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40 000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500" w:type="dxa"/>
            <w:vAlign w:val="bottom"/>
            <w:gridSpan w:val="2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32 945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18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5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відповідній сфері 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 територіальних громадах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13 168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0611161</w:t>
            </w:r>
          </w:p>
        </w:tc>
        <w:tc>
          <w:tcPr>
            <w:tcW w:w="5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 сфері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5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7 777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0615011</w:t>
            </w:r>
          </w:p>
        </w:tc>
        <w:tc>
          <w:tcPr>
            <w:tcW w:w="5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Проведення навчально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тренувальних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зборів і змагань з олімпійських видів спорту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12 000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Управління соціального захисту населення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сім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ї та праці міської ради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Зменшити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24 100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24 100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6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0813043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допомоги при народженні дитини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0813105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реабілітаційних послуг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особам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інвалідністю та дітям з інвалідністю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14 100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10"/>
        </w:trPr>
        <w:tc>
          <w:tcPr>
            <w:tcW w:w="7760" w:type="dxa"/>
            <w:vAlign w:val="bottom"/>
          </w:tcPr>
          <w:p>
            <w:pPr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Збільшити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24 100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776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776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14 100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47"/>
        </w:trPr>
        <w:tc>
          <w:tcPr>
            <w:tcW w:w="7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1273" w:right="560" w:bottom="442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0813105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реабілітаційних послуг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особам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інвалідністю та дітям з інвалідністю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14 100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78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10 000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8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0813044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допомоги на дітей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 якими встановлено опіку чи піклування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10 000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8"/>
        </w:trPr>
        <w:tc>
          <w:tcPr>
            <w:tcW w:w="7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3.3.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культури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релігії та туризму міської ради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78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Зменшити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820" w:type="dxa"/>
            <w:vAlign w:val="bottom"/>
          </w:tcPr>
          <w:p>
            <w:pPr>
              <w:ind w:left="46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98 987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.</w:t>
            </w:r>
          </w:p>
        </w:tc>
      </w:tr>
      <w:tr>
        <w:trPr>
          <w:trHeight w:val="317"/>
        </w:trPr>
        <w:tc>
          <w:tcPr>
            <w:tcW w:w="778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7780" w:type="dxa"/>
            <w:vAlign w:val="bottom"/>
          </w:tcPr>
          <w:p>
            <w:pPr>
              <w:ind w:left="36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97 550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78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1011100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спеціальної освіти школами естетичного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9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виховання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музичними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художніми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хореографічними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театральними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хоровими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мистецькими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)»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75 000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бібліотек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17 550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1014040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Забезпечення діяльності музеїв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виставок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3 800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4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палаців і будинків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культури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клубів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центрів дозвілля та інших клубних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1 200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810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комунальних послуг та енергоносіїв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1 437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810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1011100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спеціальної освіти школами естетичного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9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виховання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музичними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художніми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хореографічними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театральними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хоровими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мистецькими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)»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1 437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48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Збільшити асигнування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98 987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</w:tr>
      <w:tr>
        <w:trPr>
          <w:trHeight w:val="317"/>
        </w:trPr>
        <w:tc>
          <w:tcPr>
            <w:tcW w:w="8100" w:type="dxa"/>
            <w:vAlign w:val="bottom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810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праці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59 850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810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45 000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1014081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галузі культури і мистецтва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14 850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3"/>
        </w:trPr>
        <w:tc>
          <w:tcPr>
            <w:tcW w:w="810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оплату комунальних послуг та енергоносіїв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1 637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8100" w:type="dxa"/>
            <w:vAlign w:val="bottom"/>
          </w:tcPr>
          <w:p>
            <w:pPr>
              <w:ind w:left="8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бібліотек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1 200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палаців і будинків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0"/>
        </w:trPr>
        <w:tc>
          <w:tcPr>
            <w:tcW w:w="8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440" w:top="957" w:right="560" w:bottom="442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культури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клубів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центрів дозвілля та інших клубних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237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650"/>
        </w:trPr>
        <w:tc>
          <w:tcPr>
            <w:tcW w:w="7900" w:type="dxa"/>
            <w:vAlign w:val="bottom"/>
          </w:tcPr>
          <w:p>
            <w:pPr>
              <w:ind w:left="36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інші поточні видатки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37 500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790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1010160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Керівництво і управління у відповідній сфері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у містах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місті Києві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`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єднаних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територіальних громадах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10 800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1014030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бібліотек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800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1014040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Забезпечення діяльності музеїв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виставок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3 800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1014060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палаців і будинків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культури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клубів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центрів дозвілля та інших клубних закладів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1 200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1014081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Забезпечення діяльності інших закладів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галузі культури і мистецтва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1 900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7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1014082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Інші заходи в галузі культури і мистецтва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19 000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5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Зменшити обсяг видатків спеціального фонду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 суму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6"/>
              </w:rPr>
              <w:t xml:space="preserve">35 783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6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6"/>
              </w:rPr>
              <w:t>.</w:t>
            </w:r>
          </w:p>
        </w:tc>
      </w:tr>
      <w:tr>
        <w:trPr>
          <w:trHeight w:val="648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4.1.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Управління освіти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молоді та спорту міської ради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4"/>
              </w:rPr>
              <w:t xml:space="preserve">35 783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4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4"/>
              </w:rPr>
              <w:t>.</w:t>
            </w:r>
          </w:p>
        </w:tc>
      </w:tr>
      <w:tr>
        <w:trPr>
          <w:trHeight w:val="319"/>
        </w:trPr>
        <w:tc>
          <w:tcPr>
            <w:tcW w:w="8220" w:type="dxa"/>
            <w:vAlign w:val="bottom"/>
          </w:tcPr>
          <w:p>
            <w:pPr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 них 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8220" w:type="dxa"/>
            <w:vAlign w:val="bottom"/>
          </w:tcPr>
          <w:p>
            <w:pPr>
              <w:ind w:left="3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капітальні видатки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  <w:w w:val="95"/>
              </w:rPr>
              <w:t>35 783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грн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314"/>
        </w:trPr>
        <w:tc>
          <w:tcPr>
            <w:tcW w:w="8220" w:type="dxa"/>
            <w:vAlign w:val="bottom"/>
          </w:tcPr>
          <w:p>
            <w:pPr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тому числі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0611010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дошкільної освіти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12 868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0611020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загальноосвітніми навчальними закладами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школою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дитячим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садком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інтернатом при школі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спеціалізованими 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ліцеями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гімназіями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колегіумами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8 971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КПКВ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0611040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Надання загальної середньої освіти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загальноосв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тн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ми 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нтернатами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загальноосвітніми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санаторними школами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інтернатами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13 944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3" w:lineRule="auto"/>
        <w:tabs>
          <w:tab w:leader="none" w:pos="656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Внести зміни у джерела фінансування міського бюджету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 рішення Чортківської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міський бюджет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»):</w:t>
      </w:r>
    </w:p>
    <w:p>
      <w:pPr>
        <w:spacing w:after="0" w:line="68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jc w:val="both"/>
        <w:ind w:left="260"/>
        <w:spacing w:after="0" w:line="223" w:lineRule="auto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замінивши цифри кодів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208400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Кошти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передаються із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загального фонду бюджету до бюджету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спеціального фонду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602400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Кошти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передаються із загального фонду бюджету до бюджету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розвитку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спеціального фонду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загальним фондом з мінус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15 655 389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мінус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15 619 606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спеціальним фондом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15 655 389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15 619 606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тому числі бюджет розвитку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15 655 389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15 619 606;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14" w:lineRule="auto"/>
        <w:tabs>
          <w:tab w:leader="none" w:pos="46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зменшивши дефіцит спеціального фонду міського бюджету на суму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150 000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з додатком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14" w:lineRule="auto"/>
        <w:tabs>
          <w:tab w:leader="none" w:pos="594" w:val="left"/>
        </w:tabs>
        <w:numPr>
          <w:ilvl w:val="0"/>
          <w:numId w:val="8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зміни до переліку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видатки на які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 будуть проводитися за рахунок коштів бюджету розвитку міського бюджету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додаток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9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9900"/>
          </w:cols>
          <w:pgMar w:left="1440" w:top="938" w:right="560" w:bottom="442" w:gutter="0" w:footer="0" w:header="0"/>
        </w:sectPr>
      </w:pPr>
    </w:p>
    <w:bookmarkStart w:id="7" w:name="page8"/>
    <w:bookmarkEnd w:id="7"/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рішення Чортківської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міський бюджет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з додатком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27" w:lineRule="auto"/>
        <w:tabs>
          <w:tab w:leader="none" w:pos="646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зміни до переліку державних та регіональних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фінансуватимуться за рахунок коштів міського бюджету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додаток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рішення Чортківської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894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міський бюджет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з додатком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</w:p>
    <w:p>
      <w:pPr>
        <w:spacing w:after="0" w:line="391" w:lineRule="exact"/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</w:p>
    <w:p>
      <w:pPr>
        <w:ind w:left="260" w:firstLine="2"/>
        <w:spacing w:after="0" w:line="214" w:lineRule="auto"/>
        <w:tabs>
          <w:tab w:leader="none" w:pos="596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доручити постійній комісії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9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sectPr>
      <w:pgSz w:w="11900" w:h="16840" w:orient="portrait"/>
      <w:cols w:equalWidth="0" w:num="1">
        <w:col w:w="9900"/>
      </w:cols>
      <w:pgMar w:left="1440" w:top="1024" w:right="560" w:bottom="44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6E87CCD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1B58BA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EB141F2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1B71EFB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79E2A9E3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7545E146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515F007C"/>
    <w:multiLevelType w:val="hybridMultilevel"/>
    <w:lvl w:ilvl="0">
      <w:lvlJc w:val="left"/>
      <w:lvlText w:val="%1."/>
      <w:numFmt w:val="decimal"/>
      <w:start w:val="6"/>
    </w:lvl>
  </w:abstractNum>
  <w:abstractNum w:abstractNumId="8">
    <w:nsid w:val="5BD062C2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2021-02-01T11:29:21Z</dcterms:created>
  <dcterms:modified xsi:type="dcterms:W3CDTF">2021-02-01T11:29:21Z</dcterms:modified>
</cp:coreProperties>
</file>