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49" w:rsidRPr="00267C29" w:rsidRDefault="00AE7749" w:rsidP="00AE7749">
      <w:pPr>
        <w:autoSpaceDE w:val="0"/>
        <w:spacing w:after="0"/>
        <w:rPr>
          <w:rFonts w:ascii="Times New Roman" w:eastAsia="TimesNewRomanPS-BoldMT" w:hAnsi="Times New Roman" w:cs="Times New Roman"/>
          <w:b/>
          <w:bCs/>
          <w:color w:val="000000"/>
          <w:sz w:val="28"/>
          <w:szCs w:val="28"/>
        </w:rPr>
      </w:pPr>
      <w:bookmarkStart w:id="0" w:name="_GoBack"/>
      <w:bookmarkEnd w:id="0"/>
      <w:r>
        <w:rPr>
          <w:lang w:val="ru-RU"/>
        </w:rPr>
        <w:t xml:space="preserve">                                                                                                             </w:t>
      </w:r>
      <w:r w:rsidR="00267C29">
        <w:rPr>
          <w:lang w:val="ru-RU"/>
        </w:rPr>
        <w:t xml:space="preserve">      </w:t>
      </w:r>
      <w:r>
        <w:rPr>
          <w:lang w:val="ru-RU"/>
        </w:rPr>
        <w:t xml:space="preserve"> </w:t>
      </w:r>
      <w:r w:rsidR="00627BD0" w:rsidRPr="00267C29">
        <w:rPr>
          <w:rFonts w:ascii="Times New Roman" w:eastAsia="TimesNewRomanPS-BoldMT" w:hAnsi="Times New Roman" w:cs="Times New Roman"/>
          <w:b/>
          <w:bCs/>
          <w:color w:val="000000"/>
          <w:sz w:val="28"/>
          <w:szCs w:val="28"/>
        </w:rPr>
        <w:t xml:space="preserve">Додаток </w:t>
      </w:r>
    </w:p>
    <w:p w:rsidR="00AE7749" w:rsidRPr="00267C29" w:rsidRDefault="00AE7749" w:rsidP="00AE7749">
      <w:pPr>
        <w:autoSpaceDE w:val="0"/>
        <w:spacing w:after="0"/>
        <w:rPr>
          <w:rFonts w:ascii="Times New Roman" w:eastAsia="TimesNewRomanPS-BoldMT" w:hAnsi="Times New Roman" w:cs="Times New Roman"/>
          <w:b/>
          <w:color w:val="000000"/>
          <w:sz w:val="28"/>
          <w:szCs w:val="28"/>
        </w:rPr>
      </w:pPr>
      <w:r w:rsidRPr="00267C29">
        <w:rPr>
          <w:rFonts w:ascii="Times New Roman" w:eastAsia="TimesNewRomanPS-BoldMT" w:hAnsi="Times New Roman" w:cs="Times New Roman"/>
          <w:b/>
          <w:color w:val="000000"/>
          <w:sz w:val="28"/>
          <w:szCs w:val="28"/>
        </w:rPr>
        <w:t xml:space="preserve">                                                       </w:t>
      </w:r>
      <w:r w:rsidR="00267C29">
        <w:rPr>
          <w:rFonts w:ascii="Times New Roman" w:eastAsia="TimesNewRomanPS-BoldMT" w:hAnsi="Times New Roman" w:cs="Times New Roman"/>
          <w:b/>
          <w:color w:val="000000"/>
          <w:sz w:val="28"/>
          <w:szCs w:val="28"/>
        </w:rPr>
        <w:t xml:space="preserve">                            </w:t>
      </w:r>
      <w:r w:rsidRPr="00267C29">
        <w:rPr>
          <w:rFonts w:ascii="Times New Roman" w:eastAsia="TimesNewRomanPS-BoldMT" w:hAnsi="Times New Roman" w:cs="Times New Roman"/>
          <w:b/>
          <w:color w:val="000000"/>
          <w:sz w:val="28"/>
          <w:szCs w:val="28"/>
        </w:rPr>
        <w:t>рішення міської ради</w:t>
      </w:r>
    </w:p>
    <w:p w:rsidR="00627BD0" w:rsidRPr="00267C29" w:rsidRDefault="00AE7749" w:rsidP="00AE7749">
      <w:pPr>
        <w:autoSpaceDE w:val="0"/>
        <w:spacing w:after="0"/>
        <w:rPr>
          <w:rFonts w:ascii="Times New Roman" w:eastAsia="TimesNewRomanPS-BoldMT" w:hAnsi="Times New Roman" w:cs="Times New Roman"/>
          <w:b/>
          <w:color w:val="000000"/>
          <w:sz w:val="28"/>
          <w:szCs w:val="28"/>
        </w:rPr>
      </w:pPr>
      <w:r w:rsidRPr="00267C29">
        <w:rPr>
          <w:rFonts w:ascii="Times New Roman" w:eastAsia="TimesNewRomanPS-BoldMT" w:hAnsi="Times New Roman" w:cs="Times New Roman"/>
          <w:b/>
          <w:color w:val="000000"/>
          <w:sz w:val="28"/>
          <w:szCs w:val="28"/>
        </w:rPr>
        <w:t xml:space="preserve">                                                       </w:t>
      </w:r>
      <w:r w:rsidR="00267C29">
        <w:rPr>
          <w:rFonts w:ascii="Times New Roman" w:eastAsia="TimesNewRomanPS-BoldMT" w:hAnsi="Times New Roman" w:cs="Times New Roman"/>
          <w:b/>
          <w:color w:val="000000"/>
          <w:sz w:val="28"/>
          <w:szCs w:val="28"/>
        </w:rPr>
        <w:t xml:space="preserve">                            </w:t>
      </w:r>
      <w:r w:rsidRPr="00267C29">
        <w:rPr>
          <w:rFonts w:ascii="Times New Roman" w:eastAsia="TimesNewRomanPS-BoldMT" w:hAnsi="Times New Roman" w:cs="Times New Roman"/>
          <w:b/>
          <w:color w:val="000000"/>
          <w:sz w:val="28"/>
          <w:szCs w:val="28"/>
        </w:rPr>
        <w:t>від   28 лютого  2019 р. № 1380</w:t>
      </w:r>
    </w:p>
    <w:p w:rsidR="00627BD0" w:rsidRDefault="00627BD0" w:rsidP="00627BD0">
      <w:pPr>
        <w:autoSpaceDE w:val="0"/>
        <w:jc w:val="center"/>
        <w:rPr>
          <w:rFonts w:eastAsia="TimesNewRomanPS-BoldMT" w:cs="Times New Roman"/>
          <w:b/>
          <w:bCs/>
          <w:color w:val="000000"/>
          <w:sz w:val="28"/>
          <w:szCs w:val="28"/>
        </w:rPr>
      </w:pPr>
    </w:p>
    <w:p w:rsidR="00AE7749" w:rsidRDefault="00AE7749" w:rsidP="00627BD0">
      <w:pPr>
        <w:autoSpaceDE w:val="0"/>
        <w:jc w:val="center"/>
        <w:rPr>
          <w:rFonts w:eastAsia="TimesNewRomanPS-BoldMT" w:cs="Times New Roman"/>
          <w:b/>
          <w:bCs/>
          <w:color w:val="000000"/>
          <w:sz w:val="28"/>
          <w:szCs w:val="28"/>
        </w:rPr>
      </w:pPr>
    </w:p>
    <w:p w:rsidR="00627BD0" w:rsidRPr="00AE7749" w:rsidRDefault="00627BD0" w:rsidP="00627BD0">
      <w:pPr>
        <w:autoSpaceDE w:val="0"/>
        <w:jc w:val="center"/>
        <w:rPr>
          <w:rFonts w:ascii="Times New Roman" w:eastAsia="TimesNewRomanPS-BoldMT" w:hAnsi="Times New Roman" w:cs="Times New Roman"/>
          <w:b/>
          <w:bCs/>
          <w:sz w:val="28"/>
          <w:szCs w:val="28"/>
        </w:rPr>
      </w:pPr>
      <w:r w:rsidRPr="00AE7749">
        <w:rPr>
          <w:rFonts w:ascii="Times New Roman" w:eastAsia="TimesNewRomanPS-BoldMT" w:hAnsi="Times New Roman" w:cs="Times New Roman"/>
          <w:b/>
          <w:bCs/>
          <w:color w:val="000000"/>
          <w:sz w:val="28"/>
          <w:szCs w:val="28"/>
        </w:rPr>
        <w:t>ПРОГРАМА</w:t>
      </w:r>
    </w:p>
    <w:p w:rsidR="00627BD0" w:rsidRPr="00AE7749" w:rsidRDefault="00627BD0" w:rsidP="00AE7749">
      <w:pPr>
        <w:autoSpaceDE w:val="0"/>
        <w:spacing w:after="0"/>
        <w:jc w:val="center"/>
        <w:rPr>
          <w:rFonts w:ascii="Times New Roman" w:eastAsia="TimesNewRomanPS-BoldMT" w:hAnsi="Times New Roman" w:cs="Times New Roman"/>
          <w:b/>
          <w:bCs/>
          <w:sz w:val="28"/>
          <w:szCs w:val="28"/>
        </w:rPr>
      </w:pPr>
      <w:r w:rsidRPr="00AE7749">
        <w:rPr>
          <w:rFonts w:ascii="Times New Roman" w:eastAsia="TimesNewRomanPS-BoldMT" w:hAnsi="Times New Roman" w:cs="Times New Roman"/>
          <w:b/>
          <w:bCs/>
          <w:sz w:val="28"/>
          <w:szCs w:val="28"/>
        </w:rPr>
        <w:t>розвитку системи оповіщення та інформатизації</w:t>
      </w:r>
    </w:p>
    <w:p w:rsidR="00627BD0" w:rsidRPr="00AE7749" w:rsidRDefault="00627BD0" w:rsidP="00AE7749">
      <w:pPr>
        <w:autoSpaceDE w:val="0"/>
        <w:spacing w:after="0"/>
        <w:jc w:val="center"/>
        <w:rPr>
          <w:rFonts w:ascii="Times New Roman" w:eastAsia="TimesNewRomanPS-BoldMT" w:hAnsi="Times New Roman" w:cs="Times New Roman"/>
          <w:b/>
          <w:bCs/>
          <w:sz w:val="28"/>
          <w:szCs w:val="28"/>
        </w:rPr>
      </w:pPr>
      <w:r w:rsidRPr="00AE7749">
        <w:rPr>
          <w:rFonts w:ascii="Times New Roman" w:eastAsia="TimesNewRomanPS-BoldMT" w:hAnsi="Times New Roman" w:cs="Times New Roman"/>
          <w:b/>
          <w:bCs/>
          <w:sz w:val="28"/>
          <w:szCs w:val="28"/>
        </w:rPr>
        <w:t>цивільного захисту міста Чорткова на 201</w:t>
      </w:r>
      <w:r w:rsidR="00691A86">
        <w:rPr>
          <w:rFonts w:ascii="Times New Roman" w:eastAsia="TimesNewRomanPS-BoldMT" w:hAnsi="Times New Roman" w:cs="Times New Roman"/>
          <w:b/>
          <w:bCs/>
          <w:sz w:val="28"/>
          <w:szCs w:val="28"/>
        </w:rPr>
        <w:t>9</w:t>
      </w:r>
      <w:r w:rsidRPr="00AE7749">
        <w:rPr>
          <w:rFonts w:ascii="Times New Roman" w:eastAsia="TimesNewRomanPS-BoldMT" w:hAnsi="Times New Roman" w:cs="Times New Roman"/>
          <w:b/>
          <w:bCs/>
          <w:sz w:val="28"/>
          <w:szCs w:val="28"/>
        </w:rPr>
        <w:t>-20</w:t>
      </w:r>
      <w:r w:rsidR="00691A86">
        <w:rPr>
          <w:rFonts w:ascii="Times New Roman" w:eastAsia="TimesNewRomanPS-BoldMT" w:hAnsi="Times New Roman" w:cs="Times New Roman"/>
          <w:b/>
          <w:bCs/>
          <w:sz w:val="28"/>
          <w:szCs w:val="28"/>
        </w:rPr>
        <w:t>22</w:t>
      </w:r>
      <w:r w:rsidRPr="00AE7749">
        <w:rPr>
          <w:rFonts w:ascii="Times New Roman" w:eastAsia="TimesNewRomanPS-BoldMT" w:hAnsi="Times New Roman" w:cs="Times New Roman"/>
          <w:b/>
          <w:bCs/>
          <w:sz w:val="28"/>
          <w:szCs w:val="28"/>
        </w:rPr>
        <w:t xml:space="preserve"> роки </w:t>
      </w:r>
    </w:p>
    <w:p w:rsidR="00627BD0" w:rsidRPr="00AE7749" w:rsidRDefault="00627BD0" w:rsidP="00627BD0">
      <w:pPr>
        <w:autoSpaceDE w:val="0"/>
        <w:jc w:val="center"/>
        <w:rPr>
          <w:rFonts w:ascii="Times New Roman" w:eastAsia="TimesNewRomanPS-BoldMT" w:hAnsi="Times New Roman" w:cs="Times New Roman"/>
          <w:b/>
          <w:bCs/>
          <w:sz w:val="28"/>
          <w:szCs w:val="28"/>
        </w:rPr>
      </w:pPr>
    </w:p>
    <w:p w:rsidR="00627BD0" w:rsidRPr="00AE7749" w:rsidRDefault="00627BD0" w:rsidP="00627BD0">
      <w:pPr>
        <w:autoSpaceDE w:val="0"/>
        <w:jc w:val="center"/>
        <w:rPr>
          <w:rFonts w:ascii="Times New Roman" w:eastAsia="SimSun" w:hAnsi="Times New Roman" w:cs="Times New Roman"/>
          <w:sz w:val="28"/>
          <w:szCs w:val="28"/>
        </w:rPr>
      </w:pPr>
      <w:r w:rsidRPr="00AE7749">
        <w:rPr>
          <w:rFonts w:ascii="Times New Roman" w:eastAsia="TimesNewRomanPS-BoldMT" w:hAnsi="Times New Roman" w:cs="Times New Roman"/>
          <w:b/>
          <w:bCs/>
          <w:color w:val="000000"/>
          <w:sz w:val="28"/>
          <w:szCs w:val="28"/>
        </w:rPr>
        <w:t>1. Паспорт програми</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65"/>
        <w:gridCol w:w="2775"/>
        <w:gridCol w:w="6415"/>
      </w:tblGrid>
      <w:tr w:rsidR="00627BD0" w:rsidRPr="00AE7749" w:rsidTr="00627BD0">
        <w:tc>
          <w:tcPr>
            <w:tcW w:w="465" w:type="dxa"/>
            <w:tcBorders>
              <w:top w:val="single" w:sz="2" w:space="0" w:color="000000"/>
              <w:left w:val="single" w:sz="2" w:space="0" w:color="000000"/>
              <w:bottom w:val="single" w:sz="2" w:space="0" w:color="000000"/>
              <w:right w:val="nil"/>
            </w:tcBorders>
          </w:tcPr>
          <w:p w:rsidR="00627BD0" w:rsidRPr="00AE7749" w:rsidRDefault="00627BD0">
            <w:pPr>
              <w:pStyle w:val="a3"/>
              <w:snapToGrid w:val="0"/>
              <w:rPr>
                <w:rFonts w:cs="Times New Roman"/>
                <w:sz w:val="28"/>
                <w:szCs w:val="28"/>
              </w:rPr>
            </w:pPr>
          </w:p>
        </w:tc>
        <w:tc>
          <w:tcPr>
            <w:tcW w:w="2775" w:type="dxa"/>
            <w:tcBorders>
              <w:top w:val="single" w:sz="2" w:space="0" w:color="000000"/>
              <w:left w:val="single" w:sz="2" w:space="0" w:color="000000"/>
              <w:bottom w:val="single" w:sz="2" w:space="0" w:color="000000"/>
              <w:right w:val="nil"/>
            </w:tcBorders>
            <w:hideMark/>
          </w:tcPr>
          <w:p w:rsidR="00627BD0" w:rsidRPr="00AE7749" w:rsidRDefault="00627BD0">
            <w:pPr>
              <w:pStyle w:val="a3"/>
              <w:snapToGrid w:val="0"/>
              <w:rPr>
                <w:rFonts w:cs="Times New Roman"/>
                <w:sz w:val="28"/>
                <w:szCs w:val="28"/>
              </w:rPr>
            </w:pPr>
            <w:r w:rsidRPr="00AE7749">
              <w:rPr>
                <w:rFonts w:cs="Times New Roman"/>
                <w:sz w:val="28"/>
                <w:szCs w:val="28"/>
              </w:rPr>
              <w:t xml:space="preserve">Ініціатор розробки </w:t>
            </w:r>
          </w:p>
          <w:p w:rsidR="00627BD0" w:rsidRPr="00AE7749" w:rsidRDefault="00627BD0">
            <w:pPr>
              <w:pStyle w:val="a3"/>
              <w:snapToGrid w:val="0"/>
              <w:rPr>
                <w:rFonts w:cs="Times New Roman"/>
                <w:sz w:val="28"/>
                <w:szCs w:val="28"/>
              </w:rPr>
            </w:pPr>
            <w:r w:rsidRPr="00AE7749">
              <w:rPr>
                <w:rFonts w:cs="Times New Roman"/>
                <w:sz w:val="28"/>
                <w:szCs w:val="28"/>
              </w:rPr>
              <w:t>Програми</w:t>
            </w:r>
          </w:p>
        </w:tc>
        <w:tc>
          <w:tcPr>
            <w:tcW w:w="6415" w:type="dxa"/>
            <w:tcBorders>
              <w:top w:val="single" w:sz="2" w:space="0" w:color="000000"/>
              <w:left w:val="single" w:sz="2" w:space="0" w:color="000000"/>
              <w:bottom w:val="single" w:sz="2" w:space="0" w:color="000000"/>
              <w:right w:val="single" w:sz="2" w:space="0" w:color="000000"/>
            </w:tcBorders>
            <w:hideMark/>
          </w:tcPr>
          <w:p w:rsidR="00627BD0" w:rsidRPr="00AE7749" w:rsidRDefault="00627BD0">
            <w:pPr>
              <w:pStyle w:val="a3"/>
              <w:snapToGrid w:val="0"/>
              <w:rPr>
                <w:rFonts w:cs="Times New Roman"/>
                <w:sz w:val="28"/>
                <w:szCs w:val="28"/>
              </w:rPr>
            </w:pPr>
            <w:r w:rsidRPr="00AE7749">
              <w:rPr>
                <w:rFonts w:cs="Times New Roman"/>
                <w:sz w:val="28"/>
                <w:szCs w:val="28"/>
              </w:rPr>
              <w:t>Сектор з питань надзвичайних ситуацій та цивільного захисту населення Чортківської міської ради</w:t>
            </w:r>
          </w:p>
        </w:tc>
      </w:tr>
      <w:tr w:rsidR="00627BD0" w:rsidRPr="00AE7749" w:rsidTr="00627BD0">
        <w:tc>
          <w:tcPr>
            <w:tcW w:w="465" w:type="dxa"/>
            <w:tcBorders>
              <w:top w:val="nil"/>
              <w:left w:val="single" w:sz="2" w:space="0" w:color="000000"/>
              <w:bottom w:val="single" w:sz="2" w:space="0" w:color="000000"/>
              <w:right w:val="nil"/>
            </w:tcBorders>
          </w:tcPr>
          <w:p w:rsidR="00627BD0" w:rsidRPr="00AE7749" w:rsidRDefault="00627BD0">
            <w:pPr>
              <w:pStyle w:val="a3"/>
              <w:snapToGrid w:val="0"/>
              <w:rPr>
                <w:rFonts w:cs="Times New Roman"/>
                <w:sz w:val="28"/>
                <w:szCs w:val="28"/>
              </w:rPr>
            </w:pPr>
          </w:p>
        </w:tc>
        <w:tc>
          <w:tcPr>
            <w:tcW w:w="2775" w:type="dxa"/>
            <w:tcBorders>
              <w:top w:val="nil"/>
              <w:left w:val="single" w:sz="2" w:space="0" w:color="000000"/>
              <w:bottom w:val="single" w:sz="2" w:space="0" w:color="000000"/>
              <w:right w:val="nil"/>
            </w:tcBorders>
            <w:hideMark/>
          </w:tcPr>
          <w:p w:rsidR="00627BD0" w:rsidRPr="00AE7749" w:rsidRDefault="00627BD0">
            <w:pPr>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Підстава для розроблення</w:t>
            </w:r>
          </w:p>
          <w:p w:rsidR="00627BD0" w:rsidRPr="00AE7749" w:rsidRDefault="00627BD0">
            <w:pPr>
              <w:widowControl w:val="0"/>
              <w:suppressAutoHyphens/>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програми</w:t>
            </w:r>
          </w:p>
        </w:tc>
        <w:tc>
          <w:tcPr>
            <w:tcW w:w="6415" w:type="dxa"/>
            <w:tcBorders>
              <w:top w:val="nil"/>
              <w:left w:val="single" w:sz="2" w:space="0" w:color="000000"/>
              <w:bottom w:val="single" w:sz="2" w:space="0" w:color="000000"/>
              <w:right w:val="single" w:sz="2" w:space="0" w:color="000000"/>
            </w:tcBorders>
            <w:hideMark/>
          </w:tcPr>
          <w:p w:rsidR="00627BD0" w:rsidRPr="00AE7749" w:rsidRDefault="00627BD0">
            <w:pPr>
              <w:widowControl w:val="0"/>
              <w:suppressAutoHyphens/>
              <w:autoSpaceDE w:val="0"/>
              <w:jc w:val="both"/>
              <w:rPr>
                <w:rFonts w:ascii="Times New Roman" w:eastAsia="SimSun" w:hAnsi="Times New Roman" w:cs="Times New Roman"/>
                <w:kern w:val="2"/>
                <w:sz w:val="28"/>
                <w:szCs w:val="28"/>
                <w:lang w:eastAsia="hi-IN" w:bidi="hi-IN"/>
              </w:rPr>
            </w:pPr>
            <w:r w:rsidRPr="00AE7749">
              <w:rPr>
                <w:rFonts w:ascii="Times New Roman" w:eastAsia="TimesNewRomanPSMT" w:hAnsi="Times New Roman" w:cs="Times New Roman"/>
                <w:sz w:val="28"/>
                <w:szCs w:val="28"/>
              </w:rPr>
              <w:t>Кодекс Цивільного захисту України, Закон України від 7 червня 2012 року № 4909-VI «Про загальнодержавну цільову програму захисту населення і територій від надзвичайних ситуацій техногенного та природного характеру на 2013 – 2017 роки»</w:t>
            </w:r>
          </w:p>
        </w:tc>
      </w:tr>
      <w:tr w:rsidR="00627BD0" w:rsidRPr="00AE7749" w:rsidTr="00627BD0">
        <w:tc>
          <w:tcPr>
            <w:tcW w:w="465" w:type="dxa"/>
            <w:tcBorders>
              <w:top w:val="nil"/>
              <w:left w:val="single" w:sz="2" w:space="0" w:color="000000"/>
              <w:bottom w:val="single" w:sz="2" w:space="0" w:color="000000"/>
              <w:right w:val="nil"/>
            </w:tcBorders>
          </w:tcPr>
          <w:p w:rsidR="00627BD0" w:rsidRPr="00AE7749" w:rsidRDefault="00627BD0">
            <w:pPr>
              <w:pStyle w:val="a3"/>
              <w:snapToGrid w:val="0"/>
              <w:rPr>
                <w:rFonts w:cs="Times New Roman"/>
                <w:sz w:val="28"/>
                <w:szCs w:val="28"/>
              </w:rPr>
            </w:pPr>
          </w:p>
        </w:tc>
        <w:tc>
          <w:tcPr>
            <w:tcW w:w="2775" w:type="dxa"/>
            <w:tcBorders>
              <w:top w:val="nil"/>
              <w:left w:val="single" w:sz="2" w:space="0" w:color="000000"/>
              <w:bottom w:val="single" w:sz="2" w:space="0" w:color="000000"/>
              <w:right w:val="nil"/>
            </w:tcBorders>
            <w:hideMark/>
          </w:tcPr>
          <w:p w:rsidR="00627BD0" w:rsidRPr="00AE7749" w:rsidRDefault="00627BD0">
            <w:pPr>
              <w:pStyle w:val="a3"/>
              <w:autoSpaceDE w:val="0"/>
              <w:jc w:val="both"/>
              <w:rPr>
                <w:rFonts w:eastAsia="TimesNewRomanPSMT" w:cs="Times New Roman"/>
                <w:sz w:val="28"/>
                <w:szCs w:val="28"/>
              </w:rPr>
            </w:pPr>
            <w:r w:rsidRPr="00AE7749">
              <w:rPr>
                <w:rFonts w:eastAsia="TimesNewRomanPSMT" w:cs="Times New Roman"/>
                <w:sz w:val="28"/>
                <w:szCs w:val="28"/>
              </w:rPr>
              <w:t>Розробник програми</w:t>
            </w:r>
          </w:p>
        </w:tc>
        <w:tc>
          <w:tcPr>
            <w:tcW w:w="6415" w:type="dxa"/>
            <w:tcBorders>
              <w:top w:val="nil"/>
              <w:left w:val="single" w:sz="2" w:space="0" w:color="000000"/>
              <w:bottom w:val="single" w:sz="2" w:space="0" w:color="000000"/>
              <w:right w:val="single" w:sz="2" w:space="0" w:color="000000"/>
            </w:tcBorders>
            <w:hideMark/>
          </w:tcPr>
          <w:p w:rsidR="00627BD0" w:rsidRPr="00AE7749" w:rsidRDefault="00627BD0">
            <w:pPr>
              <w:pStyle w:val="a3"/>
              <w:autoSpaceDE w:val="0"/>
              <w:snapToGrid w:val="0"/>
              <w:jc w:val="both"/>
              <w:rPr>
                <w:rFonts w:cs="Times New Roman"/>
                <w:sz w:val="28"/>
                <w:szCs w:val="28"/>
              </w:rPr>
            </w:pPr>
            <w:r w:rsidRPr="00AE7749">
              <w:rPr>
                <w:rFonts w:eastAsia="TimesNewRomanPSMT" w:cs="Times New Roman"/>
                <w:sz w:val="28"/>
                <w:szCs w:val="28"/>
              </w:rPr>
              <w:t>Сектор з питань надзвичайних ситуацій та цивільного захисту населення Чортківської міської ради</w:t>
            </w:r>
          </w:p>
        </w:tc>
      </w:tr>
      <w:tr w:rsidR="00627BD0" w:rsidRPr="00AE7749" w:rsidTr="00627BD0">
        <w:tc>
          <w:tcPr>
            <w:tcW w:w="465" w:type="dxa"/>
            <w:tcBorders>
              <w:top w:val="nil"/>
              <w:left w:val="single" w:sz="2" w:space="0" w:color="000000"/>
              <w:bottom w:val="single" w:sz="2" w:space="0" w:color="000000"/>
              <w:right w:val="nil"/>
            </w:tcBorders>
          </w:tcPr>
          <w:p w:rsidR="00627BD0" w:rsidRPr="00AE7749" w:rsidRDefault="00627BD0">
            <w:pPr>
              <w:pStyle w:val="a3"/>
              <w:snapToGrid w:val="0"/>
              <w:rPr>
                <w:rFonts w:cs="Times New Roman"/>
                <w:sz w:val="28"/>
                <w:szCs w:val="28"/>
              </w:rPr>
            </w:pPr>
          </w:p>
        </w:tc>
        <w:tc>
          <w:tcPr>
            <w:tcW w:w="2775" w:type="dxa"/>
            <w:tcBorders>
              <w:top w:val="nil"/>
              <w:left w:val="single" w:sz="2" w:space="0" w:color="000000"/>
              <w:bottom w:val="single" w:sz="2" w:space="0" w:color="000000"/>
              <w:right w:val="nil"/>
            </w:tcBorders>
            <w:hideMark/>
          </w:tcPr>
          <w:p w:rsidR="00627BD0" w:rsidRPr="00AE7749" w:rsidRDefault="00627BD0">
            <w:pPr>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Відповідальні виконавці</w:t>
            </w:r>
          </w:p>
          <w:p w:rsidR="00627BD0" w:rsidRPr="00AE7749" w:rsidRDefault="00627BD0">
            <w:pPr>
              <w:widowControl w:val="0"/>
              <w:suppressAutoHyphens/>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програми</w:t>
            </w:r>
          </w:p>
        </w:tc>
        <w:tc>
          <w:tcPr>
            <w:tcW w:w="6415" w:type="dxa"/>
            <w:tcBorders>
              <w:top w:val="nil"/>
              <w:left w:val="single" w:sz="2" w:space="0" w:color="000000"/>
              <w:bottom w:val="single" w:sz="2" w:space="0" w:color="000000"/>
              <w:right w:val="single" w:sz="2" w:space="0" w:color="000000"/>
            </w:tcBorders>
            <w:hideMark/>
          </w:tcPr>
          <w:p w:rsidR="00627BD0" w:rsidRPr="00AE7749" w:rsidRDefault="00627BD0">
            <w:pPr>
              <w:pStyle w:val="a3"/>
              <w:autoSpaceDE w:val="0"/>
              <w:snapToGrid w:val="0"/>
              <w:jc w:val="both"/>
              <w:rPr>
                <w:rFonts w:cs="Times New Roman"/>
                <w:sz w:val="28"/>
                <w:szCs w:val="28"/>
              </w:rPr>
            </w:pPr>
            <w:r w:rsidRPr="00AE7749">
              <w:rPr>
                <w:rFonts w:eastAsia="TimesNewRomanPSMT" w:cs="Times New Roman"/>
                <w:sz w:val="28"/>
                <w:szCs w:val="28"/>
              </w:rPr>
              <w:t>Сектор з питань надзвичайних ситуацій та цивільного захисту населення Чортківської міської ради</w:t>
            </w:r>
          </w:p>
        </w:tc>
      </w:tr>
      <w:tr w:rsidR="00627BD0" w:rsidRPr="00AE7749" w:rsidTr="00627BD0">
        <w:tc>
          <w:tcPr>
            <w:tcW w:w="465" w:type="dxa"/>
            <w:tcBorders>
              <w:top w:val="nil"/>
              <w:left w:val="single" w:sz="2" w:space="0" w:color="000000"/>
              <w:bottom w:val="single" w:sz="2" w:space="0" w:color="000000"/>
              <w:right w:val="nil"/>
            </w:tcBorders>
          </w:tcPr>
          <w:p w:rsidR="00627BD0" w:rsidRPr="00AE7749" w:rsidRDefault="00627BD0">
            <w:pPr>
              <w:pStyle w:val="a3"/>
              <w:snapToGrid w:val="0"/>
              <w:rPr>
                <w:rFonts w:cs="Times New Roman"/>
                <w:sz w:val="28"/>
                <w:szCs w:val="28"/>
              </w:rPr>
            </w:pPr>
          </w:p>
        </w:tc>
        <w:tc>
          <w:tcPr>
            <w:tcW w:w="2775" w:type="dxa"/>
            <w:tcBorders>
              <w:top w:val="nil"/>
              <w:left w:val="single" w:sz="2" w:space="0" w:color="000000"/>
              <w:bottom w:val="single" w:sz="2" w:space="0" w:color="000000"/>
              <w:right w:val="nil"/>
            </w:tcBorders>
            <w:hideMark/>
          </w:tcPr>
          <w:p w:rsidR="00627BD0" w:rsidRPr="00AE7749" w:rsidRDefault="00627BD0">
            <w:pPr>
              <w:pStyle w:val="a3"/>
              <w:autoSpaceDE w:val="0"/>
              <w:jc w:val="both"/>
              <w:rPr>
                <w:rFonts w:eastAsia="TimesNewRomanPSMT" w:cs="Times New Roman"/>
                <w:sz w:val="28"/>
                <w:szCs w:val="28"/>
              </w:rPr>
            </w:pPr>
            <w:r w:rsidRPr="00AE7749">
              <w:rPr>
                <w:rFonts w:eastAsia="TimesNewRomanPSMT" w:cs="Times New Roman"/>
                <w:sz w:val="28"/>
                <w:szCs w:val="28"/>
              </w:rPr>
              <w:t>Учасники програми</w:t>
            </w:r>
          </w:p>
        </w:tc>
        <w:tc>
          <w:tcPr>
            <w:tcW w:w="6415" w:type="dxa"/>
            <w:tcBorders>
              <w:top w:val="nil"/>
              <w:left w:val="single" w:sz="2" w:space="0" w:color="000000"/>
              <w:bottom w:val="single" w:sz="2" w:space="0" w:color="000000"/>
              <w:right w:val="single" w:sz="2" w:space="0" w:color="000000"/>
            </w:tcBorders>
            <w:hideMark/>
          </w:tcPr>
          <w:p w:rsidR="00627BD0" w:rsidRPr="00AE7749" w:rsidRDefault="00627BD0">
            <w:pPr>
              <w:pStyle w:val="a3"/>
              <w:autoSpaceDE w:val="0"/>
              <w:snapToGrid w:val="0"/>
              <w:jc w:val="both"/>
              <w:rPr>
                <w:rFonts w:cs="Times New Roman"/>
                <w:sz w:val="28"/>
                <w:szCs w:val="28"/>
              </w:rPr>
            </w:pPr>
            <w:r w:rsidRPr="00AE7749">
              <w:rPr>
                <w:rFonts w:eastAsia="TimesNewRomanPSMT" w:cs="Times New Roman"/>
                <w:sz w:val="28"/>
                <w:szCs w:val="28"/>
              </w:rPr>
              <w:t>Сектор з питань надзвичайних ситуацій та цивільного захисту населення Чортківської міської ради, компанія ПП “Контракт”</w:t>
            </w:r>
          </w:p>
        </w:tc>
      </w:tr>
      <w:tr w:rsidR="00627BD0" w:rsidRPr="00AE7749" w:rsidTr="00627BD0">
        <w:tc>
          <w:tcPr>
            <w:tcW w:w="465" w:type="dxa"/>
            <w:tcBorders>
              <w:top w:val="nil"/>
              <w:left w:val="single" w:sz="2" w:space="0" w:color="000000"/>
              <w:bottom w:val="single" w:sz="2" w:space="0" w:color="000000"/>
              <w:right w:val="nil"/>
            </w:tcBorders>
          </w:tcPr>
          <w:p w:rsidR="00627BD0" w:rsidRPr="00AE7749" w:rsidRDefault="00627BD0">
            <w:pPr>
              <w:pStyle w:val="a3"/>
              <w:snapToGrid w:val="0"/>
              <w:rPr>
                <w:rFonts w:cs="Times New Roman"/>
                <w:sz w:val="28"/>
                <w:szCs w:val="28"/>
              </w:rPr>
            </w:pPr>
          </w:p>
        </w:tc>
        <w:tc>
          <w:tcPr>
            <w:tcW w:w="2775" w:type="dxa"/>
            <w:tcBorders>
              <w:top w:val="nil"/>
              <w:left w:val="single" w:sz="2" w:space="0" w:color="000000"/>
              <w:bottom w:val="single" w:sz="2" w:space="0" w:color="000000"/>
              <w:right w:val="nil"/>
            </w:tcBorders>
            <w:hideMark/>
          </w:tcPr>
          <w:p w:rsidR="00627BD0" w:rsidRPr="00AE7749" w:rsidRDefault="00627BD0">
            <w:pPr>
              <w:pStyle w:val="a3"/>
              <w:autoSpaceDE w:val="0"/>
              <w:jc w:val="both"/>
              <w:rPr>
                <w:rFonts w:eastAsia="TimesNewRomanPSMT" w:cs="Times New Roman"/>
                <w:sz w:val="28"/>
                <w:szCs w:val="28"/>
              </w:rPr>
            </w:pPr>
            <w:r w:rsidRPr="00AE7749">
              <w:rPr>
                <w:rFonts w:eastAsia="TimesNewRomanPSMT" w:cs="Times New Roman"/>
                <w:sz w:val="28"/>
                <w:szCs w:val="28"/>
              </w:rPr>
              <w:t>Мета програми</w:t>
            </w:r>
          </w:p>
        </w:tc>
        <w:tc>
          <w:tcPr>
            <w:tcW w:w="6415" w:type="dxa"/>
            <w:tcBorders>
              <w:top w:val="nil"/>
              <w:left w:val="single" w:sz="2" w:space="0" w:color="000000"/>
              <w:bottom w:val="single" w:sz="2" w:space="0" w:color="000000"/>
              <w:right w:val="single" w:sz="2" w:space="0" w:color="000000"/>
            </w:tcBorders>
            <w:hideMark/>
          </w:tcPr>
          <w:p w:rsidR="00627BD0" w:rsidRPr="00AE7749" w:rsidRDefault="00627BD0">
            <w:pPr>
              <w:widowControl w:val="0"/>
              <w:suppressAutoHyphens/>
              <w:autoSpaceDE w:val="0"/>
              <w:jc w:val="both"/>
              <w:rPr>
                <w:rFonts w:ascii="Times New Roman" w:eastAsia="SimSun" w:hAnsi="Times New Roman" w:cs="Times New Roman"/>
                <w:kern w:val="2"/>
                <w:sz w:val="28"/>
                <w:szCs w:val="28"/>
                <w:lang w:eastAsia="hi-IN" w:bidi="hi-IN"/>
              </w:rPr>
            </w:pPr>
            <w:r w:rsidRPr="00AE7749">
              <w:rPr>
                <w:rFonts w:ascii="Times New Roman" w:eastAsia="TimesNewRomanPSMT" w:hAnsi="Times New Roman" w:cs="Times New Roman"/>
                <w:sz w:val="28"/>
                <w:szCs w:val="28"/>
              </w:rPr>
              <w:t>Створення умов для підвищення безпеки населення і територій, підвищення рівня їх захисту від впливу шкідливих техногенних, природних та екологічних факторів за рахунок підвищення та нарощування ефективності функціонування системи оповіщення та інформатизації.</w:t>
            </w:r>
          </w:p>
        </w:tc>
      </w:tr>
      <w:tr w:rsidR="00627BD0" w:rsidRPr="00AE7749" w:rsidTr="00627BD0">
        <w:tc>
          <w:tcPr>
            <w:tcW w:w="465" w:type="dxa"/>
            <w:tcBorders>
              <w:top w:val="nil"/>
              <w:left w:val="single" w:sz="2" w:space="0" w:color="000000"/>
              <w:bottom w:val="single" w:sz="2" w:space="0" w:color="000000"/>
              <w:right w:val="nil"/>
            </w:tcBorders>
          </w:tcPr>
          <w:p w:rsidR="00627BD0" w:rsidRPr="00AE7749" w:rsidRDefault="00627BD0">
            <w:pPr>
              <w:pStyle w:val="a3"/>
              <w:snapToGrid w:val="0"/>
              <w:rPr>
                <w:rFonts w:cs="Times New Roman"/>
                <w:sz w:val="28"/>
                <w:szCs w:val="28"/>
              </w:rPr>
            </w:pPr>
          </w:p>
        </w:tc>
        <w:tc>
          <w:tcPr>
            <w:tcW w:w="2775" w:type="dxa"/>
            <w:tcBorders>
              <w:top w:val="nil"/>
              <w:left w:val="single" w:sz="2" w:space="0" w:color="000000"/>
              <w:bottom w:val="single" w:sz="2" w:space="0" w:color="000000"/>
              <w:right w:val="nil"/>
            </w:tcBorders>
            <w:hideMark/>
          </w:tcPr>
          <w:p w:rsidR="00627BD0" w:rsidRPr="00AE7749" w:rsidRDefault="00627BD0">
            <w:pPr>
              <w:pStyle w:val="a3"/>
              <w:autoSpaceDE w:val="0"/>
              <w:jc w:val="both"/>
              <w:rPr>
                <w:rFonts w:eastAsia="TimesNewRomanPSMT" w:cs="Times New Roman"/>
                <w:sz w:val="28"/>
                <w:szCs w:val="28"/>
              </w:rPr>
            </w:pPr>
            <w:r w:rsidRPr="00AE7749">
              <w:rPr>
                <w:rFonts w:eastAsia="TimesNewRomanPSMT" w:cs="Times New Roman"/>
                <w:sz w:val="28"/>
                <w:szCs w:val="28"/>
              </w:rPr>
              <w:t>Термін реалізації програми</w:t>
            </w:r>
          </w:p>
        </w:tc>
        <w:tc>
          <w:tcPr>
            <w:tcW w:w="6415" w:type="dxa"/>
            <w:tcBorders>
              <w:top w:val="nil"/>
              <w:left w:val="single" w:sz="2" w:space="0" w:color="000000"/>
              <w:bottom w:val="single" w:sz="2" w:space="0" w:color="000000"/>
              <w:right w:val="single" w:sz="2" w:space="0" w:color="000000"/>
            </w:tcBorders>
            <w:hideMark/>
          </w:tcPr>
          <w:p w:rsidR="00627BD0" w:rsidRPr="00AE7749" w:rsidRDefault="00627BD0" w:rsidP="00691A86">
            <w:pPr>
              <w:pStyle w:val="a3"/>
              <w:autoSpaceDE w:val="0"/>
              <w:jc w:val="both"/>
              <w:rPr>
                <w:rFonts w:cs="Times New Roman"/>
                <w:sz w:val="28"/>
                <w:szCs w:val="28"/>
              </w:rPr>
            </w:pPr>
            <w:r w:rsidRPr="00AE7749">
              <w:rPr>
                <w:rFonts w:eastAsia="TimesNewRomanPSMT" w:cs="Times New Roman"/>
                <w:sz w:val="28"/>
                <w:szCs w:val="28"/>
              </w:rPr>
              <w:t>20</w:t>
            </w:r>
            <w:r w:rsidR="00691A86">
              <w:rPr>
                <w:rFonts w:eastAsia="TimesNewRomanPSMT" w:cs="Times New Roman"/>
                <w:sz w:val="28"/>
                <w:szCs w:val="28"/>
              </w:rPr>
              <w:t>19</w:t>
            </w:r>
            <w:r w:rsidRPr="00AE7749">
              <w:rPr>
                <w:rFonts w:eastAsia="TimesNewRomanPSMT" w:cs="Times New Roman"/>
                <w:sz w:val="28"/>
                <w:szCs w:val="28"/>
              </w:rPr>
              <w:t xml:space="preserve"> - 20</w:t>
            </w:r>
            <w:r w:rsidR="00691A86">
              <w:rPr>
                <w:rFonts w:eastAsia="TimesNewRomanPSMT" w:cs="Times New Roman"/>
                <w:sz w:val="28"/>
                <w:szCs w:val="28"/>
              </w:rPr>
              <w:t>22</w:t>
            </w:r>
            <w:r w:rsidRPr="00AE7749">
              <w:rPr>
                <w:rFonts w:eastAsia="TimesNewRomanPSMT" w:cs="Times New Roman"/>
                <w:sz w:val="28"/>
                <w:szCs w:val="28"/>
              </w:rPr>
              <w:t xml:space="preserve"> роки</w:t>
            </w:r>
          </w:p>
        </w:tc>
      </w:tr>
      <w:tr w:rsidR="00627BD0" w:rsidRPr="00AE7749" w:rsidTr="00627BD0">
        <w:tc>
          <w:tcPr>
            <w:tcW w:w="465" w:type="dxa"/>
            <w:tcBorders>
              <w:top w:val="nil"/>
              <w:left w:val="single" w:sz="2" w:space="0" w:color="000000"/>
              <w:bottom w:val="single" w:sz="2" w:space="0" w:color="000000"/>
              <w:right w:val="nil"/>
            </w:tcBorders>
          </w:tcPr>
          <w:p w:rsidR="00627BD0" w:rsidRPr="00AE7749" w:rsidRDefault="00627BD0">
            <w:pPr>
              <w:pStyle w:val="a3"/>
              <w:snapToGrid w:val="0"/>
              <w:rPr>
                <w:rFonts w:cs="Times New Roman"/>
                <w:sz w:val="28"/>
                <w:szCs w:val="28"/>
              </w:rPr>
            </w:pPr>
          </w:p>
        </w:tc>
        <w:tc>
          <w:tcPr>
            <w:tcW w:w="2775" w:type="dxa"/>
            <w:tcBorders>
              <w:top w:val="nil"/>
              <w:left w:val="single" w:sz="2" w:space="0" w:color="000000"/>
              <w:bottom w:val="single" w:sz="2" w:space="0" w:color="000000"/>
              <w:right w:val="nil"/>
            </w:tcBorders>
            <w:hideMark/>
          </w:tcPr>
          <w:p w:rsidR="00627BD0" w:rsidRPr="00AE7749" w:rsidRDefault="00627BD0" w:rsidP="00AE7749">
            <w:pPr>
              <w:autoSpaceDE w:val="0"/>
              <w:spacing w:line="240" w:lineRule="auto"/>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Загальний обсяг</w:t>
            </w:r>
          </w:p>
          <w:p w:rsidR="00627BD0" w:rsidRPr="00AE7749" w:rsidRDefault="00627BD0" w:rsidP="00AE7749">
            <w:pPr>
              <w:autoSpaceDE w:val="0"/>
              <w:spacing w:line="240" w:lineRule="auto"/>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фінансових ресурсів,</w:t>
            </w:r>
          </w:p>
          <w:p w:rsidR="00627BD0" w:rsidRPr="00AE7749" w:rsidRDefault="00627BD0" w:rsidP="00AE7749">
            <w:pPr>
              <w:autoSpaceDE w:val="0"/>
              <w:spacing w:line="240" w:lineRule="auto"/>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необхідних для реалізації</w:t>
            </w:r>
          </w:p>
          <w:p w:rsidR="00627BD0" w:rsidRPr="00AE7749" w:rsidRDefault="00627BD0" w:rsidP="00AE7749">
            <w:pPr>
              <w:widowControl w:val="0"/>
              <w:suppressAutoHyphens/>
              <w:autoSpaceDE w:val="0"/>
              <w:spacing w:line="240" w:lineRule="auto"/>
              <w:jc w:val="both"/>
              <w:rPr>
                <w:rFonts w:ascii="Times New Roman" w:eastAsia="TimesNewRomanPS-BoldMT" w:hAnsi="Times New Roman" w:cs="Times New Roman"/>
                <w:b/>
                <w:bCs/>
                <w:kern w:val="2"/>
                <w:sz w:val="28"/>
                <w:szCs w:val="28"/>
                <w:lang w:eastAsia="hi-IN" w:bidi="hi-IN"/>
              </w:rPr>
            </w:pPr>
            <w:r w:rsidRPr="00AE7749">
              <w:rPr>
                <w:rFonts w:ascii="Times New Roman" w:eastAsia="TimesNewRomanPSMT" w:hAnsi="Times New Roman" w:cs="Times New Roman"/>
                <w:sz w:val="28"/>
                <w:szCs w:val="28"/>
              </w:rPr>
              <w:t>програми, всього,</w:t>
            </w:r>
          </w:p>
        </w:tc>
        <w:tc>
          <w:tcPr>
            <w:tcW w:w="6415" w:type="dxa"/>
            <w:tcBorders>
              <w:top w:val="nil"/>
              <w:left w:val="single" w:sz="2" w:space="0" w:color="000000"/>
              <w:bottom w:val="single" w:sz="2" w:space="0" w:color="000000"/>
              <w:right w:val="single" w:sz="2" w:space="0" w:color="000000"/>
            </w:tcBorders>
            <w:hideMark/>
          </w:tcPr>
          <w:p w:rsidR="00627BD0" w:rsidRPr="00AE7749" w:rsidRDefault="00627BD0">
            <w:pPr>
              <w:pStyle w:val="a3"/>
              <w:autoSpaceDE w:val="0"/>
              <w:jc w:val="both"/>
              <w:rPr>
                <w:rFonts w:cs="Times New Roman"/>
                <w:sz w:val="28"/>
                <w:szCs w:val="28"/>
              </w:rPr>
            </w:pPr>
            <w:r w:rsidRPr="00AE7749">
              <w:rPr>
                <w:rFonts w:eastAsia="TimesNewRomanPS-BoldMT" w:cs="Times New Roman"/>
                <w:b/>
                <w:bCs/>
                <w:sz w:val="28"/>
                <w:szCs w:val="28"/>
              </w:rPr>
              <w:t>350,0 тис. грн.</w:t>
            </w:r>
          </w:p>
        </w:tc>
      </w:tr>
      <w:tr w:rsidR="00627BD0" w:rsidRPr="00AE7749" w:rsidTr="00627BD0">
        <w:tc>
          <w:tcPr>
            <w:tcW w:w="465" w:type="dxa"/>
            <w:tcBorders>
              <w:top w:val="nil"/>
              <w:left w:val="single" w:sz="2" w:space="0" w:color="000000"/>
              <w:bottom w:val="single" w:sz="2" w:space="0" w:color="000000"/>
              <w:right w:val="nil"/>
            </w:tcBorders>
          </w:tcPr>
          <w:p w:rsidR="00627BD0" w:rsidRPr="00AE7749" w:rsidRDefault="00627BD0">
            <w:pPr>
              <w:pStyle w:val="a3"/>
              <w:snapToGrid w:val="0"/>
              <w:rPr>
                <w:rFonts w:cs="Times New Roman"/>
                <w:sz w:val="28"/>
                <w:szCs w:val="28"/>
              </w:rPr>
            </w:pPr>
          </w:p>
        </w:tc>
        <w:tc>
          <w:tcPr>
            <w:tcW w:w="2775" w:type="dxa"/>
            <w:tcBorders>
              <w:top w:val="nil"/>
              <w:left w:val="single" w:sz="2" w:space="0" w:color="000000"/>
              <w:bottom w:val="single" w:sz="2" w:space="0" w:color="000000"/>
              <w:right w:val="nil"/>
            </w:tcBorders>
            <w:hideMark/>
          </w:tcPr>
          <w:p w:rsidR="00627BD0" w:rsidRPr="00AE7749" w:rsidRDefault="00627BD0">
            <w:pPr>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у т.ч., коштів місцевого</w:t>
            </w:r>
          </w:p>
          <w:p w:rsidR="00627BD0" w:rsidRPr="00AE7749" w:rsidRDefault="00627BD0">
            <w:pPr>
              <w:widowControl w:val="0"/>
              <w:suppressAutoHyphens/>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бюджету</w:t>
            </w:r>
          </w:p>
        </w:tc>
        <w:tc>
          <w:tcPr>
            <w:tcW w:w="6415" w:type="dxa"/>
            <w:tcBorders>
              <w:top w:val="nil"/>
              <w:left w:val="single" w:sz="2" w:space="0" w:color="000000"/>
              <w:bottom w:val="single" w:sz="2" w:space="0" w:color="000000"/>
              <w:right w:val="single" w:sz="2" w:space="0" w:color="000000"/>
            </w:tcBorders>
            <w:hideMark/>
          </w:tcPr>
          <w:p w:rsidR="00627BD0" w:rsidRPr="00AE7749" w:rsidRDefault="00627BD0">
            <w:pPr>
              <w:pStyle w:val="a3"/>
              <w:autoSpaceDE w:val="0"/>
              <w:jc w:val="both"/>
              <w:rPr>
                <w:rFonts w:cs="Times New Roman"/>
                <w:sz w:val="28"/>
                <w:szCs w:val="28"/>
              </w:rPr>
            </w:pPr>
            <w:r w:rsidRPr="00AE7749">
              <w:rPr>
                <w:rFonts w:eastAsia="TimesNewRomanPSMT" w:cs="Times New Roman"/>
                <w:sz w:val="28"/>
                <w:szCs w:val="28"/>
              </w:rPr>
              <w:t>350,0 тис. грн..</w:t>
            </w:r>
          </w:p>
        </w:tc>
      </w:tr>
      <w:tr w:rsidR="00627BD0" w:rsidRPr="00AE7749" w:rsidTr="00627BD0">
        <w:tc>
          <w:tcPr>
            <w:tcW w:w="465" w:type="dxa"/>
            <w:tcBorders>
              <w:top w:val="nil"/>
              <w:left w:val="single" w:sz="2" w:space="0" w:color="000000"/>
              <w:bottom w:val="single" w:sz="2" w:space="0" w:color="000000"/>
              <w:right w:val="nil"/>
            </w:tcBorders>
          </w:tcPr>
          <w:p w:rsidR="00627BD0" w:rsidRPr="00AE7749" w:rsidRDefault="00627BD0">
            <w:pPr>
              <w:pStyle w:val="a3"/>
              <w:snapToGrid w:val="0"/>
              <w:rPr>
                <w:rFonts w:cs="Times New Roman"/>
                <w:sz w:val="28"/>
                <w:szCs w:val="28"/>
              </w:rPr>
            </w:pPr>
          </w:p>
        </w:tc>
        <w:tc>
          <w:tcPr>
            <w:tcW w:w="2775" w:type="dxa"/>
            <w:tcBorders>
              <w:top w:val="nil"/>
              <w:left w:val="single" w:sz="2" w:space="0" w:color="000000"/>
              <w:bottom w:val="single" w:sz="2" w:space="0" w:color="000000"/>
              <w:right w:val="nil"/>
            </w:tcBorders>
            <w:hideMark/>
          </w:tcPr>
          <w:p w:rsidR="00627BD0" w:rsidRPr="00AE7749" w:rsidRDefault="00627BD0">
            <w:pPr>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Очікувані результати</w:t>
            </w:r>
          </w:p>
          <w:p w:rsidR="00627BD0" w:rsidRPr="00AE7749" w:rsidRDefault="00627BD0">
            <w:pPr>
              <w:widowControl w:val="0"/>
              <w:suppressAutoHyphens/>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виконання програми</w:t>
            </w:r>
          </w:p>
        </w:tc>
        <w:tc>
          <w:tcPr>
            <w:tcW w:w="6415" w:type="dxa"/>
            <w:tcBorders>
              <w:top w:val="nil"/>
              <w:left w:val="single" w:sz="2" w:space="0" w:color="000000"/>
              <w:bottom w:val="single" w:sz="2" w:space="0" w:color="000000"/>
              <w:right w:val="single" w:sz="2" w:space="0" w:color="000000"/>
            </w:tcBorders>
            <w:hideMark/>
          </w:tcPr>
          <w:p w:rsidR="00627BD0" w:rsidRPr="00AE7749" w:rsidRDefault="00627BD0">
            <w:pPr>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Оперативне залучення необхідних людських, фінансових, матеріальних та інших ресурсів для виконання завдань із запобігання надзвичайним ситуаціям і ліквідації їх наслідків.</w:t>
            </w:r>
          </w:p>
          <w:p w:rsidR="00627BD0" w:rsidRPr="00AE7749" w:rsidRDefault="00627BD0">
            <w:pPr>
              <w:widowControl w:val="0"/>
              <w:suppressAutoHyphens/>
              <w:autoSpaceDE w:val="0"/>
              <w:jc w:val="both"/>
              <w:rPr>
                <w:rFonts w:ascii="Times New Roman" w:eastAsia="SimSun" w:hAnsi="Times New Roman" w:cs="Times New Roman"/>
                <w:kern w:val="2"/>
                <w:sz w:val="28"/>
                <w:szCs w:val="28"/>
                <w:lang w:eastAsia="hi-IN" w:bidi="hi-IN"/>
              </w:rPr>
            </w:pPr>
            <w:r w:rsidRPr="00AE7749">
              <w:rPr>
                <w:rFonts w:ascii="Times New Roman" w:eastAsia="TimesNewRomanPSMT" w:hAnsi="Times New Roman" w:cs="Times New Roman"/>
                <w:sz w:val="28"/>
                <w:szCs w:val="28"/>
              </w:rPr>
              <w:t>Своєчасне інформування відповідних органів міської влади і населення про загрозу та виникнення надзвичайних ситуацій. Забезпечення надійного керівництва органами управління та силами Цивільного захисту міста під час загрози та виникнення надзвичайних ситуацій.</w:t>
            </w:r>
          </w:p>
        </w:tc>
      </w:tr>
      <w:tr w:rsidR="00627BD0" w:rsidRPr="00AE7749" w:rsidTr="00627BD0">
        <w:tc>
          <w:tcPr>
            <w:tcW w:w="465" w:type="dxa"/>
            <w:tcBorders>
              <w:top w:val="nil"/>
              <w:left w:val="single" w:sz="2" w:space="0" w:color="000000"/>
              <w:bottom w:val="single" w:sz="2" w:space="0" w:color="000000"/>
              <w:right w:val="nil"/>
            </w:tcBorders>
          </w:tcPr>
          <w:p w:rsidR="00627BD0" w:rsidRPr="00AE7749" w:rsidRDefault="00627BD0">
            <w:pPr>
              <w:pStyle w:val="a3"/>
              <w:snapToGrid w:val="0"/>
              <w:rPr>
                <w:rFonts w:cs="Times New Roman"/>
                <w:sz w:val="28"/>
                <w:szCs w:val="28"/>
              </w:rPr>
            </w:pPr>
          </w:p>
        </w:tc>
        <w:tc>
          <w:tcPr>
            <w:tcW w:w="2775" w:type="dxa"/>
            <w:tcBorders>
              <w:top w:val="nil"/>
              <w:left w:val="single" w:sz="2" w:space="0" w:color="000000"/>
              <w:bottom w:val="single" w:sz="2" w:space="0" w:color="000000"/>
              <w:right w:val="nil"/>
            </w:tcBorders>
            <w:hideMark/>
          </w:tcPr>
          <w:p w:rsidR="00627BD0" w:rsidRPr="00AE7749" w:rsidRDefault="00627BD0">
            <w:pPr>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Система контролю за</w:t>
            </w:r>
          </w:p>
          <w:p w:rsidR="00627BD0" w:rsidRPr="00AE7749" w:rsidRDefault="00627BD0">
            <w:pPr>
              <w:widowControl w:val="0"/>
              <w:suppressAutoHyphens/>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виконанням програми</w:t>
            </w:r>
          </w:p>
        </w:tc>
        <w:tc>
          <w:tcPr>
            <w:tcW w:w="6415" w:type="dxa"/>
            <w:tcBorders>
              <w:top w:val="nil"/>
              <w:left w:val="single" w:sz="2" w:space="0" w:color="000000"/>
              <w:bottom w:val="single" w:sz="2" w:space="0" w:color="000000"/>
              <w:right w:val="single" w:sz="2" w:space="0" w:color="000000"/>
            </w:tcBorders>
            <w:hideMark/>
          </w:tcPr>
          <w:p w:rsidR="00627BD0" w:rsidRPr="00AE7749" w:rsidRDefault="00627BD0">
            <w:pPr>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Безпосередній контроль за виконанням заходів і завдань Програми та координація діяльності між виконавцями Програми здійснюється сектор з питань надзвичайних</w:t>
            </w:r>
          </w:p>
          <w:p w:rsidR="00627BD0" w:rsidRPr="00AE7749" w:rsidRDefault="00627BD0">
            <w:pPr>
              <w:widowControl w:val="0"/>
              <w:suppressAutoHyphens/>
              <w:autoSpaceDE w:val="0"/>
              <w:jc w:val="both"/>
              <w:rPr>
                <w:rFonts w:ascii="Times New Roman" w:eastAsia="SimSun" w:hAnsi="Times New Roman" w:cs="Times New Roman"/>
                <w:kern w:val="2"/>
                <w:sz w:val="28"/>
                <w:szCs w:val="28"/>
                <w:lang w:eastAsia="hi-IN" w:bidi="hi-IN"/>
              </w:rPr>
            </w:pPr>
            <w:r w:rsidRPr="00AE7749">
              <w:rPr>
                <w:rFonts w:ascii="Times New Roman" w:eastAsia="TimesNewRomanPSMT" w:hAnsi="Times New Roman" w:cs="Times New Roman"/>
                <w:sz w:val="28"/>
                <w:szCs w:val="28"/>
              </w:rPr>
              <w:t>ситуацій та цивільного захисту населення Чортківської міської ради. Контроль за цільовим та ефективним використанням коштів, спрямованих на забезпечення виконання Програми, здійснюють головні розпорядники коштів.</w:t>
            </w:r>
          </w:p>
        </w:tc>
      </w:tr>
    </w:tbl>
    <w:p w:rsidR="00627BD0" w:rsidRPr="00AE7749" w:rsidRDefault="00627BD0" w:rsidP="00627BD0">
      <w:pPr>
        <w:autoSpaceDE w:val="0"/>
        <w:rPr>
          <w:rFonts w:ascii="Times New Roman" w:eastAsia="SimSun" w:hAnsi="Times New Roman" w:cs="Times New Roman"/>
          <w:kern w:val="2"/>
          <w:sz w:val="28"/>
          <w:szCs w:val="28"/>
          <w:lang w:eastAsia="hi-IN" w:bidi="hi-IN"/>
        </w:rPr>
      </w:pPr>
    </w:p>
    <w:p w:rsidR="00267C29" w:rsidRDefault="00267C29" w:rsidP="00627BD0">
      <w:pPr>
        <w:autoSpaceDE w:val="0"/>
        <w:jc w:val="center"/>
        <w:rPr>
          <w:rFonts w:ascii="Times New Roman" w:eastAsia="TimesNewRomanPSMT" w:hAnsi="Times New Roman" w:cs="Times New Roman"/>
          <w:sz w:val="28"/>
          <w:szCs w:val="28"/>
        </w:rPr>
      </w:pPr>
    </w:p>
    <w:p w:rsidR="00267C29" w:rsidRDefault="00267C29" w:rsidP="00627BD0">
      <w:pPr>
        <w:autoSpaceDE w:val="0"/>
        <w:jc w:val="center"/>
        <w:rPr>
          <w:rFonts w:ascii="Times New Roman" w:eastAsia="TimesNewRomanPSMT" w:hAnsi="Times New Roman" w:cs="Times New Roman"/>
          <w:sz w:val="28"/>
          <w:szCs w:val="28"/>
        </w:rPr>
      </w:pPr>
    </w:p>
    <w:p w:rsidR="00627BD0" w:rsidRPr="00AE7749" w:rsidRDefault="00627BD0" w:rsidP="00627BD0">
      <w:pPr>
        <w:autoSpaceDE w:val="0"/>
        <w:jc w:val="center"/>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lastRenderedPageBreak/>
        <w:t xml:space="preserve">2. </w:t>
      </w:r>
      <w:r w:rsidRPr="00AE7749">
        <w:rPr>
          <w:rFonts w:ascii="Times New Roman" w:eastAsia="TimesNewRomanPS-BoldMT" w:hAnsi="Times New Roman" w:cs="Times New Roman"/>
          <w:b/>
          <w:bCs/>
          <w:sz w:val="28"/>
          <w:szCs w:val="28"/>
        </w:rPr>
        <w:t>Визначення проблеми, на розв’язання якої спрямована Програма</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Кодексом «Цивільного захисту України», Законом України від 7 червня 2012 року №4909-VI «Про загальнодержавну цільову програму захисту населення і територій від надзвичайних ситуацій техногенного та природного характеру на 2013 – 2017 роки» передбачено виконання комплексу заходів щодо послідовного зниження ризику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 та поетапному комплексному вирішенні проблемних питань у сфері цивільного захисту, техногенної та пожежної безпеки. Розв'язання завдань щодо захисту населення і територій від надзвичайних ситуацій неможливе без сучасної системи оповіщення та інформатизації ДСНС України. На цей час основою системи зв'язку є комплекс взаємозв'язаних стаціонарних і рухомих вузлів зв'язку пунктів управління ДСНС України, розроблених і виготовлених для Збройних сил колишнього СРСР, які потребують заміни, і каналів (ліній) Єдиної національної системи зв'язку (далі - ЄНСЗ). Система зв'язку побудована за принципом використання каналів, що належать ДСНС України, та каналів (трактів, потоків) мережі загального користування ЄНСЗ як комутованих, так і некомутованих. Із запровадженням на деяких напрямах зв'язку ЄНСЗ сучасних цифрових телекомунікаційних систем використання застарілих зразків апаратури оповіщення за аналоговим принципом стало неможливим. Підрозділи зв'язку та підрозділи, які здійснюють заходи з технічного захисту інформації, не забезпечені спеціальною технікою для оперативного виявлення засобів технічної розвідки і контролю за рівнем захищеності, технічними засобами захисту інформації.</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xml:space="preserve">    Таким чином, функціонування системи оповіщення населення міста та</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інформатизації малоефективне, а в деяких випадках і неможливе через:</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відсутність 100 відсоткового покриття території міста оповіщенням населення про загрозу або виникнення надзвичайних ситуацій;</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недостатній рівень інформаційно-аналітичної підтримки заходів, пов'язаних із</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запобіганням і ліквідацією надзвичайних ситуацій та пожеж;</w:t>
      </w:r>
    </w:p>
    <w:p w:rsidR="00627BD0" w:rsidRPr="00AE7749" w:rsidRDefault="00627BD0" w:rsidP="00627BD0">
      <w:pPr>
        <w:autoSpaceDE w:val="0"/>
        <w:jc w:val="both"/>
        <w:rPr>
          <w:rFonts w:ascii="Times New Roman" w:eastAsia="SimSun" w:hAnsi="Times New Roman" w:cs="Times New Roman"/>
          <w:sz w:val="28"/>
          <w:szCs w:val="28"/>
        </w:rPr>
      </w:pPr>
      <w:r w:rsidRPr="00AE7749">
        <w:rPr>
          <w:rFonts w:ascii="Times New Roman" w:eastAsia="TimesNewRomanPSMT" w:hAnsi="Times New Roman" w:cs="Times New Roman"/>
          <w:sz w:val="28"/>
          <w:szCs w:val="28"/>
        </w:rPr>
        <w:t>- недосконалість забезпечення захисту інформації з обмеженим доступом на об'єктах інформаційної діяльності, що створює загрозу її прострочення.</w:t>
      </w:r>
    </w:p>
    <w:p w:rsidR="00267C29" w:rsidRDefault="00AE7749" w:rsidP="00AE7749">
      <w:pPr>
        <w:autoSpaceDE w:val="0"/>
        <w:rPr>
          <w:rFonts w:ascii="Times New Roman" w:hAnsi="Times New Roman" w:cs="Times New Roman"/>
          <w:sz w:val="28"/>
          <w:szCs w:val="28"/>
        </w:rPr>
      </w:pPr>
      <w:r>
        <w:rPr>
          <w:rFonts w:ascii="Times New Roman" w:hAnsi="Times New Roman" w:cs="Times New Roman"/>
          <w:sz w:val="28"/>
          <w:szCs w:val="28"/>
        </w:rPr>
        <w:t xml:space="preserve">                                      </w:t>
      </w:r>
    </w:p>
    <w:p w:rsidR="00267C29" w:rsidRDefault="00267C29" w:rsidP="00AE7749">
      <w:pPr>
        <w:autoSpaceDE w:val="0"/>
        <w:rPr>
          <w:rFonts w:ascii="Times New Roman" w:hAnsi="Times New Roman" w:cs="Times New Roman"/>
          <w:sz w:val="28"/>
          <w:szCs w:val="28"/>
        </w:rPr>
      </w:pPr>
    </w:p>
    <w:p w:rsidR="00627BD0" w:rsidRPr="00AE7749" w:rsidRDefault="00267C29" w:rsidP="00AE7749">
      <w:pPr>
        <w:autoSpaceDE w:val="0"/>
        <w:rPr>
          <w:rFonts w:ascii="Times New Roman" w:eastAsia="TimesNewRomanPSMT" w:hAnsi="Times New Roman" w:cs="Times New Roman"/>
          <w:sz w:val="28"/>
          <w:szCs w:val="28"/>
        </w:rPr>
      </w:pPr>
      <w:r>
        <w:rPr>
          <w:rFonts w:ascii="Times New Roman" w:hAnsi="Times New Roman" w:cs="Times New Roman"/>
          <w:sz w:val="28"/>
          <w:szCs w:val="28"/>
        </w:rPr>
        <w:lastRenderedPageBreak/>
        <w:t xml:space="preserve">                                   </w:t>
      </w:r>
      <w:r w:rsidR="00627BD0" w:rsidRPr="00267C29">
        <w:rPr>
          <w:rFonts w:ascii="Times New Roman" w:eastAsia="TimesNewRomanPSMT" w:hAnsi="Times New Roman" w:cs="Times New Roman"/>
          <w:b/>
          <w:sz w:val="28"/>
          <w:szCs w:val="28"/>
        </w:rPr>
        <w:t>3.</w:t>
      </w:r>
      <w:r w:rsidR="00627BD0" w:rsidRPr="00AE7749">
        <w:rPr>
          <w:rFonts w:ascii="Times New Roman" w:eastAsia="TimesNewRomanPSMT" w:hAnsi="Times New Roman" w:cs="Times New Roman"/>
          <w:sz w:val="28"/>
          <w:szCs w:val="28"/>
        </w:rPr>
        <w:t xml:space="preserve"> </w:t>
      </w:r>
      <w:r w:rsidR="00627BD0" w:rsidRPr="00AE7749">
        <w:rPr>
          <w:rFonts w:ascii="Times New Roman" w:eastAsia="TimesNewRomanPS-BoldMT" w:hAnsi="Times New Roman" w:cs="Times New Roman"/>
          <w:b/>
          <w:bCs/>
          <w:sz w:val="28"/>
          <w:szCs w:val="28"/>
        </w:rPr>
        <w:t>Визначення мети Програми</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ab/>
        <w:t>Основною метою Програми є створення умов для підвищення безпеки населення і територій, підвищення рівня їх захисту від впливу шкідливих техногенних, природних та екологічних факторів за рахунок підвищення та нарощування ефективності функціонування системи оповіщення та інформатизації.</w:t>
      </w:r>
    </w:p>
    <w:p w:rsidR="00627BD0" w:rsidRPr="00AE7749" w:rsidRDefault="00627BD0" w:rsidP="00627BD0">
      <w:pPr>
        <w:autoSpaceDE w:val="0"/>
        <w:jc w:val="both"/>
        <w:rPr>
          <w:rFonts w:ascii="Times New Roman" w:eastAsia="SimSun" w:hAnsi="Times New Roman" w:cs="Times New Roman"/>
          <w:sz w:val="28"/>
          <w:szCs w:val="28"/>
        </w:rPr>
      </w:pPr>
      <w:r w:rsidRPr="00AE7749">
        <w:rPr>
          <w:rFonts w:ascii="Times New Roman" w:eastAsia="TimesNewRomanPSMT" w:hAnsi="Times New Roman" w:cs="Times New Roman"/>
          <w:sz w:val="28"/>
          <w:szCs w:val="28"/>
        </w:rPr>
        <w:tab/>
        <w:t>Подальше вдосконалення міської системи оповіщення населення міста про загрозу та виникнення надзвичайних ситуацій та забезпечення 100 відсоткового покриття території міста оповіщенням населення про загрозу або виникнення надзвичайних ситуацій.</w:t>
      </w:r>
    </w:p>
    <w:p w:rsidR="00627BD0" w:rsidRPr="00AE7749" w:rsidRDefault="00AE7749" w:rsidP="00AE7749">
      <w:pPr>
        <w:autoSpaceDE w:val="0"/>
        <w:spacing w:after="0"/>
        <w:rPr>
          <w:rFonts w:ascii="Times New Roman" w:eastAsia="TimesNewRomanPS-BoldMT" w:hAnsi="Times New Roman" w:cs="Times New Roman"/>
          <w:b/>
          <w:bCs/>
          <w:sz w:val="28"/>
          <w:szCs w:val="28"/>
        </w:rPr>
      </w:pPr>
      <w:r>
        <w:rPr>
          <w:rFonts w:ascii="Times New Roman" w:hAnsi="Times New Roman" w:cs="Times New Roman"/>
          <w:sz w:val="28"/>
          <w:szCs w:val="28"/>
        </w:rPr>
        <w:t xml:space="preserve">           </w:t>
      </w:r>
      <w:r w:rsidR="00627BD0" w:rsidRPr="00AE7749">
        <w:rPr>
          <w:rFonts w:ascii="Times New Roman" w:eastAsia="TimesNewRomanPS-BoldMT" w:hAnsi="Times New Roman" w:cs="Times New Roman"/>
          <w:b/>
          <w:bCs/>
          <w:sz w:val="28"/>
          <w:szCs w:val="28"/>
        </w:rPr>
        <w:t>4. Обґрунтування шляхів і засобів розв’язання проблем, обсягів</w:t>
      </w:r>
    </w:p>
    <w:p w:rsidR="00627BD0" w:rsidRPr="00AE7749" w:rsidRDefault="00627BD0" w:rsidP="00AE7749">
      <w:pPr>
        <w:autoSpaceDE w:val="0"/>
        <w:spacing w:after="0"/>
        <w:jc w:val="center"/>
        <w:rPr>
          <w:rFonts w:ascii="Times New Roman" w:eastAsia="SimSun" w:hAnsi="Times New Roman" w:cs="Times New Roman"/>
          <w:sz w:val="28"/>
          <w:szCs w:val="28"/>
        </w:rPr>
      </w:pPr>
      <w:r w:rsidRPr="00AE7749">
        <w:rPr>
          <w:rFonts w:ascii="Times New Roman" w:eastAsia="TimesNewRomanPS-BoldMT" w:hAnsi="Times New Roman" w:cs="Times New Roman"/>
          <w:b/>
          <w:bCs/>
          <w:sz w:val="28"/>
          <w:szCs w:val="28"/>
        </w:rPr>
        <w:t>та джерел фінансування Програми</w:t>
      </w:r>
    </w:p>
    <w:p w:rsidR="00627BD0" w:rsidRPr="00AE7749" w:rsidRDefault="00627BD0" w:rsidP="00627BD0">
      <w:pPr>
        <w:autoSpaceDE w:val="0"/>
        <w:jc w:val="center"/>
        <w:rPr>
          <w:rFonts w:ascii="Times New Roman" w:hAnsi="Times New Roman" w:cs="Times New Roman"/>
          <w:sz w:val="28"/>
          <w:szCs w:val="28"/>
        </w:rPr>
      </w:pP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BoldMT" w:hAnsi="Times New Roman" w:cs="Times New Roman"/>
          <w:b/>
          <w:bCs/>
          <w:sz w:val="28"/>
          <w:szCs w:val="28"/>
        </w:rPr>
        <w:tab/>
      </w:r>
      <w:r w:rsidRPr="00AE7749">
        <w:rPr>
          <w:rFonts w:ascii="Times New Roman" w:eastAsia="TimesNewRomanPSMT" w:hAnsi="Times New Roman" w:cs="Times New Roman"/>
          <w:sz w:val="28"/>
          <w:szCs w:val="28"/>
        </w:rPr>
        <w:t>Комплекс запланованих заходів забезпечить вирішення найгостріших проблемних питань у сфері цивільного захисту, техногенної та пожежної безпеки, що існують в місті на теперішній час:</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відсутність гучномовців, сирен на території міста для оповіщення населення міста на дахах житлових будинків з метою забезпечення 100 відсоткового покриття території міста оповіщенням населення про загрозу або виникнення надзвичайних ситуацій;</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необхідність прийняття на міському рівні нормативно-правових актів та інших</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документів, які визначають порядок розвитку системи оповіщення та інформатизації;</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потреба у розробленні комплексу математичних моделей, методик, алгоритмів і програмних засобів оцінки ризиків виникнення, прогнозування розвитку надзвичайних ситуацій міського рівня, оптимізації розподілу матеріальних і фінансових ресурсів;</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необхідність в забезпеченні об'єктів інформаційної діяльності ліцензованими операційними системами, програмами і антивірусним захистом;</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забезпечення сталої роботи інформаційних та апаратно-програмних складових</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комп'ютерної мережі, їх обслуговування, модернізація та розвиток;</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xml:space="preserve">- встановлення комп’ютерного програмного забезпечення в Чортківській міській раді системи SMS - повідомлень оператором мобільного зв’язку  для </w:t>
      </w:r>
      <w:r w:rsidRPr="00AE7749">
        <w:rPr>
          <w:rFonts w:ascii="Times New Roman" w:eastAsia="TimesNewRomanPSMT" w:hAnsi="Times New Roman" w:cs="Times New Roman"/>
          <w:sz w:val="28"/>
          <w:szCs w:val="28"/>
        </w:rPr>
        <w:lastRenderedPageBreak/>
        <w:t>оповіщення членів комісії з питань техногенно-екологічної безпеки та надзвичайних ситуацій міста Чорткова та евакуаційної комісії міста.</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ab/>
        <w:t>Фінансування Програми здійснюється за рахунок коштів місцевого бюджету, не заборонених чинним законодавством. Орієнтовний обсяг місцевого призначення – 350,0 тис. грн.</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ab/>
        <w:t>Обсяги фінансування Програми затверджуються рішеннями міської ради в межах наявного фінансового ресурсу.</w:t>
      </w:r>
    </w:p>
    <w:p w:rsidR="00627BD0" w:rsidRPr="00AE7749" w:rsidRDefault="00627BD0" w:rsidP="00627BD0">
      <w:pPr>
        <w:autoSpaceDE w:val="0"/>
        <w:jc w:val="both"/>
        <w:rPr>
          <w:rFonts w:ascii="Times New Roman" w:eastAsia="TimesNewRomanPS-BoldMT" w:hAnsi="Times New Roman" w:cs="Times New Roman"/>
          <w:b/>
          <w:bCs/>
          <w:sz w:val="28"/>
          <w:szCs w:val="28"/>
        </w:rPr>
      </w:pPr>
      <w:r w:rsidRPr="00AE7749">
        <w:rPr>
          <w:rFonts w:ascii="Times New Roman" w:eastAsia="TimesNewRomanPSMT" w:hAnsi="Times New Roman" w:cs="Times New Roman"/>
          <w:sz w:val="28"/>
          <w:szCs w:val="28"/>
        </w:rPr>
        <w:t>Термін реалізації Програми: 20</w:t>
      </w:r>
      <w:r w:rsidR="00691A86">
        <w:rPr>
          <w:rFonts w:ascii="Times New Roman" w:eastAsia="TimesNewRomanPSMT" w:hAnsi="Times New Roman" w:cs="Times New Roman"/>
          <w:sz w:val="28"/>
          <w:szCs w:val="28"/>
        </w:rPr>
        <w:t>19</w:t>
      </w:r>
      <w:r w:rsidRPr="00AE7749">
        <w:rPr>
          <w:rFonts w:ascii="Times New Roman" w:eastAsia="TimesNewRomanPSMT" w:hAnsi="Times New Roman" w:cs="Times New Roman"/>
          <w:sz w:val="28"/>
          <w:szCs w:val="28"/>
        </w:rPr>
        <w:t xml:space="preserve"> — 20</w:t>
      </w:r>
      <w:r w:rsidR="00691A86">
        <w:rPr>
          <w:rFonts w:ascii="Times New Roman" w:eastAsia="TimesNewRomanPSMT" w:hAnsi="Times New Roman" w:cs="Times New Roman"/>
          <w:sz w:val="28"/>
          <w:szCs w:val="28"/>
        </w:rPr>
        <w:t>22</w:t>
      </w:r>
      <w:r w:rsidRPr="00AE7749">
        <w:rPr>
          <w:rFonts w:ascii="Times New Roman" w:eastAsia="TimesNewRomanPSMT" w:hAnsi="Times New Roman" w:cs="Times New Roman"/>
          <w:sz w:val="28"/>
          <w:szCs w:val="28"/>
        </w:rPr>
        <w:t>роки.</w:t>
      </w:r>
    </w:p>
    <w:p w:rsidR="00AE7749" w:rsidRDefault="00AE7749" w:rsidP="00AE7749">
      <w:pPr>
        <w:autoSpaceDE w:val="0"/>
        <w:rPr>
          <w:rFonts w:ascii="Times New Roman" w:eastAsia="TimesNewRomanPS-BoldMT" w:hAnsi="Times New Roman" w:cs="Times New Roman"/>
          <w:b/>
          <w:bCs/>
          <w:sz w:val="28"/>
          <w:szCs w:val="28"/>
        </w:rPr>
      </w:pPr>
    </w:p>
    <w:p w:rsidR="00627BD0" w:rsidRPr="00AE7749" w:rsidRDefault="00AE7749" w:rsidP="00AE7749">
      <w:pPr>
        <w:autoSpaceDE w:val="0"/>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 xml:space="preserve">                </w:t>
      </w:r>
      <w:r w:rsidR="00627BD0" w:rsidRPr="00AE7749">
        <w:rPr>
          <w:rFonts w:ascii="Times New Roman" w:eastAsia="TimesNewRomanPS-BoldMT" w:hAnsi="Times New Roman" w:cs="Times New Roman"/>
          <w:b/>
          <w:bCs/>
          <w:sz w:val="28"/>
          <w:szCs w:val="28"/>
        </w:rPr>
        <w:t>Прогнозований обсяг ресурсного забезпечення Програми</w:t>
      </w:r>
    </w:p>
    <w:p w:rsidR="00627BD0" w:rsidRPr="00AE7749" w:rsidRDefault="00627BD0" w:rsidP="00627BD0">
      <w:pPr>
        <w:autoSpaceDE w:val="0"/>
        <w:jc w:val="center"/>
        <w:rPr>
          <w:rFonts w:ascii="Times New Roman" w:eastAsia="TimesNewRomanPS-BoldMT"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090"/>
        <w:gridCol w:w="1163"/>
        <w:gridCol w:w="907"/>
        <w:gridCol w:w="1361"/>
        <w:gridCol w:w="1099"/>
        <w:gridCol w:w="2035"/>
      </w:tblGrid>
      <w:tr w:rsidR="00627BD0" w:rsidRPr="00AE7749" w:rsidTr="00627BD0">
        <w:tc>
          <w:tcPr>
            <w:tcW w:w="3090" w:type="dxa"/>
            <w:vMerge w:val="restart"/>
            <w:tcBorders>
              <w:top w:val="single" w:sz="2" w:space="0" w:color="000000"/>
              <w:left w:val="single" w:sz="2" w:space="0" w:color="000000"/>
              <w:bottom w:val="single" w:sz="2" w:space="0" w:color="000000"/>
              <w:right w:val="nil"/>
            </w:tcBorders>
            <w:hideMark/>
          </w:tcPr>
          <w:p w:rsidR="00627BD0" w:rsidRPr="00AE7749" w:rsidRDefault="00627BD0">
            <w:pPr>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Обсяг коштів, які пропонується залучити на</w:t>
            </w:r>
          </w:p>
          <w:p w:rsidR="00627BD0" w:rsidRPr="00AE7749" w:rsidRDefault="00627BD0">
            <w:pPr>
              <w:widowControl w:val="0"/>
              <w:suppressAutoHyphens/>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виконання Програми</w:t>
            </w:r>
          </w:p>
        </w:tc>
        <w:tc>
          <w:tcPr>
            <w:tcW w:w="4530" w:type="dxa"/>
            <w:gridSpan w:val="4"/>
            <w:tcBorders>
              <w:top w:val="single" w:sz="2" w:space="0" w:color="000000"/>
              <w:left w:val="single" w:sz="2" w:space="0" w:color="000000"/>
              <w:bottom w:val="single" w:sz="2" w:space="0" w:color="000000"/>
              <w:right w:val="nil"/>
            </w:tcBorders>
            <w:hideMark/>
          </w:tcPr>
          <w:p w:rsidR="00627BD0" w:rsidRPr="00AE7749" w:rsidRDefault="00627BD0">
            <w:pPr>
              <w:widowControl w:val="0"/>
              <w:suppressAutoHyphens/>
              <w:jc w:val="center"/>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За роками виконання, тис.грн.</w:t>
            </w:r>
          </w:p>
        </w:tc>
        <w:tc>
          <w:tcPr>
            <w:tcW w:w="2035" w:type="dxa"/>
            <w:vMerge w:val="restart"/>
            <w:tcBorders>
              <w:top w:val="single" w:sz="2" w:space="0" w:color="000000"/>
              <w:left w:val="single" w:sz="2" w:space="0" w:color="000000"/>
              <w:bottom w:val="single" w:sz="2" w:space="0" w:color="000000"/>
              <w:right w:val="single" w:sz="2" w:space="0" w:color="000000"/>
            </w:tcBorders>
            <w:hideMark/>
          </w:tcPr>
          <w:p w:rsidR="00627BD0" w:rsidRPr="00AE7749" w:rsidRDefault="00627BD0">
            <w:pPr>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Орієнтований обсяг фінансуван</w:t>
            </w:r>
          </w:p>
          <w:p w:rsidR="00627BD0" w:rsidRPr="00AE7749" w:rsidRDefault="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ня витрат на</w:t>
            </w:r>
          </w:p>
          <w:p w:rsidR="00627BD0" w:rsidRPr="00AE7749" w:rsidRDefault="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виконання</w:t>
            </w:r>
          </w:p>
          <w:p w:rsidR="00627BD0" w:rsidRPr="00AE7749" w:rsidRDefault="00627BD0">
            <w:pPr>
              <w:widowControl w:val="0"/>
              <w:suppressAutoHyphens/>
              <w:autoSpaceDE w:val="0"/>
              <w:jc w:val="both"/>
              <w:rPr>
                <w:rFonts w:ascii="Times New Roman" w:eastAsia="SimSun" w:hAnsi="Times New Roman" w:cs="Times New Roman"/>
                <w:kern w:val="2"/>
                <w:sz w:val="28"/>
                <w:szCs w:val="28"/>
                <w:lang w:eastAsia="hi-IN" w:bidi="hi-IN"/>
              </w:rPr>
            </w:pPr>
            <w:r w:rsidRPr="00AE7749">
              <w:rPr>
                <w:rFonts w:ascii="Times New Roman" w:eastAsia="TimesNewRomanPSMT" w:hAnsi="Times New Roman" w:cs="Times New Roman"/>
                <w:sz w:val="28"/>
                <w:szCs w:val="28"/>
              </w:rPr>
              <w:t>Програми</w:t>
            </w:r>
          </w:p>
        </w:tc>
      </w:tr>
      <w:tr w:rsidR="00691A86" w:rsidRPr="00AE7749" w:rsidTr="00691A86">
        <w:tc>
          <w:tcPr>
            <w:tcW w:w="3090" w:type="dxa"/>
            <w:vMerge/>
            <w:tcBorders>
              <w:top w:val="single" w:sz="2" w:space="0" w:color="000000"/>
              <w:left w:val="single" w:sz="2" w:space="0" w:color="000000"/>
              <w:bottom w:val="single" w:sz="2" w:space="0" w:color="000000"/>
              <w:right w:val="nil"/>
            </w:tcBorders>
            <w:vAlign w:val="center"/>
            <w:hideMark/>
          </w:tcPr>
          <w:p w:rsidR="00691A86" w:rsidRPr="00AE7749" w:rsidRDefault="00691A86">
            <w:pPr>
              <w:rPr>
                <w:rFonts w:ascii="Times New Roman" w:eastAsia="TimesNewRomanPSMT" w:hAnsi="Times New Roman" w:cs="Times New Roman"/>
                <w:kern w:val="2"/>
                <w:sz w:val="28"/>
                <w:szCs w:val="28"/>
                <w:lang w:eastAsia="hi-IN" w:bidi="hi-IN"/>
              </w:rPr>
            </w:pPr>
          </w:p>
        </w:tc>
        <w:tc>
          <w:tcPr>
            <w:tcW w:w="1163" w:type="dxa"/>
            <w:tcBorders>
              <w:top w:val="nil"/>
              <w:left w:val="single" w:sz="2" w:space="0" w:color="000000"/>
              <w:bottom w:val="single" w:sz="2" w:space="0" w:color="000000"/>
              <w:right w:val="single" w:sz="4" w:space="0" w:color="auto"/>
            </w:tcBorders>
            <w:hideMark/>
          </w:tcPr>
          <w:p w:rsidR="00691A86" w:rsidRPr="00AE7749" w:rsidRDefault="00691A86" w:rsidP="00691A86">
            <w:pPr>
              <w:pStyle w:val="a3"/>
              <w:jc w:val="center"/>
              <w:rPr>
                <w:rFonts w:eastAsia="TimesNewRomanPS-BoldMT" w:cs="Times New Roman"/>
                <w:sz w:val="28"/>
                <w:szCs w:val="28"/>
              </w:rPr>
            </w:pPr>
            <w:r w:rsidRPr="00AE7749">
              <w:rPr>
                <w:rFonts w:eastAsia="TimesNewRomanPS-BoldMT" w:cs="Times New Roman"/>
                <w:sz w:val="28"/>
                <w:szCs w:val="28"/>
              </w:rPr>
              <w:t>20</w:t>
            </w:r>
            <w:r>
              <w:rPr>
                <w:rFonts w:eastAsia="TimesNewRomanPS-BoldMT" w:cs="Times New Roman"/>
                <w:sz w:val="28"/>
                <w:szCs w:val="28"/>
              </w:rPr>
              <w:t>19</w:t>
            </w:r>
          </w:p>
        </w:tc>
        <w:tc>
          <w:tcPr>
            <w:tcW w:w="907" w:type="dxa"/>
            <w:tcBorders>
              <w:top w:val="nil"/>
              <w:left w:val="single" w:sz="4" w:space="0" w:color="auto"/>
              <w:bottom w:val="single" w:sz="2" w:space="0" w:color="000000"/>
              <w:right w:val="nil"/>
            </w:tcBorders>
          </w:tcPr>
          <w:p w:rsidR="00691A86" w:rsidRPr="00AE7749" w:rsidRDefault="00691A86" w:rsidP="00691A86">
            <w:pPr>
              <w:pStyle w:val="a3"/>
              <w:jc w:val="center"/>
              <w:rPr>
                <w:rFonts w:eastAsia="TimesNewRomanPS-BoldMT" w:cs="Times New Roman"/>
                <w:sz w:val="28"/>
                <w:szCs w:val="28"/>
              </w:rPr>
            </w:pPr>
            <w:r>
              <w:rPr>
                <w:rFonts w:eastAsia="TimesNewRomanPS-BoldMT" w:cs="Times New Roman"/>
                <w:sz w:val="28"/>
                <w:szCs w:val="28"/>
              </w:rPr>
              <w:t>2020</w:t>
            </w:r>
          </w:p>
        </w:tc>
        <w:tc>
          <w:tcPr>
            <w:tcW w:w="1361" w:type="dxa"/>
            <w:tcBorders>
              <w:top w:val="nil"/>
              <w:left w:val="single" w:sz="2" w:space="0" w:color="000000"/>
              <w:bottom w:val="single" w:sz="2" w:space="0" w:color="000000"/>
              <w:right w:val="single" w:sz="4" w:space="0" w:color="auto"/>
            </w:tcBorders>
            <w:hideMark/>
          </w:tcPr>
          <w:p w:rsidR="00691A86" w:rsidRPr="00AE7749" w:rsidRDefault="00691A86">
            <w:pPr>
              <w:pStyle w:val="a3"/>
              <w:jc w:val="center"/>
              <w:rPr>
                <w:rFonts w:eastAsia="TimesNewRomanPS-BoldMT" w:cs="Times New Roman"/>
                <w:sz w:val="28"/>
                <w:szCs w:val="28"/>
              </w:rPr>
            </w:pPr>
            <w:r w:rsidRPr="00AE7749">
              <w:rPr>
                <w:rFonts w:eastAsia="TimesNewRomanPS-BoldMT" w:cs="Times New Roman"/>
                <w:sz w:val="28"/>
                <w:szCs w:val="28"/>
              </w:rPr>
              <w:t>20</w:t>
            </w:r>
            <w:r>
              <w:rPr>
                <w:rFonts w:eastAsia="TimesNewRomanPS-BoldMT" w:cs="Times New Roman"/>
                <w:sz w:val="28"/>
                <w:szCs w:val="28"/>
              </w:rPr>
              <w:t>21</w:t>
            </w:r>
          </w:p>
        </w:tc>
        <w:tc>
          <w:tcPr>
            <w:tcW w:w="1099" w:type="dxa"/>
            <w:tcBorders>
              <w:top w:val="nil"/>
              <w:left w:val="single" w:sz="4" w:space="0" w:color="auto"/>
              <w:bottom w:val="single" w:sz="2" w:space="0" w:color="000000"/>
              <w:right w:val="nil"/>
            </w:tcBorders>
          </w:tcPr>
          <w:p w:rsidR="00691A86" w:rsidRPr="00AE7749" w:rsidRDefault="00691A86" w:rsidP="00691A86">
            <w:pPr>
              <w:pStyle w:val="a3"/>
              <w:jc w:val="center"/>
              <w:rPr>
                <w:rFonts w:eastAsia="TimesNewRomanPS-BoldMT" w:cs="Times New Roman"/>
                <w:sz w:val="28"/>
                <w:szCs w:val="28"/>
              </w:rPr>
            </w:pPr>
            <w:r>
              <w:rPr>
                <w:rFonts w:eastAsia="TimesNewRomanPS-BoldMT" w:cs="Times New Roman"/>
                <w:sz w:val="28"/>
                <w:szCs w:val="28"/>
              </w:rPr>
              <w:t>2022</w:t>
            </w:r>
          </w:p>
        </w:tc>
        <w:tc>
          <w:tcPr>
            <w:tcW w:w="2035" w:type="dxa"/>
            <w:vMerge/>
            <w:tcBorders>
              <w:top w:val="single" w:sz="2" w:space="0" w:color="000000"/>
              <w:left w:val="single" w:sz="2" w:space="0" w:color="000000"/>
              <w:bottom w:val="single" w:sz="2" w:space="0" w:color="000000"/>
              <w:right w:val="single" w:sz="2" w:space="0" w:color="000000"/>
            </w:tcBorders>
            <w:vAlign w:val="center"/>
            <w:hideMark/>
          </w:tcPr>
          <w:p w:rsidR="00691A86" w:rsidRPr="00AE7749" w:rsidRDefault="00691A86" w:rsidP="007B7B18">
            <w:pPr>
              <w:pStyle w:val="a3"/>
              <w:rPr>
                <w:rFonts w:cs="Times New Roman"/>
                <w:sz w:val="28"/>
                <w:szCs w:val="28"/>
              </w:rPr>
            </w:pPr>
          </w:p>
        </w:tc>
      </w:tr>
      <w:tr w:rsidR="00691A86" w:rsidRPr="00AE7749" w:rsidTr="00691A86">
        <w:tc>
          <w:tcPr>
            <w:tcW w:w="3090" w:type="dxa"/>
            <w:tcBorders>
              <w:top w:val="nil"/>
              <w:left w:val="single" w:sz="2" w:space="0" w:color="000000"/>
              <w:bottom w:val="single" w:sz="2" w:space="0" w:color="000000"/>
              <w:right w:val="nil"/>
            </w:tcBorders>
            <w:hideMark/>
          </w:tcPr>
          <w:p w:rsidR="00691A86" w:rsidRPr="00AE7749" w:rsidRDefault="00691A86">
            <w:pPr>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Обсяг ресурсів</w:t>
            </w:r>
          </w:p>
          <w:p w:rsidR="00691A86" w:rsidRPr="00AE7749" w:rsidRDefault="00691A86">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всього, у тому</w:t>
            </w:r>
          </w:p>
          <w:p w:rsidR="00691A86" w:rsidRPr="00AE7749" w:rsidRDefault="00691A86">
            <w:pPr>
              <w:widowControl w:val="0"/>
              <w:suppressAutoHyphens/>
              <w:autoSpaceDE w:val="0"/>
              <w:jc w:val="both"/>
              <w:rPr>
                <w:rFonts w:ascii="Times New Roman" w:eastAsia="TimesNewRomanPS-BoldMT" w:hAnsi="Times New Roman" w:cs="Times New Roman"/>
                <w:kern w:val="2"/>
                <w:sz w:val="28"/>
                <w:szCs w:val="28"/>
                <w:lang w:eastAsia="hi-IN" w:bidi="hi-IN"/>
              </w:rPr>
            </w:pPr>
            <w:r w:rsidRPr="00AE7749">
              <w:rPr>
                <w:rFonts w:ascii="Times New Roman" w:eastAsia="TimesNewRomanPSMT" w:hAnsi="Times New Roman" w:cs="Times New Roman"/>
                <w:sz w:val="28"/>
                <w:szCs w:val="28"/>
              </w:rPr>
              <w:t>числі:</w:t>
            </w:r>
          </w:p>
        </w:tc>
        <w:tc>
          <w:tcPr>
            <w:tcW w:w="1163" w:type="dxa"/>
            <w:tcBorders>
              <w:top w:val="nil"/>
              <w:left w:val="single" w:sz="2" w:space="0" w:color="000000"/>
              <w:bottom w:val="single" w:sz="2" w:space="0" w:color="000000"/>
              <w:right w:val="single" w:sz="4" w:space="0" w:color="auto"/>
            </w:tcBorders>
            <w:hideMark/>
          </w:tcPr>
          <w:p w:rsidR="00691A86" w:rsidRPr="00AE7749" w:rsidRDefault="00691A86">
            <w:pPr>
              <w:pStyle w:val="a3"/>
              <w:jc w:val="center"/>
              <w:rPr>
                <w:rFonts w:eastAsia="TimesNewRomanPS-BoldMT" w:cs="Times New Roman"/>
                <w:sz w:val="28"/>
                <w:szCs w:val="28"/>
              </w:rPr>
            </w:pPr>
            <w:r>
              <w:rPr>
                <w:rFonts w:eastAsia="TimesNewRomanPS-BoldMT" w:cs="Times New Roman"/>
                <w:sz w:val="28"/>
                <w:szCs w:val="28"/>
              </w:rPr>
              <w:t>125</w:t>
            </w:r>
          </w:p>
        </w:tc>
        <w:tc>
          <w:tcPr>
            <w:tcW w:w="907" w:type="dxa"/>
            <w:tcBorders>
              <w:top w:val="nil"/>
              <w:left w:val="single" w:sz="4" w:space="0" w:color="auto"/>
              <w:bottom w:val="single" w:sz="2" w:space="0" w:color="000000"/>
              <w:right w:val="nil"/>
            </w:tcBorders>
          </w:tcPr>
          <w:p w:rsidR="00691A86" w:rsidRPr="00AE7749" w:rsidRDefault="00691A86" w:rsidP="00691A86">
            <w:pPr>
              <w:pStyle w:val="a3"/>
              <w:jc w:val="center"/>
              <w:rPr>
                <w:rFonts w:eastAsia="TimesNewRomanPS-BoldMT" w:cs="Times New Roman"/>
                <w:sz w:val="28"/>
                <w:szCs w:val="28"/>
              </w:rPr>
            </w:pPr>
            <w:r>
              <w:rPr>
                <w:rFonts w:eastAsia="TimesNewRomanPS-BoldMT" w:cs="Times New Roman"/>
                <w:sz w:val="28"/>
                <w:szCs w:val="28"/>
              </w:rPr>
              <w:t>125</w:t>
            </w:r>
          </w:p>
        </w:tc>
        <w:tc>
          <w:tcPr>
            <w:tcW w:w="1361" w:type="dxa"/>
            <w:tcBorders>
              <w:top w:val="nil"/>
              <w:left w:val="single" w:sz="2" w:space="0" w:color="000000"/>
              <w:bottom w:val="single" w:sz="2" w:space="0" w:color="000000"/>
              <w:right w:val="single" w:sz="4" w:space="0" w:color="auto"/>
            </w:tcBorders>
            <w:hideMark/>
          </w:tcPr>
          <w:p w:rsidR="00691A86" w:rsidRPr="00AE7749" w:rsidRDefault="00691A86">
            <w:pPr>
              <w:pStyle w:val="a3"/>
              <w:jc w:val="center"/>
              <w:rPr>
                <w:rFonts w:eastAsia="TimesNewRomanPS-BoldMT" w:cs="Times New Roman"/>
                <w:sz w:val="28"/>
                <w:szCs w:val="28"/>
              </w:rPr>
            </w:pPr>
            <w:r>
              <w:rPr>
                <w:rFonts w:eastAsia="TimesNewRomanPS-BoldMT" w:cs="Times New Roman"/>
                <w:sz w:val="28"/>
                <w:szCs w:val="28"/>
              </w:rPr>
              <w:t>50</w:t>
            </w:r>
          </w:p>
        </w:tc>
        <w:tc>
          <w:tcPr>
            <w:tcW w:w="1099" w:type="dxa"/>
            <w:tcBorders>
              <w:top w:val="nil"/>
              <w:left w:val="single" w:sz="4" w:space="0" w:color="auto"/>
              <w:bottom w:val="single" w:sz="2" w:space="0" w:color="000000"/>
              <w:right w:val="nil"/>
            </w:tcBorders>
          </w:tcPr>
          <w:p w:rsidR="00691A86" w:rsidRPr="00AE7749" w:rsidRDefault="00691A86" w:rsidP="00691A86">
            <w:pPr>
              <w:pStyle w:val="a3"/>
              <w:jc w:val="center"/>
              <w:rPr>
                <w:rFonts w:eastAsia="TimesNewRomanPS-BoldMT" w:cs="Times New Roman"/>
                <w:sz w:val="28"/>
                <w:szCs w:val="28"/>
              </w:rPr>
            </w:pPr>
            <w:r>
              <w:rPr>
                <w:rFonts w:eastAsia="TimesNewRomanPS-BoldMT" w:cs="Times New Roman"/>
                <w:sz w:val="28"/>
                <w:szCs w:val="28"/>
              </w:rPr>
              <w:t>50</w:t>
            </w:r>
          </w:p>
        </w:tc>
        <w:tc>
          <w:tcPr>
            <w:tcW w:w="2035" w:type="dxa"/>
            <w:tcBorders>
              <w:top w:val="nil"/>
              <w:left w:val="single" w:sz="2" w:space="0" w:color="000000"/>
              <w:bottom w:val="single" w:sz="2" w:space="0" w:color="000000"/>
              <w:right w:val="single" w:sz="2" w:space="0" w:color="000000"/>
            </w:tcBorders>
            <w:hideMark/>
          </w:tcPr>
          <w:p w:rsidR="00691A86" w:rsidRPr="00AE7749" w:rsidRDefault="00691A86">
            <w:pPr>
              <w:pStyle w:val="a3"/>
              <w:jc w:val="center"/>
              <w:rPr>
                <w:rFonts w:cs="Times New Roman"/>
                <w:sz w:val="28"/>
                <w:szCs w:val="28"/>
              </w:rPr>
            </w:pPr>
            <w:r w:rsidRPr="00AE7749">
              <w:rPr>
                <w:rFonts w:eastAsia="TimesNewRomanPS-BoldMT" w:cs="Times New Roman"/>
                <w:sz w:val="28"/>
                <w:szCs w:val="28"/>
              </w:rPr>
              <w:t>350</w:t>
            </w:r>
          </w:p>
        </w:tc>
      </w:tr>
      <w:tr w:rsidR="00691A86" w:rsidRPr="00AE7749" w:rsidTr="00691A86">
        <w:tc>
          <w:tcPr>
            <w:tcW w:w="3090" w:type="dxa"/>
            <w:tcBorders>
              <w:top w:val="nil"/>
              <w:left w:val="single" w:sz="2" w:space="0" w:color="000000"/>
              <w:bottom w:val="single" w:sz="2" w:space="0" w:color="000000"/>
              <w:right w:val="nil"/>
            </w:tcBorders>
            <w:hideMark/>
          </w:tcPr>
          <w:p w:rsidR="00691A86" w:rsidRPr="00AE7749" w:rsidRDefault="00691A86">
            <w:pPr>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місцевий</w:t>
            </w:r>
          </w:p>
          <w:p w:rsidR="00691A86" w:rsidRPr="00AE7749" w:rsidRDefault="00691A86">
            <w:pPr>
              <w:widowControl w:val="0"/>
              <w:suppressAutoHyphens/>
              <w:autoSpaceDE w:val="0"/>
              <w:jc w:val="both"/>
              <w:rPr>
                <w:rFonts w:ascii="Times New Roman" w:eastAsia="TimesNewRomanPS-BoldMT" w:hAnsi="Times New Roman" w:cs="Times New Roman"/>
                <w:kern w:val="2"/>
                <w:sz w:val="28"/>
                <w:szCs w:val="28"/>
                <w:lang w:eastAsia="hi-IN" w:bidi="hi-IN"/>
              </w:rPr>
            </w:pPr>
            <w:r w:rsidRPr="00AE7749">
              <w:rPr>
                <w:rFonts w:ascii="Times New Roman" w:eastAsia="TimesNewRomanPSMT" w:hAnsi="Times New Roman" w:cs="Times New Roman"/>
                <w:sz w:val="28"/>
                <w:szCs w:val="28"/>
              </w:rPr>
              <w:t>бюджет</w:t>
            </w:r>
          </w:p>
        </w:tc>
        <w:tc>
          <w:tcPr>
            <w:tcW w:w="1163" w:type="dxa"/>
            <w:tcBorders>
              <w:top w:val="nil"/>
              <w:left w:val="single" w:sz="2" w:space="0" w:color="000000"/>
              <w:bottom w:val="single" w:sz="2" w:space="0" w:color="000000"/>
              <w:right w:val="single" w:sz="4" w:space="0" w:color="auto"/>
            </w:tcBorders>
            <w:hideMark/>
          </w:tcPr>
          <w:p w:rsidR="00691A86" w:rsidRPr="00AE7749" w:rsidRDefault="00691A86" w:rsidP="00691A86">
            <w:pPr>
              <w:pStyle w:val="a3"/>
              <w:jc w:val="center"/>
              <w:rPr>
                <w:rFonts w:eastAsia="TimesNewRomanPS-BoldMT" w:cs="Times New Roman"/>
                <w:sz w:val="28"/>
                <w:szCs w:val="28"/>
              </w:rPr>
            </w:pPr>
            <w:r>
              <w:rPr>
                <w:rFonts w:eastAsia="TimesNewRomanPS-BoldMT" w:cs="Times New Roman"/>
                <w:sz w:val="28"/>
                <w:szCs w:val="28"/>
              </w:rPr>
              <w:t>1</w:t>
            </w:r>
            <w:r w:rsidRPr="00AE7749">
              <w:rPr>
                <w:rFonts w:eastAsia="TimesNewRomanPS-BoldMT" w:cs="Times New Roman"/>
                <w:sz w:val="28"/>
                <w:szCs w:val="28"/>
              </w:rPr>
              <w:t>25</w:t>
            </w:r>
          </w:p>
        </w:tc>
        <w:tc>
          <w:tcPr>
            <w:tcW w:w="907" w:type="dxa"/>
            <w:tcBorders>
              <w:top w:val="nil"/>
              <w:left w:val="single" w:sz="4" w:space="0" w:color="auto"/>
              <w:bottom w:val="single" w:sz="2" w:space="0" w:color="000000"/>
              <w:right w:val="nil"/>
            </w:tcBorders>
          </w:tcPr>
          <w:p w:rsidR="00691A86" w:rsidRPr="00AE7749" w:rsidRDefault="00691A86" w:rsidP="00691A86">
            <w:pPr>
              <w:pStyle w:val="a3"/>
              <w:jc w:val="center"/>
              <w:rPr>
                <w:rFonts w:eastAsia="TimesNewRomanPS-BoldMT" w:cs="Times New Roman"/>
                <w:sz w:val="28"/>
                <w:szCs w:val="28"/>
              </w:rPr>
            </w:pPr>
            <w:r>
              <w:rPr>
                <w:rFonts w:eastAsia="TimesNewRomanPS-BoldMT" w:cs="Times New Roman"/>
                <w:sz w:val="28"/>
                <w:szCs w:val="28"/>
              </w:rPr>
              <w:t>125</w:t>
            </w:r>
          </w:p>
        </w:tc>
        <w:tc>
          <w:tcPr>
            <w:tcW w:w="1361" w:type="dxa"/>
            <w:tcBorders>
              <w:top w:val="nil"/>
              <w:left w:val="single" w:sz="2" w:space="0" w:color="000000"/>
              <w:bottom w:val="single" w:sz="2" w:space="0" w:color="000000"/>
              <w:right w:val="single" w:sz="4" w:space="0" w:color="auto"/>
            </w:tcBorders>
            <w:hideMark/>
          </w:tcPr>
          <w:p w:rsidR="00691A86" w:rsidRPr="00AE7749" w:rsidRDefault="00691A86">
            <w:pPr>
              <w:pStyle w:val="a3"/>
              <w:jc w:val="center"/>
              <w:rPr>
                <w:rFonts w:eastAsia="TimesNewRomanPS-BoldMT" w:cs="Times New Roman"/>
                <w:sz w:val="28"/>
                <w:szCs w:val="28"/>
              </w:rPr>
            </w:pPr>
            <w:r>
              <w:rPr>
                <w:rFonts w:eastAsia="TimesNewRomanPS-BoldMT" w:cs="Times New Roman"/>
                <w:sz w:val="28"/>
                <w:szCs w:val="28"/>
              </w:rPr>
              <w:t>50</w:t>
            </w:r>
          </w:p>
        </w:tc>
        <w:tc>
          <w:tcPr>
            <w:tcW w:w="1099" w:type="dxa"/>
            <w:tcBorders>
              <w:top w:val="nil"/>
              <w:left w:val="single" w:sz="4" w:space="0" w:color="auto"/>
              <w:bottom w:val="single" w:sz="2" w:space="0" w:color="000000"/>
              <w:right w:val="nil"/>
            </w:tcBorders>
          </w:tcPr>
          <w:p w:rsidR="00691A86" w:rsidRPr="00AE7749" w:rsidRDefault="00691A86" w:rsidP="00691A86">
            <w:pPr>
              <w:pStyle w:val="a3"/>
              <w:jc w:val="center"/>
              <w:rPr>
                <w:rFonts w:eastAsia="TimesNewRomanPS-BoldMT" w:cs="Times New Roman"/>
                <w:sz w:val="28"/>
                <w:szCs w:val="28"/>
              </w:rPr>
            </w:pPr>
            <w:r>
              <w:rPr>
                <w:rFonts w:eastAsia="TimesNewRomanPS-BoldMT" w:cs="Times New Roman"/>
                <w:sz w:val="28"/>
                <w:szCs w:val="28"/>
              </w:rPr>
              <w:t>50</w:t>
            </w:r>
          </w:p>
        </w:tc>
        <w:tc>
          <w:tcPr>
            <w:tcW w:w="2035" w:type="dxa"/>
            <w:tcBorders>
              <w:top w:val="nil"/>
              <w:left w:val="single" w:sz="2" w:space="0" w:color="000000"/>
              <w:bottom w:val="single" w:sz="2" w:space="0" w:color="000000"/>
              <w:right w:val="single" w:sz="2" w:space="0" w:color="000000"/>
            </w:tcBorders>
            <w:hideMark/>
          </w:tcPr>
          <w:p w:rsidR="00691A86" w:rsidRPr="00AE7749" w:rsidRDefault="00691A86">
            <w:pPr>
              <w:pStyle w:val="a3"/>
              <w:jc w:val="center"/>
              <w:rPr>
                <w:rFonts w:cs="Times New Roman"/>
                <w:sz w:val="28"/>
                <w:szCs w:val="28"/>
              </w:rPr>
            </w:pPr>
            <w:r w:rsidRPr="00AE7749">
              <w:rPr>
                <w:rFonts w:eastAsia="TimesNewRomanPS-BoldMT" w:cs="Times New Roman"/>
                <w:sz w:val="28"/>
                <w:szCs w:val="28"/>
              </w:rPr>
              <w:t>350</w:t>
            </w:r>
          </w:p>
        </w:tc>
      </w:tr>
    </w:tbl>
    <w:p w:rsidR="00627BD0" w:rsidRPr="00AE7749" w:rsidRDefault="00627BD0" w:rsidP="00627BD0">
      <w:pPr>
        <w:autoSpaceDE w:val="0"/>
        <w:jc w:val="center"/>
        <w:rPr>
          <w:rFonts w:ascii="Times New Roman" w:eastAsia="TimesNewRomanPSMT" w:hAnsi="Times New Roman" w:cs="Times New Roman"/>
          <w:b/>
          <w:bCs/>
          <w:kern w:val="2"/>
          <w:sz w:val="28"/>
          <w:szCs w:val="28"/>
          <w:lang w:eastAsia="hi-IN" w:bidi="hi-IN"/>
        </w:rPr>
      </w:pPr>
    </w:p>
    <w:p w:rsidR="00627BD0" w:rsidRPr="00AE7749" w:rsidRDefault="00AE7749" w:rsidP="00AE7749">
      <w:pPr>
        <w:widowControl w:val="0"/>
        <w:suppressAutoHyphens/>
        <w:autoSpaceDE w:val="0"/>
        <w:spacing w:after="0" w:line="240" w:lineRule="auto"/>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5.</w:t>
      </w:r>
      <w:r w:rsidR="00627BD0" w:rsidRPr="00AE7749">
        <w:rPr>
          <w:rFonts w:ascii="Times New Roman" w:eastAsia="TimesNewRomanPS-BoldMT" w:hAnsi="Times New Roman" w:cs="Times New Roman"/>
          <w:b/>
          <w:bCs/>
          <w:sz w:val="28"/>
          <w:szCs w:val="28"/>
        </w:rPr>
        <w:t>Напрями діяльності та заходи Програми розвитку системи оповіщенняь та інформатизації цивільного захисту міста Чорткова на 20</w:t>
      </w:r>
      <w:r w:rsidR="00691A86">
        <w:rPr>
          <w:rFonts w:ascii="Times New Roman" w:eastAsia="TimesNewRomanPS-BoldMT" w:hAnsi="Times New Roman" w:cs="Times New Roman"/>
          <w:b/>
          <w:bCs/>
          <w:sz w:val="28"/>
          <w:szCs w:val="28"/>
        </w:rPr>
        <w:t>19</w:t>
      </w:r>
      <w:r w:rsidR="00627BD0" w:rsidRPr="00AE7749">
        <w:rPr>
          <w:rFonts w:ascii="Times New Roman" w:eastAsia="TimesNewRomanPS-BoldMT" w:hAnsi="Times New Roman" w:cs="Times New Roman"/>
          <w:b/>
          <w:bCs/>
          <w:sz w:val="28"/>
          <w:szCs w:val="28"/>
        </w:rPr>
        <w:t xml:space="preserve"> - 20</w:t>
      </w:r>
      <w:r w:rsidR="00691A86">
        <w:rPr>
          <w:rFonts w:ascii="Times New Roman" w:eastAsia="TimesNewRomanPS-BoldMT" w:hAnsi="Times New Roman" w:cs="Times New Roman"/>
          <w:b/>
          <w:bCs/>
          <w:sz w:val="28"/>
          <w:szCs w:val="28"/>
        </w:rPr>
        <w:t>22</w:t>
      </w:r>
      <w:r w:rsidR="00627BD0" w:rsidRPr="00AE7749">
        <w:rPr>
          <w:rFonts w:ascii="Times New Roman" w:eastAsia="TimesNewRomanPS-BoldMT" w:hAnsi="Times New Roman" w:cs="Times New Roman"/>
          <w:b/>
          <w:bCs/>
          <w:sz w:val="28"/>
          <w:szCs w:val="28"/>
        </w:rPr>
        <w:t xml:space="preserve"> роки</w:t>
      </w:r>
    </w:p>
    <w:p w:rsidR="00627BD0" w:rsidRPr="00AE7749" w:rsidRDefault="00627BD0" w:rsidP="00627BD0">
      <w:pPr>
        <w:autoSpaceDE w:val="0"/>
        <w:jc w:val="center"/>
        <w:rPr>
          <w:rFonts w:ascii="Times New Roman" w:eastAsia="TimesNewRomanPSMT" w:hAnsi="Times New Roman" w:cs="Times New Roman"/>
          <w:b/>
          <w:bCs/>
          <w:sz w:val="28"/>
          <w:szCs w:val="28"/>
        </w:rPr>
      </w:pP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BoldMT" w:hAnsi="Times New Roman" w:cs="Times New Roman"/>
          <w:sz w:val="28"/>
          <w:szCs w:val="28"/>
        </w:rPr>
        <w:tab/>
      </w:r>
      <w:r w:rsidRPr="00AE7749">
        <w:rPr>
          <w:rFonts w:ascii="Times New Roman" w:eastAsia="TimesNewRomanPSMT" w:hAnsi="Times New Roman" w:cs="Times New Roman"/>
          <w:sz w:val="28"/>
          <w:szCs w:val="28"/>
        </w:rPr>
        <w:t>Напрямами реалізації Програми є забезпечення системи мовного оповіщення населення міста.</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ab/>
        <w:t>Основні заходи:</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lastRenderedPageBreak/>
        <w:t>- закупівля та встановлення системи мовного оповіщення населення міста;</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придбання та встановлення гучномовців, сирен на території міста для оповіщення населення міста на дахах житлових будинків з метою забезпечення 100 відсоткового покриття території міста оповіщенням населення про загрозу або виникнення надзвичайних ситуацій;</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підготовка та прийняття на міському рівні нормативно-правових актів та інших документів, які визначають порядок розвитку системи оповіщення та інформатизації;</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розроблення комплексу математичних моделей, методик, алгоритмів і програмних засобів оцінки ризиків виникнення, прогнозування розвитку надзвичайних ситуацій міського рівня, оптимізації розподілу матеріальних і фінансових ресурсів;</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забезпечення об'єктів інформаційної діяльності ліцензованими операційними системами, програмами і антивірусним захистом;</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забезпечення сталої роботи інформаційних та апаратно-програмних складових</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комп'ютерної мережі, їх обслуговування, модернізація та розвиток;</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визначення можливості встановлення комп’ютерного програмного забезпечення в Чортківській міській раді системи SMS - повідомлень оператором мобільного зв’язку для оповіщення членів комісії з питань техногенно-екологічної безпеки та надзвичайних ситуацій міста Чорткова, евакуаційної комісії міста та керівного складу ЦО міста;</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розвиток підсистеми оповіщення системи зв’язку, оповіщення та інформатизації.</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ab/>
        <w:t>Заходи Програми розвитку системи оповіщення та інформатизації цивільного захисту міста Чорткова на 20</w:t>
      </w:r>
      <w:r w:rsidR="00691A86">
        <w:rPr>
          <w:rFonts w:ascii="Times New Roman" w:eastAsia="TimesNewRomanPSMT" w:hAnsi="Times New Roman" w:cs="Times New Roman"/>
          <w:sz w:val="28"/>
          <w:szCs w:val="28"/>
        </w:rPr>
        <w:t>19</w:t>
      </w:r>
      <w:r w:rsidRPr="00AE7749">
        <w:rPr>
          <w:rFonts w:ascii="Times New Roman" w:eastAsia="TimesNewRomanPSMT" w:hAnsi="Times New Roman" w:cs="Times New Roman"/>
          <w:sz w:val="28"/>
          <w:szCs w:val="28"/>
        </w:rPr>
        <w:t xml:space="preserve"> - 20</w:t>
      </w:r>
      <w:r w:rsidR="00691A86">
        <w:rPr>
          <w:rFonts w:ascii="Times New Roman" w:eastAsia="TimesNewRomanPSMT" w:hAnsi="Times New Roman" w:cs="Times New Roman"/>
          <w:sz w:val="28"/>
          <w:szCs w:val="28"/>
        </w:rPr>
        <w:t>22</w:t>
      </w:r>
      <w:r w:rsidRPr="00AE7749">
        <w:rPr>
          <w:rFonts w:ascii="Times New Roman" w:eastAsia="TimesNewRomanPSMT" w:hAnsi="Times New Roman" w:cs="Times New Roman"/>
          <w:sz w:val="28"/>
          <w:szCs w:val="28"/>
        </w:rPr>
        <w:t xml:space="preserve"> роки </w:t>
      </w:r>
    </w:p>
    <w:p w:rsidR="00627BD0" w:rsidRPr="00AE7749" w:rsidRDefault="00627BD0" w:rsidP="00AE7749">
      <w:pPr>
        <w:autoSpaceDE w:val="0"/>
        <w:spacing w:after="0"/>
        <w:jc w:val="both"/>
        <w:rPr>
          <w:rFonts w:ascii="Times New Roman" w:eastAsia="TimesNewRomanPSMT" w:hAnsi="Times New Roman" w:cs="Times New Roman"/>
          <w:sz w:val="28"/>
          <w:szCs w:val="28"/>
        </w:rPr>
      </w:pPr>
    </w:p>
    <w:p w:rsidR="00627BD0" w:rsidRPr="00AE7749" w:rsidRDefault="00627BD0" w:rsidP="00627BD0">
      <w:pPr>
        <w:autoSpaceDE w:val="0"/>
        <w:jc w:val="center"/>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xml:space="preserve">6. </w:t>
      </w:r>
      <w:r w:rsidRPr="00AE7749">
        <w:rPr>
          <w:rFonts w:ascii="Times New Roman" w:eastAsia="TimesNewRomanPS-BoldMT" w:hAnsi="Times New Roman" w:cs="Times New Roman"/>
          <w:b/>
          <w:bCs/>
          <w:sz w:val="28"/>
          <w:szCs w:val="28"/>
        </w:rPr>
        <w:t>Очікувані результати та ефективність Програми</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ab/>
        <w:t>Завдяки виконанню Програми буде створена система оповіщення та інформатизації ЦЗ міста, яка забезпечить ефективне функціонування та виконання завдань відповідно до законодавства і дасть змогу:</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оперативно залучати необхідні людські, фінансові, матеріальні та інші ресурси</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для виконання завдань із запобігання надзвичайним ситуаціям і ліквідації їх наслідків;</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своєчасно інформувати відповідні органи міської влади і населення про загрозу та виникнення надзвичайних ситуацій;</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забезпечити надійне керівництво органами управління та силами Цивільного захисту міста під час загрози та виникнення надзвичайних ситуацій;</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lastRenderedPageBreak/>
        <w:t>- оповіщення SMS повідомленням оператором мобільного зв’язку  керівного складу цивільного захисту міста;</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ab/>
        <w:t>Реконструкція автоматизованої системи централізованого оповіщення дозволить значно скоротити загальні витрати на створення підсистеми оповіщення і забезпечити комплексне використання ресурсів системи зв’язку та оповіщення.</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ab/>
        <w:t>Результативні показники, що характеризують виконання Програми розвитку системи оповіщення та інформатизації цивільного захисту міста Чорткова на 20</w:t>
      </w:r>
      <w:r w:rsidR="00691A86">
        <w:rPr>
          <w:rFonts w:ascii="Times New Roman" w:eastAsia="TimesNewRomanPSMT" w:hAnsi="Times New Roman" w:cs="Times New Roman"/>
          <w:sz w:val="28"/>
          <w:szCs w:val="28"/>
        </w:rPr>
        <w:t>19</w:t>
      </w:r>
      <w:r w:rsidRPr="00AE7749">
        <w:rPr>
          <w:rFonts w:ascii="Times New Roman" w:eastAsia="TimesNewRomanPSMT" w:hAnsi="Times New Roman" w:cs="Times New Roman"/>
          <w:sz w:val="28"/>
          <w:szCs w:val="28"/>
        </w:rPr>
        <w:t xml:space="preserve"> — 20</w:t>
      </w:r>
      <w:r w:rsidR="00691A86">
        <w:rPr>
          <w:rFonts w:ascii="Times New Roman" w:eastAsia="TimesNewRomanPSMT" w:hAnsi="Times New Roman" w:cs="Times New Roman"/>
          <w:sz w:val="28"/>
          <w:szCs w:val="28"/>
        </w:rPr>
        <w:t xml:space="preserve">22 </w:t>
      </w:r>
      <w:r w:rsidRPr="00AE7749">
        <w:rPr>
          <w:rFonts w:ascii="Times New Roman" w:eastAsia="TimesNewRomanPSMT" w:hAnsi="Times New Roman" w:cs="Times New Roman"/>
          <w:sz w:val="28"/>
          <w:szCs w:val="28"/>
        </w:rPr>
        <w:t xml:space="preserve">роки </w:t>
      </w:r>
    </w:p>
    <w:p w:rsidR="00627BD0" w:rsidRPr="00AE7749" w:rsidRDefault="00627BD0" w:rsidP="00AE7749">
      <w:pPr>
        <w:autoSpaceDE w:val="0"/>
        <w:spacing w:after="0"/>
        <w:jc w:val="both"/>
        <w:rPr>
          <w:rFonts w:ascii="Times New Roman" w:eastAsia="TimesNewRomanPSMT" w:hAnsi="Times New Roman" w:cs="Times New Roman"/>
          <w:sz w:val="28"/>
          <w:szCs w:val="28"/>
        </w:rPr>
      </w:pPr>
    </w:p>
    <w:p w:rsidR="00627BD0" w:rsidRPr="00AE7749" w:rsidRDefault="00627BD0" w:rsidP="00627BD0">
      <w:pPr>
        <w:autoSpaceDE w:val="0"/>
        <w:jc w:val="center"/>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xml:space="preserve">7. </w:t>
      </w:r>
      <w:r w:rsidRPr="00AE7749">
        <w:rPr>
          <w:rFonts w:ascii="Times New Roman" w:eastAsia="TimesNewRomanPS-BoldMT" w:hAnsi="Times New Roman" w:cs="Times New Roman"/>
          <w:b/>
          <w:bCs/>
          <w:sz w:val="28"/>
          <w:szCs w:val="28"/>
        </w:rPr>
        <w:t>Координація та контроль за ходом виконання Програми</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ab/>
        <w:t>Безпосередній контроль за виконанням заходів і завдань Програми та координація діяльності між виконавцями Програми здійснюється сектором з питань надзвичайних ситуацій та цивільного захисту населення Чортківської міської ради. Контроль за цільовим та ефективним використанням коштів, спрямованих на забезпечення виконання Програми, здійснюють головні розпорядники коштів. Інформація про хід виконання здійснюється сектором з питань надзвичайних ситуацій та цивільного захисту населення Чортківської міської ради Програми подається до Чортківської міської ради. Головний розпорядник коштів подає до фінансового управління Чортківської міської ради бюджетний запит на фінансування Програми за рахунок коштів міського бюджету на бюджетний рік.</w:t>
      </w:r>
    </w:p>
    <w:p w:rsidR="00627BD0" w:rsidRPr="00AE7749" w:rsidRDefault="00627BD0" w:rsidP="00627BD0">
      <w:pPr>
        <w:autoSpaceDE w:val="0"/>
        <w:jc w:val="both"/>
        <w:rPr>
          <w:rFonts w:ascii="Times New Roman" w:eastAsia="TimesNewRomanPS-BoldMT" w:hAnsi="Times New Roman" w:cs="Times New Roman"/>
          <w:b/>
          <w:bCs/>
          <w:sz w:val="28"/>
          <w:szCs w:val="28"/>
        </w:rPr>
      </w:pPr>
      <w:r w:rsidRPr="00AE7749">
        <w:rPr>
          <w:rFonts w:ascii="Times New Roman" w:eastAsia="TimesNewRomanPSMT" w:hAnsi="Times New Roman" w:cs="Times New Roman"/>
          <w:sz w:val="28"/>
          <w:szCs w:val="28"/>
        </w:rPr>
        <w:tab/>
        <w:t>Після придбання та встановлення обладнання системи оповіщення та інформатизації Цивільного захисту в місті Замовник, у разі необхідності, приймає рішення та передає на баланс підприємств, установ та організацій міста вищезазначене обладнання.</w:t>
      </w:r>
    </w:p>
    <w:p w:rsidR="00627BD0" w:rsidRPr="00AE7749" w:rsidRDefault="00627BD0" w:rsidP="00627BD0">
      <w:pPr>
        <w:autoSpaceDE w:val="0"/>
        <w:jc w:val="both"/>
        <w:rPr>
          <w:rFonts w:ascii="Times New Roman" w:eastAsia="TimesNewRomanPS-BoldMT" w:hAnsi="Times New Roman" w:cs="Times New Roman"/>
          <w:b/>
          <w:bCs/>
          <w:sz w:val="28"/>
          <w:szCs w:val="28"/>
        </w:rPr>
      </w:pPr>
    </w:p>
    <w:p w:rsidR="00627BD0" w:rsidRPr="00AE7749" w:rsidRDefault="00627BD0" w:rsidP="00627BD0">
      <w:pPr>
        <w:autoSpaceDE w:val="0"/>
        <w:jc w:val="both"/>
        <w:rPr>
          <w:rFonts w:ascii="Times New Roman" w:eastAsia="TimesNewRomanPS-BoldMT" w:hAnsi="Times New Roman" w:cs="Times New Roman"/>
          <w:b/>
          <w:bCs/>
          <w:sz w:val="28"/>
          <w:szCs w:val="28"/>
        </w:rPr>
      </w:pPr>
    </w:p>
    <w:p w:rsidR="00627BD0" w:rsidRPr="00AE7749" w:rsidRDefault="00627BD0" w:rsidP="00627BD0">
      <w:pPr>
        <w:pStyle w:val="1"/>
        <w:autoSpaceDE w:val="0"/>
        <w:jc w:val="both"/>
        <w:rPr>
          <w:rFonts w:eastAsia="TimesNewRomanPS-BoldMT"/>
          <w:b/>
          <w:bCs/>
          <w:sz w:val="28"/>
          <w:szCs w:val="28"/>
        </w:rPr>
      </w:pPr>
      <w:r w:rsidRPr="00AE7749">
        <w:rPr>
          <w:rFonts w:eastAsia="TimesNewRomanPS-BoldMT"/>
          <w:b/>
          <w:bCs/>
          <w:sz w:val="28"/>
          <w:szCs w:val="28"/>
        </w:rPr>
        <w:t xml:space="preserve">Секретар міської ради                                                          </w:t>
      </w:r>
      <w:r w:rsidR="00AE7749">
        <w:rPr>
          <w:rFonts w:eastAsia="TimesNewRomanPS-BoldMT"/>
          <w:b/>
          <w:bCs/>
          <w:sz w:val="28"/>
          <w:szCs w:val="28"/>
        </w:rPr>
        <w:t xml:space="preserve">         </w:t>
      </w:r>
      <w:r w:rsidRPr="00AE7749">
        <w:rPr>
          <w:rFonts w:eastAsia="TimesNewRomanPS-BoldMT"/>
          <w:b/>
          <w:bCs/>
          <w:sz w:val="28"/>
          <w:szCs w:val="28"/>
        </w:rPr>
        <w:t xml:space="preserve">  Я.П. Дзиндра</w:t>
      </w:r>
    </w:p>
    <w:p w:rsidR="00627BD0" w:rsidRPr="00AE7749" w:rsidRDefault="00627BD0" w:rsidP="00627BD0">
      <w:pPr>
        <w:autoSpaceDE w:val="0"/>
        <w:jc w:val="both"/>
        <w:rPr>
          <w:rFonts w:ascii="Times New Roman" w:eastAsia="TimesNewRomanPS-BoldMT" w:hAnsi="Times New Roman" w:cs="Times New Roman"/>
          <w:b/>
          <w:bCs/>
          <w:sz w:val="28"/>
          <w:szCs w:val="28"/>
        </w:rPr>
      </w:pPr>
    </w:p>
    <w:p w:rsidR="00627BD0" w:rsidRPr="00AE7749" w:rsidRDefault="00627BD0" w:rsidP="00627BD0">
      <w:pPr>
        <w:autoSpaceDE w:val="0"/>
        <w:jc w:val="both"/>
        <w:rPr>
          <w:rFonts w:ascii="Times New Roman" w:eastAsia="TimesNewRomanPS-BoldMT" w:hAnsi="Times New Roman" w:cs="Times New Roman"/>
          <w:b/>
          <w:bCs/>
          <w:sz w:val="28"/>
          <w:szCs w:val="28"/>
        </w:rPr>
      </w:pPr>
    </w:p>
    <w:p w:rsidR="00627BD0" w:rsidRPr="00AE7749" w:rsidRDefault="00627BD0" w:rsidP="00627BD0">
      <w:pPr>
        <w:autoSpaceDE w:val="0"/>
        <w:jc w:val="center"/>
        <w:rPr>
          <w:rFonts w:ascii="Times New Roman" w:eastAsia="TimesNewRomanPS-BoldMT" w:hAnsi="Times New Roman" w:cs="Times New Roman"/>
          <w:b/>
          <w:bCs/>
          <w:sz w:val="28"/>
          <w:szCs w:val="28"/>
        </w:rPr>
      </w:pPr>
    </w:p>
    <w:p w:rsidR="006E633B" w:rsidRPr="00AE7749" w:rsidRDefault="006E633B">
      <w:pPr>
        <w:rPr>
          <w:rFonts w:ascii="Times New Roman" w:hAnsi="Times New Roman" w:cs="Times New Roman"/>
          <w:sz w:val="28"/>
          <w:szCs w:val="28"/>
        </w:rPr>
      </w:pPr>
    </w:p>
    <w:sectPr w:rsidR="006E633B" w:rsidRPr="00AE7749" w:rsidSect="004A0614">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58F" w:rsidRDefault="0045758F" w:rsidP="00267C29">
      <w:pPr>
        <w:spacing w:after="0" w:line="240" w:lineRule="auto"/>
      </w:pPr>
      <w:r>
        <w:separator/>
      </w:r>
    </w:p>
  </w:endnote>
  <w:endnote w:type="continuationSeparator" w:id="0">
    <w:p w:rsidR="0045758F" w:rsidRDefault="0045758F" w:rsidP="00267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BoldMT">
    <w:altName w:val="Times New Roman"/>
    <w:charset w:val="CC"/>
    <w:family w:val="auto"/>
    <w:pitch w:val="default"/>
  </w:font>
  <w:font w:name="TimesNewRomanPSMT">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8155"/>
      <w:docPartObj>
        <w:docPartGallery w:val="Page Numbers (Bottom of Page)"/>
        <w:docPartUnique/>
      </w:docPartObj>
    </w:sdtPr>
    <w:sdtEndPr/>
    <w:sdtContent>
      <w:p w:rsidR="00267C29" w:rsidRDefault="0045758F">
        <w:pPr>
          <w:pStyle w:val="a6"/>
          <w:jc w:val="center"/>
        </w:pPr>
        <w:r>
          <w:fldChar w:fldCharType="begin"/>
        </w:r>
        <w:r>
          <w:instrText xml:space="preserve"> PAGE   \* MERGEFORMAT </w:instrText>
        </w:r>
        <w:r>
          <w:fldChar w:fldCharType="separate"/>
        </w:r>
        <w:r w:rsidR="005C1A15">
          <w:rPr>
            <w:noProof/>
          </w:rPr>
          <w:t>1</w:t>
        </w:r>
        <w:r>
          <w:rPr>
            <w:noProof/>
          </w:rPr>
          <w:fldChar w:fldCharType="end"/>
        </w:r>
      </w:p>
    </w:sdtContent>
  </w:sdt>
  <w:p w:rsidR="00267C29" w:rsidRDefault="00267C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58F" w:rsidRDefault="0045758F" w:rsidP="00267C29">
      <w:pPr>
        <w:spacing w:after="0" w:line="240" w:lineRule="auto"/>
      </w:pPr>
      <w:r>
        <w:separator/>
      </w:r>
    </w:p>
  </w:footnote>
  <w:footnote w:type="continuationSeparator" w:id="0">
    <w:p w:rsidR="0045758F" w:rsidRDefault="0045758F" w:rsidP="00267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BD0"/>
    <w:rsid w:val="00267C29"/>
    <w:rsid w:val="003912A1"/>
    <w:rsid w:val="0045758F"/>
    <w:rsid w:val="004A0614"/>
    <w:rsid w:val="005C1A15"/>
    <w:rsid w:val="00627BD0"/>
    <w:rsid w:val="00691A86"/>
    <w:rsid w:val="006E633B"/>
    <w:rsid w:val="00792DCF"/>
    <w:rsid w:val="008E1FE4"/>
    <w:rsid w:val="00AB5578"/>
    <w:rsid w:val="00AE7749"/>
    <w:rsid w:val="00F57B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27BD0"/>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
    <w:name w:val="Обычный1"/>
    <w:rsid w:val="00627BD0"/>
    <w:pPr>
      <w:widowControl w:val="0"/>
      <w:suppressAutoHyphens/>
      <w:spacing w:after="0" w:line="240" w:lineRule="auto"/>
    </w:pPr>
    <w:rPr>
      <w:rFonts w:ascii="Times New Roman" w:eastAsia="Times New Roman" w:hAnsi="Times New Roman" w:cs="Times New Roman"/>
      <w:sz w:val="29"/>
      <w:szCs w:val="20"/>
      <w:lang w:eastAsia="ar-SA"/>
    </w:rPr>
  </w:style>
  <w:style w:type="paragraph" w:styleId="a4">
    <w:name w:val="header"/>
    <w:basedOn w:val="a"/>
    <w:link w:val="a5"/>
    <w:uiPriority w:val="99"/>
    <w:semiHidden/>
    <w:unhideWhenUsed/>
    <w:rsid w:val="00267C29"/>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267C29"/>
  </w:style>
  <w:style w:type="paragraph" w:styleId="a6">
    <w:name w:val="footer"/>
    <w:basedOn w:val="a"/>
    <w:link w:val="a7"/>
    <w:uiPriority w:val="99"/>
    <w:unhideWhenUsed/>
    <w:rsid w:val="00267C2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67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27BD0"/>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
    <w:name w:val="Обычный1"/>
    <w:rsid w:val="00627BD0"/>
    <w:pPr>
      <w:widowControl w:val="0"/>
      <w:suppressAutoHyphens/>
      <w:spacing w:after="0" w:line="240" w:lineRule="auto"/>
    </w:pPr>
    <w:rPr>
      <w:rFonts w:ascii="Times New Roman" w:eastAsia="Times New Roman" w:hAnsi="Times New Roman" w:cs="Times New Roman"/>
      <w:sz w:val="29"/>
      <w:szCs w:val="20"/>
      <w:lang w:eastAsia="ar-SA"/>
    </w:rPr>
  </w:style>
  <w:style w:type="paragraph" w:styleId="a4">
    <w:name w:val="header"/>
    <w:basedOn w:val="a"/>
    <w:link w:val="a5"/>
    <w:uiPriority w:val="99"/>
    <w:semiHidden/>
    <w:unhideWhenUsed/>
    <w:rsid w:val="00267C29"/>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267C29"/>
  </w:style>
  <w:style w:type="paragraph" w:styleId="a6">
    <w:name w:val="footer"/>
    <w:basedOn w:val="a"/>
    <w:link w:val="a7"/>
    <w:uiPriority w:val="99"/>
    <w:unhideWhenUsed/>
    <w:rsid w:val="00267C2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6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7498</Words>
  <Characters>4275</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2021-11-30T10:41:00Z</cp:lastPrinted>
  <dcterms:created xsi:type="dcterms:W3CDTF">2021-12-24T10:21:00Z</dcterms:created>
  <dcterms:modified xsi:type="dcterms:W3CDTF">2021-12-24T10:21:00Z</dcterms:modified>
</cp:coreProperties>
</file>