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49" w:rsidRPr="00267C29" w:rsidRDefault="00AE7749" w:rsidP="00AE7749">
      <w:pPr>
        <w:autoSpaceDE w:val="0"/>
        <w:spacing w:after="0"/>
        <w:rPr>
          <w:rFonts w:ascii="Times New Roman" w:eastAsia="TimesNewRomanPS-BoldMT" w:hAnsi="Times New Roman" w:cs="Times New Roman"/>
          <w:b/>
          <w:bCs/>
          <w:color w:val="000000"/>
          <w:sz w:val="28"/>
          <w:szCs w:val="28"/>
        </w:rPr>
      </w:pPr>
      <w:r>
        <w:rPr>
          <w:lang w:val="ru-RU"/>
        </w:rPr>
        <w:t xml:space="preserve">                                                                                                             </w:t>
      </w:r>
      <w:r w:rsidR="00267C29">
        <w:rPr>
          <w:lang w:val="ru-RU"/>
        </w:rPr>
        <w:t xml:space="preserve">      </w:t>
      </w:r>
      <w:r>
        <w:rPr>
          <w:lang w:val="ru-RU"/>
        </w:rPr>
        <w:t xml:space="preserve"> </w:t>
      </w:r>
      <w:r w:rsidR="00627BD0" w:rsidRPr="00267C29">
        <w:rPr>
          <w:rFonts w:ascii="Times New Roman" w:eastAsia="TimesNewRomanPS-BoldMT" w:hAnsi="Times New Roman" w:cs="Times New Roman"/>
          <w:b/>
          <w:bCs/>
          <w:color w:val="000000"/>
          <w:sz w:val="28"/>
          <w:szCs w:val="28"/>
        </w:rPr>
        <w:t xml:space="preserve">Додаток </w:t>
      </w:r>
    </w:p>
    <w:p w:rsidR="00AE7749" w:rsidRPr="00267C29" w:rsidRDefault="00AE7749" w:rsidP="00AE7749">
      <w:pPr>
        <w:autoSpaceDE w:val="0"/>
        <w:spacing w:after="0"/>
        <w:rPr>
          <w:rFonts w:ascii="Times New Roman" w:eastAsia="TimesNewRomanPS-BoldMT" w:hAnsi="Times New Roman" w:cs="Times New Roman"/>
          <w:b/>
          <w:color w:val="000000"/>
          <w:sz w:val="28"/>
          <w:szCs w:val="28"/>
        </w:rPr>
      </w:pPr>
      <w:r w:rsidRPr="00267C29">
        <w:rPr>
          <w:rFonts w:ascii="Times New Roman" w:eastAsia="TimesNewRomanPS-BoldMT" w:hAnsi="Times New Roman" w:cs="Times New Roman"/>
          <w:b/>
          <w:color w:val="000000"/>
          <w:sz w:val="28"/>
          <w:szCs w:val="28"/>
        </w:rPr>
        <w:t xml:space="preserve">                                                       </w:t>
      </w:r>
      <w:r w:rsidR="00267C29">
        <w:rPr>
          <w:rFonts w:ascii="Times New Roman" w:eastAsia="TimesNewRomanPS-BoldMT" w:hAnsi="Times New Roman" w:cs="Times New Roman"/>
          <w:b/>
          <w:color w:val="000000"/>
          <w:sz w:val="28"/>
          <w:szCs w:val="28"/>
        </w:rPr>
        <w:t xml:space="preserve">                            </w:t>
      </w:r>
      <w:r w:rsidRPr="00267C29">
        <w:rPr>
          <w:rFonts w:ascii="Times New Roman" w:eastAsia="TimesNewRomanPS-BoldMT" w:hAnsi="Times New Roman" w:cs="Times New Roman"/>
          <w:b/>
          <w:color w:val="000000"/>
          <w:sz w:val="28"/>
          <w:szCs w:val="28"/>
        </w:rPr>
        <w:t>рішення міської ради</w:t>
      </w:r>
    </w:p>
    <w:p w:rsidR="00627BD0" w:rsidRPr="00267C29" w:rsidRDefault="00AE7749" w:rsidP="00AE7749">
      <w:pPr>
        <w:autoSpaceDE w:val="0"/>
        <w:spacing w:after="0"/>
        <w:rPr>
          <w:rFonts w:ascii="Times New Roman" w:eastAsia="TimesNewRomanPS-BoldMT" w:hAnsi="Times New Roman" w:cs="Times New Roman"/>
          <w:b/>
          <w:color w:val="000000"/>
          <w:sz w:val="28"/>
          <w:szCs w:val="28"/>
        </w:rPr>
      </w:pPr>
      <w:r w:rsidRPr="00267C29">
        <w:rPr>
          <w:rFonts w:ascii="Times New Roman" w:eastAsia="TimesNewRomanPS-BoldMT" w:hAnsi="Times New Roman" w:cs="Times New Roman"/>
          <w:b/>
          <w:color w:val="000000"/>
          <w:sz w:val="28"/>
          <w:szCs w:val="28"/>
        </w:rPr>
        <w:t xml:space="preserve">                                                       </w:t>
      </w:r>
      <w:r w:rsidR="00267C29">
        <w:rPr>
          <w:rFonts w:ascii="Times New Roman" w:eastAsia="TimesNewRomanPS-BoldMT" w:hAnsi="Times New Roman" w:cs="Times New Roman"/>
          <w:b/>
          <w:color w:val="000000"/>
          <w:sz w:val="28"/>
          <w:szCs w:val="28"/>
        </w:rPr>
        <w:t xml:space="preserve">                            </w:t>
      </w:r>
      <w:r w:rsidRPr="00267C29">
        <w:rPr>
          <w:rFonts w:ascii="Times New Roman" w:eastAsia="TimesNewRomanPS-BoldMT" w:hAnsi="Times New Roman" w:cs="Times New Roman"/>
          <w:b/>
          <w:color w:val="000000"/>
          <w:sz w:val="28"/>
          <w:szCs w:val="28"/>
        </w:rPr>
        <w:t>від   28 лютого  2019 р. № 1380</w:t>
      </w:r>
    </w:p>
    <w:p w:rsidR="00627BD0" w:rsidRDefault="00627BD0" w:rsidP="00627BD0">
      <w:pPr>
        <w:autoSpaceDE w:val="0"/>
        <w:jc w:val="center"/>
        <w:rPr>
          <w:rFonts w:eastAsia="TimesNewRomanPS-BoldMT" w:cs="Times New Roman"/>
          <w:b/>
          <w:bCs/>
          <w:color w:val="000000"/>
          <w:sz w:val="28"/>
          <w:szCs w:val="28"/>
        </w:rPr>
      </w:pPr>
    </w:p>
    <w:p w:rsidR="00AE7749" w:rsidRDefault="00AE7749" w:rsidP="00627BD0">
      <w:pPr>
        <w:autoSpaceDE w:val="0"/>
        <w:jc w:val="center"/>
        <w:rPr>
          <w:rFonts w:eastAsia="TimesNewRomanPS-BoldMT" w:cs="Times New Roman"/>
          <w:b/>
          <w:bCs/>
          <w:color w:val="000000"/>
          <w:sz w:val="28"/>
          <w:szCs w:val="28"/>
        </w:rPr>
      </w:pPr>
    </w:p>
    <w:p w:rsidR="00627BD0" w:rsidRPr="00AE7749" w:rsidRDefault="00627BD0" w:rsidP="00627BD0">
      <w:pPr>
        <w:autoSpaceDE w:val="0"/>
        <w:jc w:val="center"/>
        <w:rPr>
          <w:rFonts w:ascii="Times New Roman" w:eastAsia="TimesNewRomanPS-BoldMT" w:hAnsi="Times New Roman" w:cs="Times New Roman"/>
          <w:b/>
          <w:bCs/>
          <w:sz w:val="28"/>
          <w:szCs w:val="28"/>
        </w:rPr>
      </w:pPr>
      <w:r w:rsidRPr="00AE7749">
        <w:rPr>
          <w:rFonts w:ascii="Times New Roman" w:eastAsia="TimesNewRomanPS-BoldMT" w:hAnsi="Times New Roman" w:cs="Times New Roman"/>
          <w:b/>
          <w:bCs/>
          <w:color w:val="000000"/>
          <w:sz w:val="28"/>
          <w:szCs w:val="28"/>
        </w:rPr>
        <w:t>ПРОГРАМА</w:t>
      </w:r>
    </w:p>
    <w:p w:rsidR="00627BD0" w:rsidRPr="00AE7749" w:rsidRDefault="00627BD0" w:rsidP="00AE7749">
      <w:pPr>
        <w:autoSpaceDE w:val="0"/>
        <w:spacing w:after="0"/>
        <w:jc w:val="center"/>
        <w:rPr>
          <w:rFonts w:ascii="Times New Roman" w:eastAsia="TimesNewRomanPS-BoldMT" w:hAnsi="Times New Roman" w:cs="Times New Roman"/>
          <w:b/>
          <w:bCs/>
          <w:sz w:val="28"/>
          <w:szCs w:val="28"/>
        </w:rPr>
      </w:pPr>
      <w:r w:rsidRPr="00AE7749">
        <w:rPr>
          <w:rFonts w:ascii="Times New Roman" w:eastAsia="TimesNewRomanPS-BoldMT" w:hAnsi="Times New Roman" w:cs="Times New Roman"/>
          <w:b/>
          <w:bCs/>
          <w:sz w:val="28"/>
          <w:szCs w:val="28"/>
        </w:rPr>
        <w:t>розвитку системи оповіщення та інформатизації</w:t>
      </w:r>
    </w:p>
    <w:p w:rsidR="00627BD0" w:rsidRPr="00AE7749" w:rsidRDefault="00627BD0" w:rsidP="00AE7749">
      <w:pPr>
        <w:autoSpaceDE w:val="0"/>
        <w:spacing w:after="0"/>
        <w:jc w:val="center"/>
        <w:rPr>
          <w:rFonts w:ascii="Times New Roman" w:eastAsia="TimesNewRomanPS-BoldMT" w:hAnsi="Times New Roman" w:cs="Times New Roman"/>
          <w:b/>
          <w:bCs/>
          <w:sz w:val="28"/>
          <w:szCs w:val="28"/>
        </w:rPr>
      </w:pPr>
      <w:r w:rsidRPr="00AE7749">
        <w:rPr>
          <w:rFonts w:ascii="Times New Roman" w:eastAsia="TimesNewRomanPS-BoldMT" w:hAnsi="Times New Roman" w:cs="Times New Roman"/>
          <w:b/>
          <w:bCs/>
          <w:sz w:val="28"/>
          <w:szCs w:val="28"/>
        </w:rPr>
        <w:t xml:space="preserve">цивільного захисту міста Чорткова на 2017-2018 роки </w:t>
      </w:r>
    </w:p>
    <w:p w:rsidR="00627BD0" w:rsidRPr="00AE7749" w:rsidRDefault="00627BD0" w:rsidP="00627BD0">
      <w:pPr>
        <w:autoSpaceDE w:val="0"/>
        <w:jc w:val="center"/>
        <w:rPr>
          <w:rFonts w:ascii="Times New Roman" w:eastAsia="TimesNewRomanPS-BoldMT" w:hAnsi="Times New Roman" w:cs="Times New Roman"/>
          <w:b/>
          <w:bCs/>
          <w:sz w:val="28"/>
          <w:szCs w:val="28"/>
        </w:rPr>
      </w:pPr>
    </w:p>
    <w:p w:rsidR="00627BD0" w:rsidRPr="00AE7749" w:rsidRDefault="00627BD0" w:rsidP="00627BD0">
      <w:pPr>
        <w:autoSpaceDE w:val="0"/>
        <w:jc w:val="center"/>
        <w:rPr>
          <w:rFonts w:ascii="Times New Roman" w:eastAsia="SimSun" w:hAnsi="Times New Roman" w:cs="Times New Roman"/>
          <w:sz w:val="28"/>
          <w:szCs w:val="28"/>
        </w:rPr>
      </w:pPr>
      <w:r w:rsidRPr="00AE7749">
        <w:rPr>
          <w:rFonts w:ascii="Times New Roman" w:eastAsia="TimesNewRomanPS-BoldMT" w:hAnsi="Times New Roman" w:cs="Times New Roman"/>
          <w:b/>
          <w:bCs/>
          <w:color w:val="000000"/>
          <w:sz w:val="28"/>
          <w:szCs w:val="28"/>
        </w:rPr>
        <w:t>1. Паспорт програми</w:t>
      </w:r>
    </w:p>
    <w:tbl>
      <w:tblPr>
        <w:tblW w:w="0" w:type="auto"/>
        <w:tblInd w:w="55" w:type="dxa"/>
        <w:tblLayout w:type="fixed"/>
        <w:tblCellMar>
          <w:top w:w="55" w:type="dxa"/>
          <w:left w:w="55" w:type="dxa"/>
          <w:bottom w:w="55" w:type="dxa"/>
          <w:right w:w="55" w:type="dxa"/>
        </w:tblCellMar>
        <w:tblLook w:val="04A0"/>
      </w:tblPr>
      <w:tblGrid>
        <w:gridCol w:w="465"/>
        <w:gridCol w:w="2775"/>
        <w:gridCol w:w="6415"/>
      </w:tblGrid>
      <w:tr w:rsidR="00627BD0" w:rsidRPr="00AE7749" w:rsidTr="00627BD0">
        <w:tc>
          <w:tcPr>
            <w:tcW w:w="465" w:type="dxa"/>
            <w:tcBorders>
              <w:top w:val="single" w:sz="2" w:space="0" w:color="000000"/>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single" w:sz="2" w:space="0" w:color="000000"/>
              <w:left w:val="single" w:sz="2" w:space="0" w:color="000000"/>
              <w:bottom w:val="single" w:sz="2" w:space="0" w:color="000000"/>
              <w:right w:val="nil"/>
            </w:tcBorders>
            <w:hideMark/>
          </w:tcPr>
          <w:p w:rsidR="00627BD0" w:rsidRPr="00AE7749" w:rsidRDefault="00627BD0">
            <w:pPr>
              <w:pStyle w:val="a3"/>
              <w:snapToGrid w:val="0"/>
              <w:rPr>
                <w:rFonts w:cs="Times New Roman"/>
                <w:sz w:val="28"/>
                <w:szCs w:val="28"/>
              </w:rPr>
            </w:pPr>
            <w:r w:rsidRPr="00AE7749">
              <w:rPr>
                <w:rFonts w:cs="Times New Roman"/>
                <w:sz w:val="28"/>
                <w:szCs w:val="28"/>
              </w:rPr>
              <w:t xml:space="preserve">Ініціатор розробки </w:t>
            </w:r>
          </w:p>
          <w:p w:rsidR="00627BD0" w:rsidRPr="00AE7749" w:rsidRDefault="00627BD0">
            <w:pPr>
              <w:pStyle w:val="a3"/>
              <w:snapToGrid w:val="0"/>
              <w:rPr>
                <w:rFonts w:cs="Times New Roman"/>
                <w:sz w:val="28"/>
                <w:szCs w:val="28"/>
              </w:rPr>
            </w:pPr>
            <w:r w:rsidRPr="00AE7749">
              <w:rPr>
                <w:rFonts w:cs="Times New Roman"/>
                <w:sz w:val="28"/>
                <w:szCs w:val="28"/>
              </w:rPr>
              <w:t>Програми</w:t>
            </w:r>
          </w:p>
        </w:tc>
        <w:tc>
          <w:tcPr>
            <w:tcW w:w="6415" w:type="dxa"/>
            <w:tcBorders>
              <w:top w:val="single" w:sz="2" w:space="0" w:color="000000"/>
              <w:left w:val="single" w:sz="2" w:space="0" w:color="000000"/>
              <w:bottom w:val="single" w:sz="2" w:space="0" w:color="000000"/>
              <w:right w:val="single" w:sz="2" w:space="0" w:color="000000"/>
            </w:tcBorders>
            <w:hideMark/>
          </w:tcPr>
          <w:p w:rsidR="00627BD0" w:rsidRPr="00AE7749" w:rsidRDefault="00627BD0">
            <w:pPr>
              <w:pStyle w:val="a3"/>
              <w:snapToGrid w:val="0"/>
              <w:rPr>
                <w:rFonts w:cs="Times New Roman"/>
                <w:sz w:val="28"/>
                <w:szCs w:val="28"/>
              </w:rPr>
            </w:pPr>
            <w:r w:rsidRPr="00AE7749">
              <w:rPr>
                <w:rFonts w:cs="Times New Roman"/>
                <w:sz w:val="28"/>
                <w:szCs w:val="28"/>
              </w:rPr>
              <w:t>Сектор з питань надзвичайних ситуацій та цивільного захисту населення Чортківської міської ради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Підстава для розроблення</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Кодекс Цивільного захисту України, Закон України від 7 червня 2012 року № 4909-VI «Про загальнодержавну цільову програму захисту населення і територій від надзвичайних ситуацій техногенного та природного характеру на 2013 – 2017 роки»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Розробник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snapToGrid w:val="0"/>
              <w:jc w:val="both"/>
              <w:rPr>
                <w:rFonts w:cs="Times New Roman"/>
                <w:sz w:val="28"/>
                <w:szCs w:val="28"/>
              </w:rPr>
            </w:pPr>
            <w:r w:rsidRPr="00AE7749">
              <w:rPr>
                <w:rFonts w:eastAsia="TimesNewRomanPSMT" w:cs="Times New Roman"/>
                <w:sz w:val="28"/>
                <w:szCs w:val="28"/>
              </w:rPr>
              <w:t>Сектор з питань надзвичайних ситуацій та цивільного захисту населення Чортківської міської ради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Відповідальні виконавці</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snapToGrid w:val="0"/>
              <w:jc w:val="both"/>
              <w:rPr>
                <w:rFonts w:cs="Times New Roman"/>
                <w:sz w:val="28"/>
                <w:szCs w:val="28"/>
              </w:rPr>
            </w:pPr>
            <w:r w:rsidRPr="00AE7749">
              <w:rPr>
                <w:rFonts w:eastAsia="TimesNewRomanPSMT" w:cs="Times New Roman"/>
                <w:sz w:val="28"/>
                <w:szCs w:val="28"/>
              </w:rPr>
              <w:t>Сектор з питань надзвичайних ситуацій та цивільного захисту населення Чортківської міської ради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Учасники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snapToGrid w:val="0"/>
              <w:jc w:val="both"/>
              <w:rPr>
                <w:rFonts w:cs="Times New Roman"/>
                <w:sz w:val="28"/>
                <w:szCs w:val="28"/>
              </w:rPr>
            </w:pPr>
            <w:r w:rsidRPr="00AE7749">
              <w:rPr>
                <w:rFonts w:eastAsia="TimesNewRomanPSMT" w:cs="Times New Roman"/>
                <w:sz w:val="28"/>
                <w:szCs w:val="28"/>
              </w:rPr>
              <w:t>Сектор з питань надзвичайних ситуацій та цивільного захисту населення Чортківської міської ради, компанія ПП “Контракт”</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Мета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Створення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pStyle w:val="a3"/>
              <w:autoSpaceDE w:val="0"/>
              <w:jc w:val="both"/>
              <w:rPr>
                <w:rFonts w:eastAsia="TimesNewRomanPSMT" w:cs="Times New Roman"/>
                <w:sz w:val="28"/>
                <w:szCs w:val="28"/>
              </w:rPr>
            </w:pPr>
            <w:r w:rsidRPr="00AE7749">
              <w:rPr>
                <w:rFonts w:eastAsia="TimesNewRomanPSMT" w:cs="Times New Roman"/>
                <w:sz w:val="28"/>
                <w:szCs w:val="28"/>
              </w:rPr>
              <w:t>Термін реалізації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jc w:val="both"/>
              <w:rPr>
                <w:rFonts w:cs="Times New Roman"/>
                <w:sz w:val="28"/>
                <w:szCs w:val="28"/>
              </w:rPr>
            </w:pPr>
            <w:r w:rsidRPr="00AE7749">
              <w:rPr>
                <w:rFonts w:eastAsia="TimesNewRomanPSMT" w:cs="Times New Roman"/>
                <w:sz w:val="28"/>
                <w:szCs w:val="28"/>
              </w:rPr>
              <w:t>2017 - 2018 роки</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rsidP="00AE7749">
            <w:pPr>
              <w:autoSpaceDE w:val="0"/>
              <w:spacing w:line="240" w:lineRule="auto"/>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Загальний обсяг</w:t>
            </w:r>
          </w:p>
          <w:p w:rsidR="00627BD0" w:rsidRPr="00AE7749" w:rsidRDefault="00627BD0" w:rsidP="00AE7749">
            <w:pPr>
              <w:autoSpaceDE w:val="0"/>
              <w:spacing w:line="240" w:lineRule="auto"/>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фінансових ресурсів,</w:t>
            </w:r>
          </w:p>
          <w:p w:rsidR="00627BD0" w:rsidRPr="00AE7749" w:rsidRDefault="00627BD0" w:rsidP="00AE7749">
            <w:pPr>
              <w:autoSpaceDE w:val="0"/>
              <w:spacing w:line="240" w:lineRule="auto"/>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необхідних для реалізації</w:t>
            </w:r>
          </w:p>
          <w:p w:rsidR="00627BD0" w:rsidRPr="00AE7749" w:rsidRDefault="00627BD0" w:rsidP="00AE7749">
            <w:pPr>
              <w:widowControl w:val="0"/>
              <w:suppressAutoHyphens/>
              <w:autoSpaceDE w:val="0"/>
              <w:spacing w:line="240" w:lineRule="auto"/>
              <w:jc w:val="both"/>
              <w:rPr>
                <w:rFonts w:ascii="Times New Roman" w:eastAsia="TimesNewRomanPS-BoldMT" w:hAnsi="Times New Roman" w:cs="Times New Roman"/>
                <w:b/>
                <w:bCs/>
                <w:kern w:val="2"/>
                <w:sz w:val="28"/>
                <w:szCs w:val="28"/>
                <w:lang w:eastAsia="hi-IN" w:bidi="hi-IN"/>
              </w:rPr>
            </w:pPr>
            <w:r w:rsidRPr="00AE7749">
              <w:rPr>
                <w:rFonts w:ascii="Times New Roman" w:eastAsia="TimesNewRomanPSMT" w:hAnsi="Times New Roman" w:cs="Times New Roman"/>
                <w:sz w:val="28"/>
                <w:szCs w:val="28"/>
              </w:rPr>
              <w:t>програми, всього,</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jc w:val="both"/>
              <w:rPr>
                <w:rFonts w:cs="Times New Roman"/>
                <w:sz w:val="28"/>
                <w:szCs w:val="28"/>
              </w:rPr>
            </w:pPr>
            <w:r w:rsidRPr="00AE7749">
              <w:rPr>
                <w:rFonts w:eastAsia="TimesNewRomanPS-BoldMT" w:cs="Times New Roman"/>
                <w:b/>
                <w:bCs/>
                <w:sz w:val="28"/>
                <w:szCs w:val="28"/>
              </w:rPr>
              <w:t>350,0 тис. грн.</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у т.ч., коштів місцевого</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бюджету</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pStyle w:val="a3"/>
              <w:autoSpaceDE w:val="0"/>
              <w:jc w:val="both"/>
              <w:rPr>
                <w:rFonts w:cs="Times New Roman"/>
                <w:sz w:val="28"/>
                <w:szCs w:val="28"/>
              </w:rPr>
            </w:pPr>
            <w:r w:rsidRPr="00AE7749">
              <w:rPr>
                <w:rFonts w:eastAsia="TimesNewRomanPSMT" w:cs="Times New Roman"/>
                <w:sz w:val="28"/>
                <w:szCs w:val="28"/>
              </w:rPr>
              <w:t>350,0 тис. грн..</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Очікувані результати</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виконання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Оперативне залучення необхідних людських, фінансових, матеріальних та інших ресурсів для виконання завдань із запобігання надзвичайним ситуаціям і ліквідації їх наслідків.</w:t>
            </w:r>
          </w:p>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Своєчасне інформування відповідних органів міської влади і населення про загрозу та виникнення надзвичайних ситуацій. Забезпечення надійного керівництва органами управління та силами Цивільного захисту міста під час загрози та виникнення надзвичайних ситуацій.</w:t>
            </w:r>
          </w:p>
        </w:tc>
      </w:tr>
      <w:tr w:rsidR="00627BD0" w:rsidRPr="00AE7749" w:rsidTr="00627BD0">
        <w:tc>
          <w:tcPr>
            <w:tcW w:w="465" w:type="dxa"/>
            <w:tcBorders>
              <w:top w:val="nil"/>
              <w:left w:val="single" w:sz="2" w:space="0" w:color="000000"/>
              <w:bottom w:val="single" w:sz="2" w:space="0" w:color="000000"/>
              <w:right w:val="nil"/>
            </w:tcBorders>
          </w:tcPr>
          <w:p w:rsidR="00627BD0" w:rsidRPr="00AE7749" w:rsidRDefault="00627BD0">
            <w:pPr>
              <w:pStyle w:val="a3"/>
              <w:snapToGrid w:val="0"/>
              <w:rPr>
                <w:rFonts w:cs="Times New Roman"/>
                <w:sz w:val="28"/>
                <w:szCs w:val="28"/>
              </w:rPr>
            </w:pPr>
          </w:p>
        </w:tc>
        <w:tc>
          <w:tcPr>
            <w:tcW w:w="2775" w:type="dxa"/>
            <w:tcBorders>
              <w:top w:val="nil"/>
              <w:left w:val="single" w:sz="2" w:space="0" w:color="000000"/>
              <w:bottom w:val="single" w:sz="2" w:space="0" w:color="000000"/>
              <w:right w:val="nil"/>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Система контролю за</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виконанням програми</w:t>
            </w:r>
          </w:p>
        </w:tc>
        <w:tc>
          <w:tcPr>
            <w:tcW w:w="6415" w:type="dxa"/>
            <w:tcBorders>
              <w:top w:val="nil"/>
              <w:left w:val="single" w:sz="2" w:space="0" w:color="000000"/>
              <w:bottom w:val="single" w:sz="2" w:space="0" w:color="000000"/>
              <w:right w:val="single" w:sz="2" w:space="0" w:color="000000"/>
            </w:tcBorders>
            <w:hideMark/>
          </w:tcPr>
          <w:p w:rsidR="00627BD0" w:rsidRPr="00AE7749" w:rsidRDefault="00627BD0">
            <w:pPr>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Безпосередній контроль за виконанням заходів і завдань Програми та координація діяльності між виконавцями Програми здійснюється сектор з питань надзвичайних</w:t>
            </w:r>
          </w:p>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ситуацій та цивільного захисту населення Чортківської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w:t>
            </w:r>
          </w:p>
        </w:tc>
      </w:tr>
    </w:tbl>
    <w:p w:rsidR="00627BD0" w:rsidRPr="00AE7749" w:rsidRDefault="00627BD0" w:rsidP="00627BD0">
      <w:pPr>
        <w:autoSpaceDE w:val="0"/>
        <w:rPr>
          <w:rFonts w:ascii="Times New Roman" w:eastAsia="SimSun" w:hAnsi="Times New Roman" w:cs="Times New Roman"/>
          <w:kern w:val="2"/>
          <w:sz w:val="28"/>
          <w:szCs w:val="28"/>
          <w:lang w:eastAsia="hi-IN" w:bidi="hi-IN"/>
        </w:rPr>
      </w:pPr>
    </w:p>
    <w:p w:rsidR="00267C29" w:rsidRDefault="00267C29" w:rsidP="00627BD0">
      <w:pPr>
        <w:autoSpaceDE w:val="0"/>
        <w:jc w:val="center"/>
        <w:rPr>
          <w:rFonts w:ascii="Times New Roman" w:eastAsia="TimesNewRomanPSMT" w:hAnsi="Times New Roman" w:cs="Times New Roman"/>
          <w:sz w:val="28"/>
          <w:szCs w:val="28"/>
        </w:rPr>
      </w:pPr>
    </w:p>
    <w:p w:rsidR="00267C29" w:rsidRDefault="00267C29" w:rsidP="00627BD0">
      <w:pPr>
        <w:autoSpaceDE w:val="0"/>
        <w:jc w:val="center"/>
        <w:rPr>
          <w:rFonts w:ascii="Times New Roman" w:eastAsia="TimesNewRomanPSMT" w:hAnsi="Times New Roman" w:cs="Times New Roman"/>
          <w:sz w:val="28"/>
          <w:szCs w:val="28"/>
        </w:rPr>
      </w:pPr>
    </w:p>
    <w:p w:rsidR="00627BD0" w:rsidRPr="00AE7749" w:rsidRDefault="00627BD0" w:rsidP="00627BD0">
      <w:pPr>
        <w:autoSpaceDE w:val="0"/>
        <w:jc w:val="center"/>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lastRenderedPageBreak/>
        <w:t xml:space="preserve">2. </w:t>
      </w:r>
      <w:r w:rsidRPr="00AE7749">
        <w:rPr>
          <w:rFonts w:ascii="Times New Roman" w:eastAsia="TimesNewRomanPS-BoldMT" w:hAnsi="Times New Roman" w:cs="Times New Roman"/>
          <w:b/>
          <w:bCs/>
          <w:sz w:val="28"/>
          <w:szCs w:val="28"/>
        </w:rPr>
        <w:t>Визначення проблеми, на розв’язання якої спрямована Програма</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Кодексом «Цивільного захисту України», Законом України від 7 червня 2012 року №4909-VI «Про загальнодержавну цільову програму захисту населення і територій від надзвичайних ситуацій техногенного та природного характеру на 2013 – 2017 роки» передбачено виконання комплексу заходів щодо послідовного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та поетапному комплексному вирішенні проблемних питань у сфері цивільного захисту, техногенної та пожежної безпеки. Розв'язання завдань щодо захисту населення і територій від надзвичайних ситуацій неможливе без сучасної системи оповіщення та інформатизації ДСНС України. На цей час основою системи зв'язку є комплекс взаємозв'язаних стаціонарних і рухомих вузлів зв'язку пунктів управління ДСНС України, розроблених і виготовлених для Збройних сил колишнього СРСР, які потребують заміни, і каналів (ліній) Єдиної національної системи зв'язку (далі - ЄНСЗ). Система зв'язку побудована за принципом використання каналів, що належать ДСНС України, та каналів (трактів, потоків) мережі загального користування ЄНСЗ як комутованих, так і некомутованих. Із запровадженням на деяких напрямах зв'язку ЄНСЗ сучасних цифрових телекомунікаційних систем використання застарілих зразків апаратури оповіщення за аналоговим принципом стало неможливим. Підрозділи зв'язку та підрозділи, які здійснюють заходи з технічного захисту інформації, не забезпечені спеціальною технікою для оперативного виявлення засобів технічної розвідки і контролю за рівнем захищеності, технічними засобами захисту інформації.</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    Таким чином, функціонування системи оповіщення населення міста та</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інформатизації малоефективне, а в деяких випадках і неможливе через:</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відсутність 100 відсоткового покриття території міста оповіщенням населення про загрозу або виникнення надзвичайних ситуацій;</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недостатній рівень інформаційно-аналітичної підтримки заходів, пов'язаних із</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запобіганням і ліквідацією надзвичайних ситуацій та пожеж;</w:t>
      </w:r>
    </w:p>
    <w:p w:rsidR="00627BD0" w:rsidRPr="00AE7749" w:rsidRDefault="00627BD0" w:rsidP="00627BD0">
      <w:pPr>
        <w:autoSpaceDE w:val="0"/>
        <w:jc w:val="both"/>
        <w:rPr>
          <w:rFonts w:ascii="Times New Roman" w:eastAsia="SimSun" w:hAnsi="Times New Roman" w:cs="Times New Roman"/>
          <w:sz w:val="28"/>
          <w:szCs w:val="28"/>
        </w:rPr>
      </w:pPr>
      <w:r w:rsidRPr="00AE7749">
        <w:rPr>
          <w:rFonts w:ascii="Times New Roman" w:eastAsia="TimesNewRomanPSMT" w:hAnsi="Times New Roman" w:cs="Times New Roman"/>
          <w:sz w:val="28"/>
          <w:szCs w:val="28"/>
        </w:rPr>
        <w:t>- недосконалість забезпечення захисту інформації з обмеженим доступом на об'єктах інформаційної діяльності, що створює загрозу її прострочення.</w:t>
      </w:r>
    </w:p>
    <w:p w:rsidR="00267C29" w:rsidRDefault="00AE7749" w:rsidP="00AE7749">
      <w:pPr>
        <w:autoSpaceDE w:val="0"/>
        <w:rPr>
          <w:rFonts w:ascii="Times New Roman" w:hAnsi="Times New Roman" w:cs="Times New Roman"/>
          <w:sz w:val="28"/>
          <w:szCs w:val="28"/>
        </w:rPr>
      </w:pPr>
      <w:r>
        <w:rPr>
          <w:rFonts w:ascii="Times New Roman" w:hAnsi="Times New Roman" w:cs="Times New Roman"/>
          <w:sz w:val="28"/>
          <w:szCs w:val="28"/>
        </w:rPr>
        <w:t xml:space="preserve">                                      </w:t>
      </w:r>
    </w:p>
    <w:p w:rsidR="00267C29" w:rsidRDefault="00267C29" w:rsidP="00AE7749">
      <w:pPr>
        <w:autoSpaceDE w:val="0"/>
        <w:rPr>
          <w:rFonts w:ascii="Times New Roman" w:hAnsi="Times New Roman" w:cs="Times New Roman"/>
          <w:sz w:val="28"/>
          <w:szCs w:val="28"/>
        </w:rPr>
      </w:pPr>
    </w:p>
    <w:p w:rsidR="00627BD0" w:rsidRPr="00AE7749" w:rsidRDefault="00267C29" w:rsidP="00AE7749">
      <w:pPr>
        <w:autoSpaceDE w:val="0"/>
        <w:rPr>
          <w:rFonts w:ascii="Times New Roman" w:eastAsia="TimesNewRomanPSMT" w:hAnsi="Times New Roman" w:cs="Times New Roman"/>
          <w:sz w:val="28"/>
          <w:szCs w:val="28"/>
        </w:rPr>
      </w:pPr>
      <w:r>
        <w:rPr>
          <w:rFonts w:ascii="Times New Roman" w:hAnsi="Times New Roman" w:cs="Times New Roman"/>
          <w:sz w:val="28"/>
          <w:szCs w:val="28"/>
        </w:rPr>
        <w:lastRenderedPageBreak/>
        <w:t xml:space="preserve">                                   </w:t>
      </w:r>
      <w:r w:rsidR="00627BD0" w:rsidRPr="00267C29">
        <w:rPr>
          <w:rFonts w:ascii="Times New Roman" w:eastAsia="TimesNewRomanPSMT" w:hAnsi="Times New Roman" w:cs="Times New Roman"/>
          <w:b/>
          <w:sz w:val="28"/>
          <w:szCs w:val="28"/>
        </w:rPr>
        <w:t>3.</w:t>
      </w:r>
      <w:r w:rsidR="00627BD0" w:rsidRPr="00AE7749">
        <w:rPr>
          <w:rFonts w:ascii="Times New Roman" w:eastAsia="TimesNewRomanPSMT" w:hAnsi="Times New Roman" w:cs="Times New Roman"/>
          <w:sz w:val="28"/>
          <w:szCs w:val="28"/>
        </w:rPr>
        <w:t xml:space="preserve"> </w:t>
      </w:r>
      <w:r w:rsidR="00627BD0" w:rsidRPr="00AE7749">
        <w:rPr>
          <w:rFonts w:ascii="Times New Roman" w:eastAsia="TimesNewRomanPS-BoldMT" w:hAnsi="Times New Roman" w:cs="Times New Roman"/>
          <w:b/>
          <w:bCs/>
          <w:sz w:val="28"/>
          <w:szCs w:val="28"/>
        </w:rPr>
        <w:t>Визначення мети Програми</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Основною метою Програми є створення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p w:rsidR="00627BD0" w:rsidRPr="00AE7749" w:rsidRDefault="00627BD0" w:rsidP="00627BD0">
      <w:pPr>
        <w:autoSpaceDE w:val="0"/>
        <w:jc w:val="both"/>
        <w:rPr>
          <w:rFonts w:ascii="Times New Roman" w:eastAsia="SimSun" w:hAnsi="Times New Roman" w:cs="Times New Roman"/>
          <w:sz w:val="28"/>
          <w:szCs w:val="28"/>
        </w:rPr>
      </w:pPr>
      <w:r w:rsidRPr="00AE7749">
        <w:rPr>
          <w:rFonts w:ascii="Times New Roman" w:eastAsia="TimesNewRomanPSMT" w:hAnsi="Times New Roman" w:cs="Times New Roman"/>
          <w:sz w:val="28"/>
          <w:szCs w:val="28"/>
        </w:rPr>
        <w:tab/>
        <w:t>Подальше вдосконалення міської системи оповіщення населення міста про загрозу та виникнення надзвичайних ситуацій та забезпечення 100 відсоткового покриття території міста оповіщенням населення про загрозу або виникнення надзвичайних ситуацій.</w:t>
      </w:r>
    </w:p>
    <w:p w:rsidR="00627BD0" w:rsidRPr="00AE7749" w:rsidRDefault="00AE7749" w:rsidP="00AE7749">
      <w:pPr>
        <w:autoSpaceDE w:val="0"/>
        <w:spacing w:after="0"/>
        <w:rPr>
          <w:rFonts w:ascii="Times New Roman" w:eastAsia="TimesNewRomanPS-BoldMT" w:hAnsi="Times New Roman" w:cs="Times New Roman"/>
          <w:b/>
          <w:bCs/>
          <w:sz w:val="28"/>
          <w:szCs w:val="28"/>
        </w:rPr>
      </w:pPr>
      <w:r>
        <w:rPr>
          <w:rFonts w:ascii="Times New Roman" w:hAnsi="Times New Roman" w:cs="Times New Roman"/>
          <w:sz w:val="28"/>
          <w:szCs w:val="28"/>
        </w:rPr>
        <w:t xml:space="preserve">           </w:t>
      </w:r>
      <w:r w:rsidR="00627BD0" w:rsidRPr="00AE7749">
        <w:rPr>
          <w:rFonts w:ascii="Times New Roman" w:eastAsia="TimesNewRomanPS-BoldMT" w:hAnsi="Times New Roman" w:cs="Times New Roman"/>
          <w:b/>
          <w:bCs/>
          <w:sz w:val="28"/>
          <w:szCs w:val="28"/>
        </w:rPr>
        <w:t>4. Обґрунтування шляхів і засобів розв’язання проблем, обсягів</w:t>
      </w:r>
    </w:p>
    <w:p w:rsidR="00627BD0" w:rsidRPr="00AE7749" w:rsidRDefault="00627BD0" w:rsidP="00AE7749">
      <w:pPr>
        <w:autoSpaceDE w:val="0"/>
        <w:spacing w:after="0"/>
        <w:jc w:val="center"/>
        <w:rPr>
          <w:rFonts w:ascii="Times New Roman" w:eastAsia="SimSun" w:hAnsi="Times New Roman" w:cs="Times New Roman"/>
          <w:sz w:val="28"/>
          <w:szCs w:val="28"/>
        </w:rPr>
      </w:pPr>
      <w:r w:rsidRPr="00AE7749">
        <w:rPr>
          <w:rFonts w:ascii="Times New Roman" w:eastAsia="TimesNewRomanPS-BoldMT" w:hAnsi="Times New Roman" w:cs="Times New Roman"/>
          <w:b/>
          <w:bCs/>
          <w:sz w:val="28"/>
          <w:szCs w:val="28"/>
        </w:rPr>
        <w:t>та джерел фінансування Програми</w:t>
      </w:r>
    </w:p>
    <w:p w:rsidR="00627BD0" w:rsidRPr="00AE7749" w:rsidRDefault="00627BD0" w:rsidP="00627BD0">
      <w:pPr>
        <w:autoSpaceDE w:val="0"/>
        <w:jc w:val="center"/>
        <w:rPr>
          <w:rFonts w:ascii="Times New Roman" w:hAnsi="Times New Roman" w:cs="Times New Roman"/>
          <w:sz w:val="28"/>
          <w:szCs w:val="28"/>
        </w:rPr>
      </w:pP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BoldMT" w:hAnsi="Times New Roman" w:cs="Times New Roman"/>
          <w:b/>
          <w:bCs/>
          <w:sz w:val="28"/>
          <w:szCs w:val="28"/>
        </w:rPr>
        <w:tab/>
      </w:r>
      <w:r w:rsidRPr="00AE7749">
        <w:rPr>
          <w:rFonts w:ascii="Times New Roman" w:eastAsia="TimesNewRomanPSMT" w:hAnsi="Times New Roman" w:cs="Times New Roman"/>
          <w:sz w:val="28"/>
          <w:szCs w:val="28"/>
        </w:rPr>
        <w:t>Комплекс запланованих заходів забезпечить вирішення найгостріших проблемних питань у сфері цивільного захисту, техногенної та пожежної безпеки, що існують в місті на теперішній час:</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відсутність гучномовців, сирен на території міста для оповіщення населення міста на дахах житлових будинків з метою забезпечення 100 відсоткового покриття території міста оповіщенням населення про загрозу або виникнення надзвичайних ситуацій;</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необхідність прийняття на міському рівні нормативно-правових актів та інших</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документів, які визначають порядок розвитку системи оповіщення та інформатизації;</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потреба у розробленні комплексу математичних моделей, методик, алгоритмів і програмних засобів оцінки ризиків виникнення, прогнозування розвитку надзвичайних ситуацій міського рівня, оптимізації розподілу матеріальних і фінансових ресурсів;</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необхідність в забезпеченні об'єктів інформаційної діяльності ліцензованими операційними системами, програмами і антивірусним захистом;</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забезпечення сталої роботи інформаційних та апаратно-програмних складових</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комп'ютерної мережі, їх обслуговування, модернізація та розвиток;</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 встановлення комп’ютерного програмного забезпечення в Чортківській міській раді системи SMS - повідомлень оператором мобільного зв’язку  для </w:t>
      </w:r>
      <w:r w:rsidRPr="00AE7749">
        <w:rPr>
          <w:rFonts w:ascii="Times New Roman" w:eastAsia="TimesNewRomanPSMT" w:hAnsi="Times New Roman" w:cs="Times New Roman"/>
          <w:sz w:val="28"/>
          <w:szCs w:val="28"/>
        </w:rPr>
        <w:lastRenderedPageBreak/>
        <w:t>оповіщення членів комісії з питань техногенно-екологічної безпеки та надзвичайних ситуацій міста Чорткова та евакуаційної комісії міста.</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Фінансування Програми здійснюється за рахунок коштів місцевого бюджету, не заборонених чинним законодавством. Орієнтовний обсяг місцевого призначення – 350,0 тис. грн.</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Обсяги фінансування Програми затверджуються рішеннями міської ради в межах наявного фінансового ресурсу.</w:t>
      </w:r>
    </w:p>
    <w:p w:rsidR="00627BD0" w:rsidRPr="00AE7749" w:rsidRDefault="00627BD0" w:rsidP="00627BD0">
      <w:pPr>
        <w:autoSpaceDE w:val="0"/>
        <w:jc w:val="both"/>
        <w:rPr>
          <w:rFonts w:ascii="Times New Roman" w:eastAsia="TimesNewRomanPS-BoldMT" w:hAnsi="Times New Roman" w:cs="Times New Roman"/>
          <w:b/>
          <w:bCs/>
          <w:sz w:val="28"/>
          <w:szCs w:val="28"/>
        </w:rPr>
      </w:pPr>
      <w:r w:rsidRPr="00AE7749">
        <w:rPr>
          <w:rFonts w:ascii="Times New Roman" w:eastAsia="TimesNewRomanPSMT" w:hAnsi="Times New Roman" w:cs="Times New Roman"/>
          <w:sz w:val="28"/>
          <w:szCs w:val="28"/>
        </w:rPr>
        <w:t>Термін реалізації Програми: 2017 — 2018роки.</w:t>
      </w:r>
    </w:p>
    <w:p w:rsidR="00AE7749" w:rsidRDefault="00AE7749" w:rsidP="00AE7749">
      <w:pPr>
        <w:autoSpaceDE w:val="0"/>
        <w:rPr>
          <w:rFonts w:ascii="Times New Roman" w:eastAsia="TimesNewRomanPS-BoldMT" w:hAnsi="Times New Roman" w:cs="Times New Roman"/>
          <w:b/>
          <w:bCs/>
          <w:sz w:val="28"/>
          <w:szCs w:val="28"/>
        </w:rPr>
      </w:pPr>
    </w:p>
    <w:p w:rsidR="00627BD0" w:rsidRPr="00AE7749" w:rsidRDefault="00AE7749" w:rsidP="00AE7749">
      <w:pPr>
        <w:autoSpaceDE w:val="0"/>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                </w:t>
      </w:r>
      <w:r w:rsidR="00627BD0" w:rsidRPr="00AE7749">
        <w:rPr>
          <w:rFonts w:ascii="Times New Roman" w:eastAsia="TimesNewRomanPS-BoldMT" w:hAnsi="Times New Roman" w:cs="Times New Roman"/>
          <w:b/>
          <w:bCs/>
          <w:sz w:val="28"/>
          <w:szCs w:val="28"/>
        </w:rPr>
        <w:t>Прогнозований обсяг ресурсного забезпечення Програми</w:t>
      </w:r>
    </w:p>
    <w:p w:rsidR="00627BD0" w:rsidRPr="00AE7749" w:rsidRDefault="00627BD0" w:rsidP="00627BD0">
      <w:pPr>
        <w:autoSpaceDE w:val="0"/>
        <w:jc w:val="center"/>
        <w:rPr>
          <w:rFonts w:ascii="Times New Roman" w:eastAsia="TimesNewRomanPS-BoldMT"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4A0"/>
      </w:tblPr>
      <w:tblGrid>
        <w:gridCol w:w="3090"/>
        <w:gridCol w:w="2070"/>
        <w:gridCol w:w="2460"/>
        <w:gridCol w:w="2035"/>
      </w:tblGrid>
      <w:tr w:rsidR="00627BD0" w:rsidRPr="00AE7749" w:rsidTr="00627BD0">
        <w:tc>
          <w:tcPr>
            <w:tcW w:w="3090" w:type="dxa"/>
            <w:vMerge w:val="restart"/>
            <w:tcBorders>
              <w:top w:val="single" w:sz="2" w:space="0" w:color="000000"/>
              <w:left w:val="single" w:sz="2" w:space="0" w:color="000000"/>
              <w:bottom w:val="single" w:sz="2" w:space="0" w:color="000000"/>
              <w:right w:val="nil"/>
            </w:tcBorders>
            <w:hideMark/>
          </w:tcPr>
          <w:p w:rsidR="00627BD0" w:rsidRPr="00AE7749" w:rsidRDefault="00627BD0">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Обсяг коштів, які пропонується залучити на</w:t>
            </w:r>
          </w:p>
          <w:p w:rsidR="00627BD0" w:rsidRPr="00AE7749" w:rsidRDefault="00627BD0">
            <w:pPr>
              <w:widowControl w:val="0"/>
              <w:suppressAutoHyphens/>
              <w:autoSpaceDE w:val="0"/>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виконання Програми</w:t>
            </w:r>
          </w:p>
        </w:tc>
        <w:tc>
          <w:tcPr>
            <w:tcW w:w="4530" w:type="dxa"/>
            <w:gridSpan w:val="2"/>
            <w:tcBorders>
              <w:top w:val="single" w:sz="2" w:space="0" w:color="000000"/>
              <w:left w:val="single" w:sz="2" w:space="0" w:color="000000"/>
              <w:bottom w:val="single" w:sz="2" w:space="0" w:color="000000"/>
              <w:right w:val="nil"/>
            </w:tcBorders>
            <w:hideMark/>
          </w:tcPr>
          <w:p w:rsidR="00627BD0" w:rsidRPr="00AE7749" w:rsidRDefault="00627BD0">
            <w:pPr>
              <w:widowControl w:val="0"/>
              <w:suppressAutoHyphens/>
              <w:jc w:val="center"/>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За роками виконання, тис.грн.</w:t>
            </w:r>
          </w:p>
        </w:tc>
        <w:tc>
          <w:tcPr>
            <w:tcW w:w="2035" w:type="dxa"/>
            <w:vMerge w:val="restart"/>
            <w:tcBorders>
              <w:top w:val="single" w:sz="2" w:space="0" w:color="000000"/>
              <w:left w:val="single" w:sz="2" w:space="0" w:color="000000"/>
              <w:bottom w:val="single" w:sz="2" w:space="0" w:color="000000"/>
              <w:right w:val="single" w:sz="2" w:space="0" w:color="000000"/>
            </w:tcBorders>
            <w:hideMark/>
          </w:tcPr>
          <w:p w:rsidR="00627BD0" w:rsidRPr="00AE7749" w:rsidRDefault="00627BD0">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Орієнтований обсяг фінансуван</w:t>
            </w:r>
          </w:p>
          <w:p w:rsidR="00627BD0" w:rsidRPr="00AE7749" w:rsidRDefault="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ня витрат на</w:t>
            </w:r>
          </w:p>
          <w:p w:rsidR="00627BD0" w:rsidRPr="00AE7749" w:rsidRDefault="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виконання</w:t>
            </w:r>
          </w:p>
          <w:p w:rsidR="00627BD0" w:rsidRPr="00AE7749" w:rsidRDefault="00627BD0">
            <w:pPr>
              <w:widowControl w:val="0"/>
              <w:suppressAutoHyphens/>
              <w:autoSpaceDE w:val="0"/>
              <w:jc w:val="both"/>
              <w:rPr>
                <w:rFonts w:ascii="Times New Roman" w:eastAsia="SimSun" w:hAnsi="Times New Roman" w:cs="Times New Roman"/>
                <w:kern w:val="2"/>
                <w:sz w:val="28"/>
                <w:szCs w:val="28"/>
                <w:lang w:eastAsia="hi-IN" w:bidi="hi-IN"/>
              </w:rPr>
            </w:pPr>
            <w:r w:rsidRPr="00AE7749">
              <w:rPr>
                <w:rFonts w:ascii="Times New Roman" w:eastAsia="TimesNewRomanPSMT" w:hAnsi="Times New Roman" w:cs="Times New Roman"/>
                <w:sz w:val="28"/>
                <w:szCs w:val="28"/>
              </w:rPr>
              <w:t>Програми</w:t>
            </w:r>
          </w:p>
        </w:tc>
      </w:tr>
      <w:tr w:rsidR="00627BD0" w:rsidRPr="00AE7749" w:rsidTr="00627BD0">
        <w:tc>
          <w:tcPr>
            <w:tcW w:w="3090" w:type="dxa"/>
            <w:vMerge/>
            <w:tcBorders>
              <w:top w:val="single" w:sz="2" w:space="0" w:color="000000"/>
              <w:left w:val="single" w:sz="2" w:space="0" w:color="000000"/>
              <w:bottom w:val="single" w:sz="2" w:space="0" w:color="000000"/>
              <w:right w:val="nil"/>
            </w:tcBorders>
            <w:vAlign w:val="center"/>
            <w:hideMark/>
          </w:tcPr>
          <w:p w:rsidR="00627BD0" w:rsidRPr="00AE7749" w:rsidRDefault="00627BD0">
            <w:pPr>
              <w:rPr>
                <w:rFonts w:ascii="Times New Roman" w:eastAsia="TimesNewRomanPSMT" w:hAnsi="Times New Roman" w:cs="Times New Roman"/>
                <w:kern w:val="2"/>
                <w:sz w:val="28"/>
                <w:szCs w:val="28"/>
                <w:lang w:eastAsia="hi-IN" w:bidi="hi-IN"/>
              </w:rPr>
            </w:pPr>
          </w:p>
        </w:tc>
        <w:tc>
          <w:tcPr>
            <w:tcW w:w="2070" w:type="dxa"/>
            <w:tcBorders>
              <w:top w:val="nil"/>
              <w:left w:val="single" w:sz="2" w:space="0" w:color="000000"/>
              <w:bottom w:val="single" w:sz="2" w:space="0" w:color="000000"/>
              <w:right w:val="nil"/>
            </w:tcBorders>
            <w:hideMark/>
          </w:tcPr>
          <w:p w:rsidR="00627BD0" w:rsidRPr="00AE7749" w:rsidRDefault="00627BD0">
            <w:pPr>
              <w:pStyle w:val="a3"/>
              <w:jc w:val="center"/>
              <w:rPr>
                <w:rFonts w:eastAsia="TimesNewRomanPS-BoldMT" w:cs="Times New Roman"/>
                <w:sz w:val="28"/>
                <w:szCs w:val="28"/>
              </w:rPr>
            </w:pPr>
            <w:r w:rsidRPr="00AE7749">
              <w:rPr>
                <w:rFonts w:eastAsia="TimesNewRomanPS-BoldMT" w:cs="Times New Roman"/>
                <w:sz w:val="28"/>
                <w:szCs w:val="28"/>
              </w:rPr>
              <w:t>2017</w:t>
            </w:r>
          </w:p>
        </w:tc>
        <w:tc>
          <w:tcPr>
            <w:tcW w:w="2460" w:type="dxa"/>
            <w:tcBorders>
              <w:top w:val="nil"/>
              <w:left w:val="single" w:sz="2" w:space="0" w:color="000000"/>
              <w:bottom w:val="single" w:sz="2" w:space="0" w:color="000000"/>
              <w:right w:val="nil"/>
            </w:tcBorders>
            <w:hideMark/>
          </w:tcPr>
          <w:p w:rsidR="00627BD0" w:rsidRPr="00AE7749" w:rsidRDefault="00627BD0">
            <w:pPr>
              <w:pStyle w:val="a3"/>
              <w:jc w:val="center"/>
              <w:rPr>
                <w:rFonts w:eastAsia="TimesNewRomanPS-BoldMT" w:cs="Times New Roman"/>
                <w:sz w:val="28"/>
                <w:szCs w:val="28"/>
              </w:rPr>
            </w:pPr>
            <w:r w:rsidRPr="00AE7749">
              <w:rPr>
                <w:rFonts w:eastAsia="TimesNewRomanPS-BoldMT" w:cs="Times New Roman"/>
                <w:sz w:val="28"/>
                <w:szCs w:val="28"/>
              </w:rPr>
              <w:t>2018</w:t>
            </w:r>
          </w:p>
        </w:tc>
        <w:tc>
          <w:tcPr>
            <w:tcW w:w="2035" w:type="dxa"/>
            <w:vMerge/>
            <w:tcBorders>
              <w:top w:val="single" w:sz="2" w:space="0" w:color="000000"/>
              <w:left w:val="single" w:sz="2" w:space="0" w:color="000000"/>
              <w:bottom w:val="single" w:sz="2" w:space="0" w:color="000000"/>
              <w:right w:val="single" w:sz="2" w:space="0" w:color="000000"/>
            </w:tcBorders>
            <w:vAlign w:val="center"/>
            <w:hideMark/>
          </w:tcPr>
          <w:p w:rsidR="00627BD0" w:rsidRPr="00AE7749" w:rsidRDefault="00627BD0">
            <w:pPr>
              <w:rPr>
                <w:rFonts w:ascii="Times New Roman" w:eastAsia="SimSun" w:hAnsi="Times New Roman" w:cs="Times New Roman"/>
                <w:kern w:val="2"/>
                <w:sz w:val="28"/>
                <w:szCs w:val="28"/>
                <w:lang w:eastAsia="hi-IN" w:bidi="hi-IN"/>
              </w:rPr>
            </w:pPr>
          </w:p>
        </w:tc>
      </w:tr>
      <w:tr w:rsidR="00627BD0" w:rsidRPr="00AE7749" w:rsidTr="00627BD0">
        <w:tc>
          <w:tcPr>
            <w:tcW w:w="3090" w:type="dxa"/>
            <w:tcBorders>
              <w:top w:val="nil"/>
              <w:left w:val="single" w:sz="2" w:space="0" w:color="000000"/>
              <w:bottom w:val="single" w:sz="2" w:space="0" w:color="000000"/>
              <w:right w:val="nil"/>
            </w:tcBorders>
            <w:hideMark/>
          </w:tcPr>
          <w:p w:rsidR="00627BD0" w:rsidRPr="00AE7749" w:rsidRDefault="00627BD0">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Обсяг ресурсів</w:t>
            </w:r>
          </w:p>
          <w:p w:rsidR="00627BD0" w:rsidRPr="00AE7749" w:rsidRDefault="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всього, у тому</w:t>
            </w:r>
          </w:p>
          <w:p w:rsidR="00627BD0" w:rsidRPr="00AE7749" w:rsidRDefault="00627BD0">
            <w:pPr>
              <w:widowControl w:val="0"/>
              <w:suppressAutoHyphens/>
              <w:autoSpaceDE w:val="0"/>
              <w:jc w:val="both"/>
              <w:rPr>
                <w:rFonts w:ascii="Times New Roman" w:eastAsia="TimesNewRomanPS-BoldMT" w:hAnsi="Times New Roman" w:cs="Times New Roman"/>
                <w:kern w:val="2"/>
                <w:sz w:val="28"/>
                <w:szCs w:val="28"/>
                <w:lang w:eastAsia="hi-IN" w:bidi="hi-IN"/>
              </w:rPr>
            </w:pPr>
            <w:r w:rsidRPr="00AE7749">
              <w:rPr>
                <w:rFonts w:ascii="Times New Roman" w:eastAsia="TimesNewRomanPSMT" w:hAnsi="Times New Roman" w:cs="Times New Roman"/>
                <w:sz w:val="28"/>
                <w:szCs w:val="28"/>
              </w:rPr>
              <w:t>числі:</w:t>
            </w:r>
          </w:p>
        </w:tc>
        <w:tc>
          <w:tcPr>
            <w:tcW w:w="2070" w:type="dxa"/>
            <w:tcBorders>
              <w:top w:val="nil"/>
              <w:left w:val="single" w:sz="2" w:space="0" w:color="000000"/>
              <w:bottom w:val="single" w:sz="2" w:space="0" w:color="000000"/>
              <w:right w:val="nil"/>
            </w:tcBorders>
            <w:hideMark/>
          </w:tcPr>
          <w:p w:rsidR="00627BD0" w:rsidRPr="00AE7749" w:rsidRDefault="00627BD0">
            <w:pPr>
              <w:pStyle w:val="a3"/>
              <w:jc w:val="center"/>
              <w:rPr>
                <w:rFonts w:eastAsia="TimesNewRomanPS-BoldMT" w:cs="Times New Roman"/>
                <w:sz w:val="28"/>
                <w:szCs w:val="28"/>
              </w:rPr>
            </w:pPr>
            <w:r w:rsidRPr="00AE7749">
              <w:rPr>
                <w:rFonts w:eastAsia="TimesNewRomanPS-BoldMT" w:cs="Times New Roman"/>
                <w:sz w:val="28"/>
                <w:szCs w:val="28"/>
              </w:rPr>
              <w:t>250</w:t>
            </w:r>
          </w:p>
        </w:tc>
        <w:tc>
          <w:tcPr>
            <w:tcW w:w="2460" w:type="dxa"/>
            <w:tcBorders>
              <w:top w:val="nil"/>
              <w:left w:val="single" w:sz="2" w:space="0" w:color="000000"/>
              <w:bottom w:val="single" w:sz="2" w:space="0" w:color="000000"/>
              <w:right w:val="nil"/>
            </w:tcBorders>
            <w:hideMark/>
          </w:tcPr>
          <w:p w:rsidR="00627BD0" w:rsidRPr="00AE7749" w:rsidRDefault="00627BD0">
            <w:pPr>
              <w:pStyle w:val="a3"/>
              <w:jc w:val="center"/>
              <w:rPr>
                <w:rFonts w:eastAsia="TimesNewRomanPS-BoldMT" w:cs="Times New Roman"/>
                <w:sz w:val="28"/>
                <w:szCs w:val="28"/>
              </w:rPr>
            </w:pPr>
            <w:r w:rsidRPr="00AE7749">
              <w:rPr>
                <w:rFonts w:eastAsia="TimesNewRomanPS-BoldMT" w:cs="Times New Roman"/>
                <w:sz w:val="28"/>
                <w:szCs w:val="28"/>
              </w:rPr>
              <w:t>100</w:t>
            </w:r>
          </w:p>
        </w:tc>
        <w:tc>
          <w:tcPr>
            <w:tcW w:w="2035" w:type="dxa"/>
            <w:tcBorders>
              <w:top w:val="nil"/>
              <w:left w:val="single" w:sz="2" w:space="0" w:color="000000"/>
              <w:bottom w:val="single" w:sz="2" w:space="0" w:color="000000"/>
              <w:right w:val="single" w:sz="2" w:space="0" w:color="000000"/>
            </w:tcBorders>
            <w:hideMark/>
          </w:tcPr>
          <w:p w:rsidR="00627BD0" w:rsidRPr="00AE7749" w:rsidRDefault="00627BD0">
            <w:pPr>
              <w:pStyle w:val="a3"/>
              <w:jc w:val="center"/>
              <w:rPr>
                <w:rFonts w:cs="Times New Roman"/>
                <w:sz w:val="28"/>
                <w:szCs w:val="28"/>
              </w:rPr>
            </w:pPr>
            <w:r w:rsidRPr="00AE7749">
              <w:rPr>
                <w:rFonts w:eastAsia="TimesNewRomanPS-BoldMT" w:cs="Times New Roman"/>
                <w:sz w:val="28"/>
                <w:szCs w:val="28"/>
              </w:rPr>
              <w:t>350</w:t>
            </w:r>
          </w:p>
        </w:tc>
      </w:tr>
      <w:tr w:rsidR="00627BD0" w:rsidRPr="00AE7749" w:rsidTr="00627BD0">
        <w:tc>
          <w:tcPr>
            <w:tcW w:w="3090" w:type="dxa"/>
            <w:tcBorders>
              <w:top w:val="nil"/>
              <w:left w:val="single" w:sz="2" w:space="0" w:color="000000"/>
              <w:bottom w:val="single" w:sz="2" w:space="0" w:color="000000"/>
              <w:right w:val="nil"/>
            </w:tcBorders>
            <w:hideMark/>
          </w:tcPr>
          <w:p w:rsidR="00627BD0" w:rsidRPr="00AE7749" w:rsidRDefault="00627BD0">
            <w:pPr>
              <w:jc w:val="both"/>
              <w:rPr>
                <w:rFonts w:ascii="Times New Roman" w:eastAsia="TimesNewRomanPSMT" w:hAnsi="Times New Roman" w:cs="Times New Roman"/>
                <w:kern w:val="2"/>
                <w:sz w:val="28"/>
                <w:szCs w:val="28"/>
                <w:lang w:eastAsia="hi-IN" w:bidi="hi-IN"/>
              </w:rPr>
            </w:pPr>
            <w:r w:rsidRPr="00AE7749">
              <w:rPr>
                <w:rFonts w:ascii="Times New Roman" w:eastAsia="TimesNewRomanPSMT" w:hAnsi="Times New Roman" w:cs="Times New Roman"/>
                <w:sz w:val="28"/>
                <w:szCs w:val="28"/>
              </w:rPr>
              <w:t>місцевий</w:t>
            </w:r>
          </w:p>
          <w:p w:rsidR="00627BD0" w:rsidRPr="00AE7749" w:rsidRDefault="00627BD0">
            <w:pPr>
              <w:widowControl w:val="0"/>
              <w:suppressAutoHyphens/>
              <w:autoSpaceDE w:val="0"/>
              <w:jc w:val="both"/>
              <w:rPr>
                <w:rFonts w:ascii="Times New Roman" w:eastAsia="TimesNewRomanPS-BoldMT" w:hAnsi="Times New Roman" w:cs="Times New Roman"/>
                <w:kern w:val="2"/>
                <w:sz w:val="28"/>
                <w:szCs w:val="28"/>
                <w:lang w:eastAsia="hi-IN" w:bidi="hi-IN"/>
              </w:rPr>
            </w:pPr>
            <w:r w:rsidRPr="00AE7749">
              <w:rPr>
                <w:rFonts w:ascii="Times New Roman" w:eastAsia="TimesNewRomanPSMT" w:hAnsi="Times New Roman" w:cs="Times New Roman"/>
                <w:sz w:val="28"/>
                <w:szCs w:val="28"/>
              </w:rPr>
              <w:t>бюджет</w:t>
            </w:r>
          </w:p>
        </w:tc>
        <w:tc>
          <w:tcPr>
            <w:tcW w:w="2070" w:type="dxa"/>
            <w:tcBorders>
              <w:top w:val="nil"/>
              <w:left w:val="single" w:sz="2" w:space="0" w:color="000000"/>
              <w:bottom w:val="single" w:sz="2" w:space="0" w:color="000000"/>
              <w:right w:val="nil"/>
            </w:tcBorders>
            <w:hideMark/>
          </w:tcPr>
          <w:p w:rsidR="00627BD0" w:rsidRPr="00AE7749" w:rsidRDefault="00627BD0">
            <w:pPr>
              <w:pStyle w:val="a3"/>
              <w:jc w:val="center"/>
              <w:rPr>
                <w:rFonts w:eastAsia="TimesNewRomanPS-BoldMT" w:cs="Times New Roman"/>
                <w:sz w:val="28"/>
                <w:szCs w:val="28"/>
              </w:rPr>
            </w:pPr>
            <w:r w:rsidRPr="00AE7749">
              <w:rPr>
                <w:rFonts w:eastAsia="TimesNewRomanPS-BoldMT" w:cs="Times New Roman"/>
                <w:sz w:val="28"/>
                <w:szCs w:val="28"/>
              </w:rPr>
              <w:t>250</w:t>
            </w:r>
          </w:p>
        </w:tc>
        <w:tc>
          <w:tcPr>
            <w:tcW w:w="2460" w:type="dxa"/>
            <w:tcBorders>
              <w:top w:val="nil"/>
              <w:left w:val="single" w:sz="2" w:space="0" w:color="000000"/>
              <w:bottom w:val="single" w:sz="2" w:space="0" w:color="000000"/>
              <w:right w:val="nil"/>
            </w:tcBorders>
            <w:hideMark/>
          </w:tcPr>
          <w:p w:rsidR="00627BD0" w:rsidRPr="00AE7749" w:rsidRDefault="00627BD0">
            <w:pPr>
              <w:pStyle w:val="a3"/>
              <w:jc w:val="center"/>
              <w:rPr>
                <w:rFonts w:eastAsia="TimesNewRomanPS-BoldMT" w:cs="Times New Roman"/>
                <w:sz w:val="28"/>
                <w:szCs w:val="28"/>
              </w:rPr>
            </w:pPr>
            <w:r w:rsidRPr="00AE7749">
              <w:rPr>
                <w:rFonts w:eastAsia="TimesNewRomanPS-BoldMT" w:cs="Times New Roman"/>
                <w:sz w:val="28"/>
                <w:szCs w:val="28"/>
              </w:rPr>
              <w:t>100</w:t>
            </w:r>
          </w:p>
        </w:tc>
        <w:tc>
          <w:tcPr>
            <w:tcW w:w="2035" w:type="dxa"/>
            <w:tcBorders>
              <w:top w:val="nil"/>
              <w:left w:val="single" w:sz="2" w:space="0" w:color="000000"/>
              <w:bottom w:val="single" w:sz="2" w:space="0" w:color="000000"/>
              <w:right w:val="single" w:sz="2" w:space="0" w:color="000000"/>
            </w:tcBorders>
            <w:hideMark/>
          </w:tcPr>
          <w:p w:rsidR="00627BD0" w:rsidRPr="00AE7749" w:rsidRDefault="00627BD0">
            <w:pPr>
              <w:pStyle w:val="a3"/>
              <w:jc w:val="center"/>
              <w:rPr>
                <w:rFonts w:cs="Times New Roman"/>
                <w:sz w:val="28"/>
                <w:szCs w:val="28"/>
              </w:rPr>
            </w:pPr>
            <w:r w:rsidRPr="00AE7749">
              <w:rPr>
                <w:rFonts w:eastAsia="TimesNewRomanPS-BoldMT" w:cs="Times New Roman"/>
                <w:sz w:val="28"/>
                <w:szCs w:val="28"/>
              </w:rPr>
              <w:t>350</w:t>
            </w:r>
          </w:p>
        </w:tc>
      </w:tr>
    </w:tbl>
    <w:p w:rsidR="00627BD0" w:rsidRPr="00AE7749" w:rsidRDefault="00627BD0" w:rsidP="00627BD0">
      <w:pPr>
        <w:autoSpaceDE w:val="0"/>
        <w:jc w:val="center"/>
        <w:rPr>
          <w:rFonts w:ascii="Times New Roman" w:eastAsia="TimesNewRomanPSMT" w:hAnsi="Times New Roman" w:cs="Times New Roman"/>
          <w:b/>
          <w:bCs/>
          <w:kern w:val="2"/>
          <w:sz w:val="28"/>
          <w:szCs w:val="28"/>
          <w:lang w:eastAsia="hi-IN" w:bidi="hi-IN"/>
        </w:rPr>
      </w:pPr>
    </w:p>
    <w:p w:rsidR="00627BD0" w:rsidRPr="00AE7749" w:rsidRDefault="00AE7749" w:rsidP="00AE7749">
      <w:pPr>
        <w:widowControl w:val="0"/>
        <w:suppressAutoHyphens/>
        <w:autoSpaceDE w:val="0"/>
        <w:spacing w:after="0" w:line="240" w:lineRule="auto"/>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w:t>
      </w:r>
      <w:r w:rsidR="00627BD0" w:rsidRPr="00AE7749">
        <w:rPr>
          <w:rFonts w:ascii="Times New Roman" w:eastAsia="TimesNewRomanPS-BoldMT" w:hAnsi="Times New Roman" w:cs="Times New Roman"/>
          <w:b/>
          <w:bCs/>
          <w:sz w:val="28"/>
          <w:szCs w:val="28"/>
        </w:rPr>
        <w:t>Напрями діяльності та заходи Програми розвитку системи оповіщенняь та інформатизації цивільного захисту міста Чорткова на 2017 - 2018 роки</w:t>
      </w:r>
    </w:p>
    <w:p w:rsidR="00627BD0" w:rsidRPr="00AE7749" w:rsidRDefault="00627BD0" w:rsidP="00627BD0">
      <w:pPr>
        <w:autoSpaceDE w:val="0"/>
        <w:jc w:val="center"/>
        <w:rPr>
          <w:rFonts w:ascii="Times New Roman" w:eastAsia="TimesNewRomanPSMT" w:hAnsi="Times New Roman" w:cs="Times New Roman"/>
          <w:b/>
          <w:bCs/>
          <w:sz w:val="28"/>
          <w:szCs w:val="28"/>
        </w:rPr>
      </w:pP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BoldMT" w:hAnsi="Times New Roman" w:cs="Times New Roman"/>
          <w:sz w:val="28"/>
          <w:szCs w:val="28"/>
        </w:rPr>
        <w:tab/>
      </w:r>
      <w:r w:rsidRPr="00AE7749">
        <w:rPr>
          <w:rFonts w:ascii="Times New Roman" w:eastAsia="TimesNewRomanPSMT" w:hAnsi="Times New Roman" w:cs="Times New Roman"/>
          <w:sz w:val="28"/>
          <w:szCs w:val="28"/>
        </w:rPr>
        <w:t>Напрямами реалізації Програми є забезпечення системи мовного оповіщення населення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Основні заходи:</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lastRenderedPageBreak/>
        <w:t>- закупівля та встановлення системи мовного оповіщення населення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придбання та встановлення гучномовців, сирен на території міста для оповіщення населення міста на дахах житлових будинків з метою забезпечення 100 відсоткового покриття території міста оповіщенням населення про загрозу або виникнення надзвичайних ситуацій;</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підготовка та прийняття на міському рівні нормативно-правових актів та інших документів, які визначають порядок розвитку системи оповіщення та інформатизації;</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розроблення комплексу математичних моделей, методик, алгоритмів і програмних засобів оцінки ризиків виникнення, прогнозування розвитку надзвичайних ситуацій міського рівня, оптимізації розподілу матеріальних і фінансових ресурсів;</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забезпечення об'єктів інформаційної діяльності ліцензованими операційними системами, програмами і антивірусним захистом;</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забезпечення сталої роботи інформаційних та апаратно-програмних складових</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комп'ютерної мережі, їх обслуговування, модернізація та розвиток;</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визначення можливості встановлення комп’ютерного програмного забезпечення в Чортківській міській раді системи SMS - повідомлень оператором мобільного зв’язку для оповіщення членів комісії з питань техногенно-екологічної безпеки та надзвичайних ситуацій міста Чорткова, евакуаційної комісії міста та керівного складу ЦО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розвиток підсистеми оповіщення системи зв’язку, оповіщення та інформатизації.</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 xml:space="preserve">Заходи Програми розвитку системи оповіщення та інформатизації цивільного захисту міста Чорткова на 2017 - 2018 роки </w:t>
      </w:r>
    </w:p>
    <w:p w:rsidR="00627BD0" w:rsidRPr="00AE7749" w:rsidRDefault="00627BD0" w:rsidP="00AE7749">
      <w:pPr>
        <w:autoSpaceDE w:val="0"/>
        <w:spacing w:after="0"/>
        <w:jc w:val="both"/>
        <w:rPr>
          <w:rFonts w:ascii="Times New Roman" w:eastAsia="TimesNewRomanPSMT" w:hAnsi="Times New Roman" w:cs="Times New Roman"/>
          <w:sz w:val="28"/>
          <w:szCs w:val="28"/>
        </w:rPr>
      </w:pPr>
    </w:p>
    <w:p w:rsidR="00627BD0" w:rsidRPr="00AE7749" w:rsidRDefault="00627BD0" w:rsidP="00627BD0">
      <w:pPr>
        <w:autoSpaceDE w:val="0"/>
        <w:jc w:val="center"/>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6. </w:t>
      </w:r>
      <w:r w:rsidRPr="00AE7749">
        <w:rPr>
          <w:rFonts w:ascii="Times New Roman" w:eastAsia="TimesNewRomanPS-BoldMT" w:hAnsi="Times New Roman" w:cs="Times New Roman"/>
          <w:b/>
          <w:bCs/>
          <w:sz w:val="28"/>
          <w:szCs w:val="28"/>
        </w:rPr>
        <w:t>Очікувані результати та ефективність Програми</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Завдяки виконанню Програми буде створена система оповіщення та інформатизації ЦЗ міста, яка забезпечить ефективне функціонування та виконання завдань відповідно до законодавства і дасть змогу:</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оперативно залучати необхідні людські, фінансові, матеріальні та інші ресурси</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для виконання завдань із запобігання надзвичайним ситуаціям і ліквідації їх наслідків;</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своєчасно інформувати відповідні органи міської влади і населення про загрозу та виникнення надзвичайних ситуацій;</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забезпечити надійне керівництво органами управління та силами Цивільного захисту міста під час загрози та виникнення надзвичайних ситуацій;</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lastRenderedPageBreak/>
        <w:t>- оповіщення SMS повідомленням оператором мобільного зв’язку  керівного складу цивільного захисту міста;</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Реконструкція автоматизованої системи централізованого оповіщення дозволить значно скоротити загальні витрати на створення підсистеми оповіщення і забезпечити комплексне використання ресурсів системи зв’язку та оповіщення.</w:t>
      </w:r>
    </w:p>
    <w:p w:rsidR="00627BD0" w:rsidRPr="00AE7749" w:rsidRDefault="00627BD0" w:rsidP="00AE7749">
      <w:pPr>
        <w:autoSpaceDE w:val="0"/>
        <w:spacing w:after="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 xml:space="preserve">Результативні показники, що характеризують виконання Програми розвитку системи оповіщення та інформатизації цивільного захисту міста Чорткова на 2017 — 2018 роки </w:t>
      </w:r>
    </w:p>
    <w:p w:rsidR="00627BD0" w:rsidRPr="00AE7749" w:rsidRDefault="00627BD0" w:rsidP="00AE7749">
      <w:pPr>
        <w:autoSpaceDE w:val="0"/>
        <w:spacing w:after="0"/>
        <w:jc w:val="both"/>
        <w:rPr>
          <w:rFonts w:ascii="Times New Roman" w:eastAsia="TimesNewRomanPSMT" w:hAnsi="Times New Roman" w:cs="Times New Roman"/>
          <w:sz w:val="28"/>
          <w:szCs w:val="28"/>
        </w:rPr>
      </w:pPr>
    </w:p>
    <w:p w:rsidR="00627BD0" w:rsidRPr="00AE7749" w:rsidRDefault="00627BD0" w:rsidP="00627BD0">
      <w:pPr>
        <w:autoSpaceDE w:val="0"/>
        <w:jc w:val="center"/>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 xml:space="preserve">7. </w:t>
      </w:r>
      <w:r w:rsidRPr="00AE7749">
        <w:rPr>
          <w:rFonts w:ascii="Times New Roman" w:eastAsia="TimesNewRomanPS-BoldMT" w:hAnsi="Times New Roman" w:cs="Times New Roman"/>
          <w:b/>
          <w:bCs/>
          <w:sz w:val="28"/>
          <w:szCs w:val="28"/>
        </w:rPr>
        <w:t>Координація та контроль за ходом виконання Програми</w:t>
      </w:r>
    </w:p>
    <w:p w:rsidR="00627BD0" w:rsidRPr="00AE7749" w:rsidRDefault="00627BD0" w:rsidP="00627BD0">
      <w:pPr>
        <w:autoSpaceDE w:val="0"/>
        <w:jc w:val="both"/>
        <w:rPr>
          <w:rFonts w:ascii="Times New Roman" w:eastAsia="TimesNewRomanPSMT" w:hAnsi="Times New Roman" w:cs="Times New Roman"/>
          <w:sz w:val="28"/>
          <w:szCs w:val="28"/>
        </w:rPr>
      </w:pPr>
      <w:r w:rsidRPr="00AE7749">
        <w:rPr>
          <w:rFonts w:ascii="Times New Roman" w:eastAsia="TimesNewRomanPSMT" w:hAnsi="Times New Roman" w:cs="Times New Roman"/>
          <w:sz w:val="28"/>
          <w:szCs w:val="28"/>
        </w:rPr>
        <w:tab/>
        <w:t>Безпосередній контроль за виконанням заходів і завдань Програми та координація діяльності між виконавцями Програми здійснюється сектором з питань надзвичайних ситуацій та цивільного захисту населення Чортківської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 Інформація про хід виконання здійснюється сектором з питань надзвичайних ситуацій та цивільного захисту населення Чортківської міської ради Програми подається до Чортківської міської ради. Головний розпорядник коштів подає до фінансового управління Чортківської міської ради бюджетний запит на фінансування Програми за рахунок коштів міського бюджету на бюджетний рік.</w:t>
      </w:r>
    </w:p>
    <w:p w:rsidR="00627BD0" w:rsidRPr="00AE7749" w:rsidRDefault="00627BD0" w:rsidP="00627BD0">
      <w:pPr>
        <w:autoSpaceDE w:val="0"/>
        <w:jc w:val="both"/>
        <w:rPr>
          <w:rFonts w:ascii="Times New Roman" w:eastAsia="TimesNewRomanPS-BoldMT" w:hAnsi="Times New Roman" w:cs="Times New Roman"/>
          <w:b/>
          <w:bCs/>
          <w:sz w:val="28"/>
          <w:szCs w:val="28"/>
        </w:rPr>
      </w:pPr>
      <w:r w:rsidRPr="00AE7749">
        <w:rPr>
          <w:rFonts w:ascii="Times New Roman" w:eastAsia="TimesNewRomanPSMT" w:hAnsi="Times New Roman" w:cs="Times New Roman"/>
          <w:sz w:val="28"/>
          <w:szCs w:val="28"/>
        </w:rPr>
        <w:tab/>
        <w:t>Після придбання та встановлення обладнання системи оповіщення та інформатизації Цивільного захисту в місті Замовник, у разі необхідності, приймає рішення та передає на баланс підприємств, установ та організацій міста вищезазначене обладнання.</w:t>
      </w: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pStyle w:val="1"/>
        <w:autoSpaceDE w:val="0"/>
        <w:jc w:val="both"/>
        <w:rPr>
          <w:rFonts w:eastAsia="TimesNewRomanPS-BoldMT"/>
          <w:b/>
          <w:bCs/>
          <w:sz w:val="28"/>
          <w:szCs w:val="28"/>
        </w:rPr>
      </w:pPr>
      <w:r w:rsidRPr="00AE7749">
        <w:rPr>
          <w:rFonts w:eastAsia="TimesNewRomanPS-BoldMT"/>
          <w:b/>
          <w:bCs/>
          <w:sz w:val="28"/>
          <w:szCs w:val="28"/>
        </w:rPr>
        <w:t xml:space="preserve">Секретар міської ради                                                          </w:t>
      </w:r>
      <w:r w:rsidR="00AE7749">
        <w:rPr>
          <w:rFonts w:eastAsia="TimesNewRomanPS-BoldMT"/>
          <w:b/>
          <w:bCs/>
          <w:sz w:val="28"/>
          <w:szCs w:val="28"/>
        </w:rPr>
        <w:t xml:space="preserve">         </w:t>
      </w:r>
      <w:r w:rsidRPr="00AE7749">
        <w:rPr>
          <w:rFonts w:eastAsia="TimesNewRomanPS-BoldMT"/>
          <w:b/>
          <w:bCs/>
          <w:sz w:val="28"/>
          <w:szCs w:val="28"/>
        </w:rPr>
        <w:t xml:space="preserve">  Я.П. Дзиндра</w:t>
      </w: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autoSpaceDE w:val="0"/>
        <w:jc w:val="both"/>
        <w:rPr>
          <w:rFonts w:ascii="Times New Roman" w:eastAsia="TimesNewRomanPS-BoldMT" w:hAnsi="Times New Roman" w:cs="Times New Roman"/>
          <w:b/>
          <w:bCs/>
          <w:sz w:val="28"/>
          <w:szCs w:val="28"/>
        </w:rPr>
      </w:pPr>
    </w:p>
    <w:p w:rsidR="00627BD0" w:rsidRPr="00AE7749" w:rsidRDefault="00627BD0" w:rsidP="00627BD0">
      <w:pPr>
        <w:autoSpaceDE w:val="0"/>
        <w:jc w:val="center"/>
        <w:rPr>
          <w:rFonts w:ascii="Times New Roman" w:eastAsia="TimesNewRomanPS-BoldMT" w:hAnsi="Times New Roman" w:cs="Times New Roman"/>
          <w:b/>
          <w:bCs/>
          <w:sz w:val="28"/>
          <w:szCs w:val="28"/>
        </w:rPr>
      </w:pPr>
    </w:p>
    <w:p w:rsidR="006E633B" w:rsidRPr="00AE7749" w:rsidRDefault="006E633B">
      <w:pPr>
        <w:rPr>
          <w:rFonts w:ascii="Times New Roman" w:hAnsi="Times New Roman" w:cs="Times New Roman"/>
          <w:sz w:val="28"/>
          <w:szCs w:val="28"/>
        </w:rPr>
      </w:pPr>
    </w:p>
    <w:sectPr w:rsidR="006E633B" w:rsidRPr="00AE7749" w:rsidSect="004A0614">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A1" w:rsidRDefault="003912A1" w:rsidP="00267C29">
      <w:pPr>
        <w:spacing w:after="0" w:line="240" w:lineRule="auto"/>
      </w:pPr>
      <w:r>
        <w:separator/>
      </w:r>
    </w:p>
  </w:endnote>
  <w:endnote w:type="continuationSeparator" w:id="1">
    <w:p w:rsidR="003912A1" w:rsidRDefault="003912A1" w:rsidP="0026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155"/>
      <w:docPartObj>
        <w:docPartGallery w:val="Page Numbers (Bottom of Page)"/>
        <w:docPartUnique/>
      </w:docPartObj>
    </w:sdtPr>
    <w:sdtContent>
      <w:p w:rsidR="00267C29" w:rsidRDefault="00267C29">
        <w:pPr>
          <w:pStyle w:val="a6"/>
          <w:jc w:val="center"/>
        </w:pPr>
        <w:fldSimple w:instr=" PAGE   \* MERGEFORMAT ">
          <w:r>
            <w:rPr>
              <w:noProof/>
            </w:rPr>
            <w:t>6</w:t>
          </w:r>
        </w:fldSimple>
      </w:p>
    </w:sdtContent>
  </w:sdt>
  <w:p w:rsidR="00267C29" w:rsidRDefault="00267C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A1" w:rsidRDefault="003912A1" w:rsidP="00267C29">
      <w:pPr>
        <w:spacing w:after="0" w:line="240" w:lineRule="auto"/>
      </w:pPr>
      <w:r>
        <w:separator/>
      </w:r>
    </w:p>
  </w:footnote>
  <w:footnote w:type="continuationSeparator" w:id="1">
    <w:p w:rsidR="003912A1" w:rsidRDefault="003912A1" w:rsidP="0026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7BD0"/>
    <w:rsid w:val="00267C29"/>
    <w:rsid w:val="003912A1"/>
    <w:rsid w:val="004A0614"/>
    <w:rsid w:val="00627BD0"/>
    <w:rsid w:val="006E633B"/>
    <w:rsid w:val="00AE7749"/>
    <w:rsid w:val="00F57B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27BD0"/>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
    <w:name w:val="Обычный1"/>
    <w:rsid w:val="00627BD0"/>
    <w:pPr>
      <w:widowControl w:val="0"/>
      <w:suppressAutoHyphens/>
      <w:spacing w:after="0" w:line="240" w:lineRule="auto"/>
    </w:pPr>
    <w:rPr>
      <w:rFonts w:ascii="Times New Roman" w:eastAsia="Times New Roman" w:hAnsi="Times New Roman" w:cs="Times New Roman"/>
      <w:sz w:val="29"/>
      <w:szCs w:val="20"/>
      <w:lang w:eastAsia="ar-SA"/>
    </w:rPr>
  </w:style>
  <w:style w:type="paragraph" w:styleId="a4">
    <w:name w:val="header"/>
    <w:basedOn w:val="a"/>
    <w:link w:val="a5"/>
    <w:uiPriority w:val="99"/>
    <w:semiHidden/>
    <w:unhideWhenUsed/>
    <w:rsid w:val="00267C29"/>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267C29"/>
  </w:style>
  <w:style w:type="paragraph" w:styleId="a6">
    <w:name w:val="footer"/>
    <w:basedOn w:val="a"/>
    <w:link w:val="a7"/>
    <w:uiPriority w:val="99"/>
    <w:unhideWhenUsed/>
    <w:rsid w:val="00267C2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C29"/>
  </w:style>
</w:styles>
</file>

<file path=word/webSettings.xml><?xml version="1.0" encoding="utf-8"?>
<w:webSettings xmlns:r="http://schemas.openxmlformats.org/officeDocument/2006/relationships" xmlns:w="http://schemas.openxmlformats.org/wordprocessingml/2006/main">
  <w:divs>
    <w:div w:id="838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7484</Words>
  <Characters>4267</Characters>
  <Application>Microsoft Office Word</Application>
  <DocSecurity>0</DocSecurity>
  <Lines>35</Lines>
  <Paragraphs>23</Paragraphs>
  <ScaleCrop>false</ScaleCrop>
  <Company>Reanimator Extreme Edition</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2019-03-25T06:41:00Z</cp:lastPrinted>
  <dcterms:created xsi:type="dcterms:W3CDTF">2019-03-05T14:05:00Z</dcterms:created>
  <dcterms:modified xsi:type="dcterms:W3CDTF">2019-03-25T06:43:00Z</dcterms:modified>
</cp:coreProperties>
</file>