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40" w:rsidRPr="00454FB8" w:rsidRDefault="00747140" w:rsidP="00454F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454F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54F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4FB8">
        <w:rPr>
          <w:rFonts w:ascii="Times New Roman" w:eastAsia="Calibri" w:hAnsi="Times New Roman" w:cs="Times New Roman"/>
          <w:b/>
          <w:sz w:val="28"/>
          <w:szCs w:val="28"/>
        </w:rPr>
        <w:t>Додаток 1</w:t>
      </w:r>
    </w:p>
    <w:p w:rsidR="00747140" w:rsidRPr="00454FB8" w:rsidRDefault="00747140" w:rsidP="00454F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B8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</w:t>
      </w:r>
      <w:r w:rsidR="00454F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54FB8" w:rsidRPr="00454FB8">
        <w:rPr>
          <w:rFonts w:ascii="Times New Roman" w:hAnsi="Times New Roman" w:cs="Times New Roman"/>
          <w:b/>
          <w:sz w:val="28"/>
          <w:szCs w:val="28"/>
        </w:rPr>
        <w:t xml:space="preserve">до рішення </w:t>
      </w:r>
      <w:r w:rsidRPr="00454FB8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747140" w:rsidRPr="00454FB8" w:rsidRDefault="00747140" w:rsidP="00454F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B8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</w:t>
      </w:r>
      <w:r w:rsidR="00454F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54FB8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454FB8" w:rsidRPr="00454FB8">
        <w:rPr>
          <w:rFonts w:ascii="Times New Roman" w:hAnsi="Times New Roman" w:cs="Times New Roman"/>
          <w:b/>
          <w:sz w:val="28"/>
          <w:szCs w:val="28"/>
        </w:rPr>
        <w:t xml:space="preserve">від  26 червня </w:t>
      </w:r>
      <w:r w:rsidRPr="00454FB8">
        <w:rPr>
          <w:rFonts w:ascii="Times New Roman" w:hAnsi="Times New Roman" w:cs="Times New Roman"/>
          <w:b/>
          <w:sz w:val="28"/>
          <w:szCs w:val="28"/>
        </w:rPr>
        <w:t xml:space="preserve"> 2019 р. № </w:t>
      </w:r>
      <w:r w:rsidR="00454FB8" w:rsidRPr="00454FB8">
        <w:rPr>
          <w:rFonts w:ascii="Times New Roman" w:hAnsi="Times New Roman" w:cs="Times New Roman"/>
          <w:b/>
          <w:sz w:val="28"/>
          <w:szCs w:val="28"/>
        </w:rPr>
        <w:t>1512</w:t>
      </w:r>
    </w:p>
    <w:p w:rsidR="00454FB8" w:rsidRDefault="00454FB8" w:rsidP="00747140">
      <w:pPr>
        <w:pStyle w:val="a9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</w:p>
    <w:p w:rsidR="00747140" w:rsidRPr="00954E56" w:rsidRDefault="00747140" w:rsidP="00747140">
      <w:pPr>
        <w:pStyle w:val="a9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 w:rsidRPr="00954E5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747140" w:rsidRPr="00AB121B" w:rsidRDefault="00747140" w:rsidP="00747140">
      <w:pPr>
        <w:pStyle w:val="aa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B121B">
        <w:rPr>
          <w:rFonts w:ascii="Times New Roman" w:hAnsi="Times New Roman"/>
          <w:noProof/>
          <w:sz w:val="28"/>
          <w:szCs w:val="28"/>
          <w:lang w:val="ru-RU"/>
        </w:rPr>
        <w:t>Ставки встановлюються на 2020 рік та вводяться в дію</w:t>
      </w:r>
      <w:r w:rsidRPr="00AB121B">
        <w:rPr>
          <w:rFonts w:ascii="Times New Roman" w:hAnsi="Times New Roman"/>
          <w:noProof/>
          <w:sz w:val="28"/>
          <w:szCs w:val="28"/>
          <w:lang w:val="ru-RU"/>
        </w:rPr>
        <w:br/>
        <w:t>з 01 січня 2020 року.</w:t>
      </w:r>
    </w:p>
    <w:p w:rsidR="00747140" w:rsidRPr="00AB121B" w:rsidRDefault="00747140" w:rsidP="00747140">
      <w:pPr>
        <w:pStyle w:val="aa"/>
        <w:spacing w:before="0"/>
        <w:ind w:firstLine="1276"/>
        <w:rPr>
          <w:rFonts w:ascii="Times New Roman" w:hAnsi="Times New Roman"/>
          <w:noProof/>
          <w:sz w:val="28"/>
          <w:szCs w:val="28"/>
          <w:lang w:val="ru-RU"/>
        </w:rPr>
      </w:pPr>
    </w:p>
    <w:p w:rsidR="00747140" w:rsidRPr="00AB121B" w:rsidRDefault="00747140" w:rsidP="00747140">
      <w:pPr>
        <w:pStyle w:val="aa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B121B">
        <w:rPr>
          <w:rFonts w:ascii="Times New Roman" w:hAnsi="Times New Roman"/>
          <w:noProof/>
          <w:sz w:val="28"/>
          <w:szCs w:val="28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068"/>
        <w:gridCol w:w="1790"/>
        <w:gridCol w:w="5828"/>
      </w:tblGrid>
      <w:tr w:rsidR="00747140" w:rsidRPr="00954E56" w:rsidTr="002D41B3">
        <w:tc>
          <w:tcPr>
            <w:tcW w:w="593" w:type="pct"/>
            <w:vAlign w:val="center"/>
          </w:tcPr>
          <w:p w:rsidR="00747140" w:rsidRPr="008A3DA9" w:rsidRDefault="00747140" w:rsidP="002D41B3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747140" w:rsidRPr="008A3DA9" w:rsidRDefault="00747140" w:rsidP="002D41B3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747140" w:rsidRPr="008A3DA9" w:rsidRDefault="00747140" w:rsidP="002D41B3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747140" w:rsidRPr="00954E56" w:rsidRDefault="00747140" w:rsidP="002D41B3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єднаної територіальної громади</w:t>
            </w:r>
          </w:p>
        </w:tc>
      </w:tr>
      <w:tr w:rsidR="00747140" w:rsidRPr="00954E56" w:rsidTr="002D41B3">
        <w:tc>
          <w:tcPr>
            <w:tcW w:w="593" w:type="pct"/>
            <w:vAlign w:val="center"/>
          </w:tcPr>
          <w:p w:rsidR="00747140" w:rsidRPr="006876A5" w:rsidRDefault="00747140" w:rsidP="002D41B3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2" w:type="pct"/>
            <w:vAlign w:val="center"/>
          </w:tcPr>
          <w:p w:rsidR="00747140" w:rsidRPr="006876A5" w:rsidRDefault="00747140" w:rsidP="002D41B3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8" w:type="pct"/>
            <w:vAlign w:val="center"/>
          </w:tcPr>
          <w:p w:rsidR="00747140" w:rsidRPr="00BE0552" w:rsidRDefault="00747140" w:rsidP="002D41B3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6110300000</w:t>
            </w:r>
          </w:p>
        </w:tc>
        <w:tc>
          <w:tcPr>
            <w:tcW w:w="2957" w:type="pct"/>
            <w:vAlign w:val="center"/>
          </w:tcPr>
          <w:p w:rsidR="00747140" w:rsidRDefault="00747140" w:rsidP="002D41B3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Чортківська міська рада </w:t>
            </w:r>
          </w:p>
          <w:p w:rsidR="00747140" w:rsidRPr="00954E56" w:rsidRDefault="00747140" w:rsidP="002D41B3">
            <w:pPr>
              <w:pStyle w:val="a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(м.Чортків)</w:t>
            </w:r>
          </w:p>
        </w:tc>
      </w:tr>
    </w:tbl>
    <w:p w:rsidR="00747140" w:rsidRPr="00954E56" w:rsidRDefault="00747140" w:rsidP="00747140">
      <w:pPr>
        <w:pStyle w:val="aa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69"/>
        <w:gridCol w:w="4415"/>
        <w:gridCol w:w="1175"/>
        <w:gridCol w:w="985"/>
        <w:gridCol w:w="1181"/>
        <w:gridCol w:w="970"/>
      </w:tblGrid>
      <w:tr w:rsidR="00747140" w:rsidRPr="00954E56" w:rsidTr="002D41B3">
        <w:trPr>
          <w:tblHeader/>
        </w:trPr>
        <w:tc>
          <w:tcPr>
            <w:tcW w:w="2777" w:type="pct"/>
            <w:gridSpan w:val="2"/>
            <w:vMerge w:val="restart"/>
            <w:vAlign w:val="center"/>
          </w:tcPr>
          <w:p w:rsidR="00747140" w:rsidRPr="008A3DA9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3" w:type="pct"/>
            <w:gridSpan w:val="4"/>
            <w:vAlign w:val="center"/>
          </w:tcPr>
          <w:p w:rsidR="00747140" w:rsidRPr="00954E56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747140" w:rsidRPr="00954E56" w:rsidTr="002D41B3">
        <w:trPr>
          <w:tblHeader/>
        </w:trPr>
        <w:tc>
          <w:tcPr>
            <w:tcW w:w="2777" w:type="pct"/>
            <w:gridSpan w:val="2"/>
            <w:vMerge/>
            <w:vAlign w:val="center"/>
          </w:tcPr>
          <w:p w:rsidR="00747140" w:rsidRPr="00954E56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14" w:type="pct"/>
            <w:gridSpan w:val="2"/>
            <w:vAlign w:val="center"/>
          </w:tcPr>
          <w:p w:rsidR="00747140" w:rsidRPr="00954E56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9" w:type="pct"/>
            <w:gridSpan w:val="2"/>
            <w:vAlign w:val="center"/>
          </w:tcPr>
          <w:p w:rsidR="00747140" w:rsidRPr="00954E56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47140" w:rsidRPr="008A3DA9" w:rsidTr="002D41B3">
        <w:trPr>
          <w:tblHeader/>
        </w:trPr>
        <w:tc>
          <w:tcPr>
            <w:tcW w:w="500" w:type="pct"/>
            <w:vAlign w:val="center"/>
          </w:tcPr>
          <w:p w:rsidR="00747140" w:rsidRPr="008A3DA9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7" w:type="pct"/>
            <w:vAlign w:val="center"/>
          </w:tcPr>
          <w:p w:rsidR="00747140" w:rsidRPr="008A3DA9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6" w:type="pct"/>
            <w:vAlign w:val="center"/>
          </w:tcPr>
          <w:p w:rsidR="00747140" w:rsidRPr="008A3DA9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8" w:type="pct"/>
            <w:vAlign w:val="center"/>
          </w:tcPr>
          <w:p w:rsidR="00747140" w:rsidRPr="008A3DA9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609" w:type="pct"/>
            <w:vAlign w:val="center"/>
          </w:tcPr>
          <w:p w:rsidR="00747140" w:rsidRPr="008A3DA9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00" w:type="pct"/>
            <w:vAlign w:val="center"/>
          </w:tcPr>
          <w:p w:rsidR="00747140" w:rsidRPr="008A3DA9" w:rsidRDefault="00747140" w:rsidP="002D41B3">
            <w:pPr>
              <w:pStyle w:val="a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ведення сільського господарства 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756A9A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200</w:t>
            </w:r>
          </w:p>
        </w:tc>
        <w:tc>
          <w:tcPr>
            <w:tcW w:w="508" w:type="pct"/>
          </w:tcPr>
          <w:p w:rsidR="00747140" w:rsidRPr="00756A9A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609" w:type="pct"/>
          </w:tcPr>
          <w:p w:rsidR="00747140" w:rsidRPr="00756A9A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200</w:t>
            </w:r>
          </w:p>
        </w:tc>
        <w:tc>
          <w:tcPr>
            <w:tcW w:w="500" w:type="pct"/>
          </w:tcPr>
          <w:p w:rsidR="00747140" w:rsidRPr="00756A9A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6" w:type="pct"/>
          </w:tcPr>
          <w:p w:rsidR="00747140" w:rsidRPr="00743FC2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743FC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743FC2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3FC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743FC2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43FC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43FC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3C2EB2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8" w:type="pct"/>
          </w:tcPr>
          <w:p w:rsidR="00747140" w:rsidRPr="003C2EB2" w:rsidRDefault="00747140" w:rsidP="002D41B3">
            <w:pPr>
              <w:pStyle w:val="aa"/>
              <w:tabs>
                <w:tab w:val="left" w:pos="345"/>
                <w:tab w:val="center" w:pos="521"/>
              </w:tabs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609" w:type="pct"/>
          </w:tcPr>
          <w:p w:rsidR="00747140" w:rsidRPr="003C2EB2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0" w:type="pct"/>
          </w:tcPr>
          <w:p w:rsidR="00747140" w:rsidRPr="003C2EB2" w:rsidRDefault="00747140" w:rsidP="002D41B3">
            <w:pPr>
              <w:pStyle w:val="aa"/>
              <w:tabs>
                <w:tab w:val="left" w:pos="345"/>
                <w:tab w:val="center" w:pos="521"/>
              </w:tabs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3C2EB2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2,000</w:t>
            </w:r>
          </w:p>
        </w:tc>
        <w:tc>
          <w:tcPr>
            <w:tcW w:w="508" w:type="pct"/>
          </w:tcPr>
          <w:p w:rsidR="00747140" w:rsidRPr="003C2EB2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609" w:type="pct"/>
          </w:tcPr>
          <w:p w:rsidR="00747140" w:rsidRPr="003C2EB2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2,000</w:t>
            </w:r>
          </w:p>
        </w:tc>
        <w:tc>
          <w:tcPr>
            <w:tcW w:w="500" w:type="pct"/>
          </w:tcPr>
          <w:p w:rsidR="00747140" w:rsidRPr="003C2EB2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00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08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609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  <w:p w:rsidR="00747140" w:rsidRPr="003C2EB2" w:rsidRDefault="00747140" w:rsidP="002D41B3">
            <w:pPr>
              <w:tabs>
                <w:tab w:val="left" w:pos="795"/>
              </w:tabs>
              <w:jc w:val="center"/>
              <w:rPr>
                <w:lang w:eastAsia="ru-RU"/>
              </w:rPr>
            </w:pPr>
          </w:p>
        </w:tc>
      </w:tr>
      <w:tr w:rsidR="00747140" w:rsidRPr="00954E56" w:rsidTr="002D41B3">
        <w:tc>
          <w:tcPr>
            <w:tcW w:w="500" w:type="pct"/>
          </w:tcPr>
          <w:p w:rsidR="00747140" w:rsidRPr="003C2EB2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02.09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паркінгів та автостоянок на землях житлової та громадської забудови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3C2EB2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 об’єктами торгово-розважальної та ринкової інфраструктури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органів державної влади та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rPr>
          <w:trHeight w:val="1071"/>
        </w:trPr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єктів туристичної інфраструктури та закладів громадського харчування 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  <w:p w:rsidR="00747140" w:rsidRDefault="00747140" w:rsidP="002D41B3">
            <w:pPr>
              <w:pStyle w:val="aa"/>
              <w:spacing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6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6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03.16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C76994" w:rsidTr="002D41B3">
        <w:tc>
          <w:tcPr>
            <w:tcW w:w="500" w:type="pct"/>
          </w:tcPr>
          <w:p w:rsidR="00747140" w:rsidRPr="00C76994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03.17</w:t>
            </w:r>
          </w:p>
        </w:tc>
        <w:tc>
          <w:tcPr>
            <w:tcW w:w="2277" w:type="pct"/>
          </w:tcPr>
          <w:p w:rsidR="00747140" w:rsidRPr="00C76994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6994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закладів з обслуговування відвідувачів 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’</w:t>
            </w:r>
            <w:r w:rsidRPr="00C76994">
              <w:rPr>
                <w:rFonts w:ascii="Times New Roman" w:hAnsi="Times New Roman"/>
                <w:noProof/>
                <w:sz w:val="24"/>
                <w:szCs w:val="24"/>
              </w:rPr>
              <w:t>єктів рекреаційного призначення</w:t>
            </w:r>
          </w:p>
        </w:tc>
        <w:tc>
          <w:tcPr>
            <w:tcW w:w="606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806AE8" w:rsidRDefault="00747140" w:rsidP="002D41B3">
            <w:pPr>
              <w:jc w:val="center"/>
            </w:pPr>
            <w:r w:rsidRPr="00242193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 - пам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яток садово-паркового мистецтва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пам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яток природи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00" w:type="pct"/>
            <w:gridSpan w:val="5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06.02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забезпечення охорони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єктів культурної спадщини 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Default="00747140" w:rsidP="002D41B3">
            <w:pPr>
              <w:jc w:val="center"/>
            </w:pPr>
            <w:r w:rsidRPr="00E24297">
              <w:rPr>
                <w:noProof/>
              </w:rPr>
              <w:t>1,</w:t>
            </w:r>
            <w:r>
              <w:rPr>
                <w:noProof/>
              </w:rPr>
              <w:t>00</w:t>
            </w:r>
            <w:r w:rsidRPr="00E24297">
              <w:rPr>
                <w:noProof/>
              </w:rPr>
              <w:t>0</w:t>
            </w:r>
          </w:p>
        </w:tc>
        <w:tc>
          <w:tcPr>
            <w:tcW w:w="500" w:type="pct"/>
          </w:tcPr>
          <w:p w:rsidR="00747140" w:rsidRPr="00366A8C" w:rsidRDefault="00747140" w:rsidP="002D41B3">
            <w:pPr>
              <w:jc w:val="center"/>
            </w:pPr>
            <w:r w:rsidRPr="00E24297">
              <w:rPr>
                <w:noProof/>
              </w:rPr>
              <w:t>1,0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лісового господарства і пов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язаних з ним послуг  </w:t>
            </w:r>
          </w:p>
        </w:tc>
        <w:tc>
          <w:tcPr>
            <w:tcW w:w="606" w:type="pct"/>
          </w:tcPr>
          <w:p w:rsidR="00747140" w:rsidRPr="00747497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747497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747497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,100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експлуатації та догляду за водними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єктами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lastRenderedPageBreak/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11.03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>
              <w:rPr>
                <w:noProof/>
              </w:rPr>
              <w:t>5</w:t>
            </w:r>
            <w:r w:rsidRPr="002537B4">
              <w:rPr>
                <w:noProof/>
              </w:rPr>
              <w:t>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єктів трубопровідного транспорту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12.10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язку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інших технічних засобів зв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язку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7E6624" w:rsidTr="002D41B3">
        <w:tc>
          <w:tcPr>
            <w:tcW w:w="500" w:type="pct"/>
          </w:tcPr>
          <w:p w:rsidR="00747140" w:rsidRPr="007E6624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13.05</w:t>
            </w:r>
          </w:p>
        </w:tc>
        <w:tc>
          <w:tcPr>
            <w:tcW w:w="2277" w:type="pct"/>
          </w:tcPr>
          <w:p w:rsidR="00747140" w:rsidRPr="007E6624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6624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Державної служби спеціального зв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’язку та захисту інформації України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8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609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  <w:tc>
          <w:tcPr>
            <w:tcW w:w="500" w:type="pct"/>
          </w:tcPr>
          <w:p w:rsidR="00747140" w:rsidRPr="00221391" w:rsidRDefault="00747140" w:rsidP="002D41B3">
            <w:pPr>
              <w:jc w:val="center"/>
            </w:pPr>
            <w:r w:rsidRPr="002537B4">
              <w:rPr>
                <w:noProof/>
              </w:rPr>
              <w:t>3,0</w:t>
            </w:r>
            <w:r>
              <w:rPr>
                <w:noProof/>
              </w:rPr>
              <w:t>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00" w:type="pct"/>
            <w:gridSpan w:val="5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постійної діяльності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15.05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FC7515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15.09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FC7515" w:rsidTr="002D41B3">
        <w:tc>
          <w:tcPr>
            <w:tcW w:w="500" w:type="pct"/>
          </w:tcPr>
          <w:p w:rsidR="00747140" w:rsidRPr="00FC7515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15.10</w:t>
            </w:r>
          </w:p>
        </w:tc>
        <w:tc>
          <w:tcPr>
            <w:tcW w:w="2277" w:type="pct"/>
          </w:tcPr>
          <w:p w:rsidR="00747140" w:rsidRPr="00FC7515" w:rsidRDefault="00747140" w:rsidP="002D41B3">
            <w:pPr>
              <w:pStyle w:val="aa"/>
              <w:tabs>
                <w:tab w:val="left" w:pos="2865"/>
              </w:tabs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C7515">
              <w:rPr>
                <w:rFonts w:ascii="Times New Roman" w:hAnsi="Times New Roman"/>
                <w:noProof/>
                <w:sz w:val="24"/>
                <w:szCs w:val="24"/>
              </w:rPr>
              <w:t>Для 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та постійної діяльності На</w:t>
            </w:r>
            <w:r w:rsidRPr="00FC7515">
              <w:rPr>
                <w:rFonts w:ascii="Times New Roman" w:hAnsi="Times New Roman"/>
                <w:noProof/>
                <w:sz w:val="24"/>
                <w:szCs w:val="24"/>
              </w:rPr>
              <w:t>ціональної поліції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України, її територіальних органів, підприємств, установ та організацій, що належать до сфери </w:t>
            </w:r>
            <w:r w:rsidRPr="00FC751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управління Національної поліції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</w:tr>
      <w:tr w:rsidR="00747140" w:rsidRPr="008A3DA9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7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</w:tr>
      <w:tr w:rsidR="00747140" w:rsidRPr="00954E56" w:rsidTr="002D41B3">
        <w:tc>
          <w:tcPr>
            <w:tcW w:w="500" w:type="pct"/>
          </w:tcPr>
          <w:p w:rsidR="00747140" w:rsidRPr="008A3DA9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7" w:type="pct"/>
          </w:tcPr>
          <w:p w:rsidR="00747140" w:rsidRPr="00954E56" w:rsidRDefault="00747140" w:rsidP="002D41B3">
            <w:pPr>
              <w:pStyle w:val="a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6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8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609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  <w:tc>
          <w:tcPr>
            <w:tcW w:w="500" w:type="pct"/>
          </w:tcPr>
          <w:p w:rsidR="00747140" w:rsidRDefault="00747140" w:rsidP="002D41B3">
            <w:pPr>
              <w:pStyle w:val="a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3,000</w:t>
            </w:r>
          </w:p>
        </w:tc>
      </w:tr>
    </w:tbl>
    <w:p w:rsidR="00747140" w:rsidRPr="00954E56" w:rsidRDefault="00747140" w:rsidP="00747140">
      <w:pPr>
        <w:pStyle w:val="aa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747140" w:rsidRPr="00954E56" w:rsidRDefault="00747140" w:rsidP="00747140">
      <w:pPr>
        <w:pStyle w:val="aa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747140" w:rsidRPr="00954E56" w:rsidRDefault="00747140" w:rsidP="00747140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747140" w:rsidRPr="00954E56" w:rsidRDefault="00747140" w:rsidP="00747140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47140" w:rsidRDefault="00747140" w:rsidP="00747140">
      <w:pPr>
        <w:pStyle w:val="aa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  <w:r>
        <w:rPr>
          <w:rFonts w:ascii="Times New Roman" w:hAnsi="Times New Roman"/>
          <w:noProof/>
          <w:sz w:val="20"/>
          <w:lang w:val="ru-RU"/>
        </w:rPr>
        <w:t xml:space="preserve">    </w:t>
      </w:r>
    </w:p>
    <w:p w:rsidR="00747140" w:rsidRPr="00454FB8" w:rsidRDefault="00747140" w:rsidP="00747140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54FB8">
        <w:rPr>
          <w:rFonts w:ascii="Times New Roman" w:hAnsi="Times New Roman" w:cs="Times New Roman"/>
          <w:b/>
          <w:noProof/>
          <w:sz w:val="28"/>
          <w:szCs w:val="28"/>
        </w:rPr>
        <w:t>Секретар міської ради                                                                        </w:t>
      </w:r>
      <w:r w:rsidR="00454FB8" w:rsidRPr="00454FB8">
        <w:rPr>
          <w:rFonts w:ascii="Times New Roman" w:hAnsi="Times New Roman" w:cs="Times New Roman"/>
          <w:b/>
          <w:noProof/>
          <w:sz w:val="28"/>
          <w:szCs w:val="28"/>
        </w:rPr>
        <w:t xml:space="preserve"> Я.</w:t>
      </w:r>
      <w:r w:rsidRPr="00454FB8">
        <w:rPr>
          <w:rFonts w:ascii="Times New Roman" w:hAnsi="Times New Roman" w:cs="Times New Roman"/>
          <w:b/>
          <w:noProof/>
          <w:sz w:val="28"/>
          <w:szCs w:val="28"/>
        </w:rPr>
        <w:t>Дзиндра</w:t>
      </w: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747140" w:rsidRDefault="00747140" w:rsidP="00747140">
      <w:pPr>
        <w:jc w:val="both"/>
        <w:rPr>
          <w:noProof/>
          <w:sz w:val="20"/>
        </w:rPr>
      </w:pPr>
    </w:p>
    <w:p w:rsidR="00DC1835" w:rsidRDefault="00DC1835"/>
    <w:sectPr w:rsidR="00DC1835" w:rsidSect="00D45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7140"/>
    <w:rsid w:val="00454FB8"/>
    <w:rsid w:val="00747140"/>
    <w:rsid w:val="00D45B9E"/>
    <w:rsid w:val="00D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E"/>
  </w:style>
  <w:style w:type="paragraph" w:styleId="3">
    <w:name w:val="heading 3"/>
    <w:basedOn w:val="a"/>
    <w:next w:val="a"/>
    <w:link w:val="30"/>
    <w:qFormat/>
    <w:rsid w:val="00747140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14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1">
    <w:name w:val="Основной шрифт абзаца1"/>
    <w:rsid w:val="00747140"/>
  </w:style>
  <w:style w:type="character" w:styleId="a3">
    <w:name w:val="Strong"/>
    <w:qFormat/>
    <w:rsid w:val="00747140"/>
    <w:rPr>
      <w:b/>
      <w:bCs/>
    </w:rPr>
  </w:style>
  <w:style w:type="paragraph" w:customStyle="1" w:styleId="a4">
    <w:name w:val="Заголовок"/>
    <w:basedOn w:val="a"/>
    <w:next w:val="a5"/>
    <w:rsid w:val="0074714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7471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rsid w:val="0074714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List"/>
    <w:basedOn w:val="a5"/>
    <w:rsid w:val="00747140"/>
    <w:rPr>
      <w:rFonts w:cs="Mangal"/>
    </w:rPr>
  </w:style>
  <w:style w:type="paragraph" w:customStyle="1" w:styleId="10">
    <w:name w:val="Название1"/>
    <w:basedOn w:val="a"/>
    <w:rsid w:val="007471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1">
    <w:name w:val="Указатель1"/>
    <w:basedOn w:val="a"/>
    <w:rsid w:val="007471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FR1">
    <w:name w:val="FR1"/>
    <w:rsid w:val="0074714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74714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hapkaDocumentu">
    <w:name w:val="Shapka Documentu"/>
    <w:basedOn w:val="a"/>
    <w:rsid w:val="0074714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a"/>
    <w:rsid w:val="007471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a">
    <w:name w:val="Нормальний текст"/>
    <w:basedOn w:val="a"/>
    <w:rsid w:val="0074714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74714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9629</Words>
  <Characters>5490</Characters>
  <Application>Microsoft Office Word</Application>
  <DocSecurity>0</DocSecurity>
  <Lines>45</Lines>
  <Paragraphs>30</Paragraphs>
  <ScaleCrop>false</ScaleCrop>
  <Company>Reanimator Extreme Edition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2019-07-01T07:44:00Z</dcterms:created>
  <dcterms:modified xsi:type="dcterms:W3CDTF">2019-07-01T08:10:00Z</dcterms:modified>
</cp:coreProperties>
</file>