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0"/>
        <w:ind w:left="4820" w:right="0" w:hanging="0"/>
        <w:rPr/>
      </w:pPr>
      <w:r>
        <w:rPr>
          <w:i w:val="false"/>
          <w:sz w:val="28"/>
          <w:szCs w:val="28"/>
        </w:rPr>
        <w:t xml:space="preserve">Додаток __ </w:t>
      </w:r>
    </w:p>
    <w:p>
      <w:pPr>
        <w:pStyle w:val="2"/>
        <w:spacing w:before="0" w:after="0"/>
        <w:ind w:left="4820" w:right="0" w:hanging="0"/>
        <w:rPr/>
      </w:pPr>
      <w:r>
        <w:rPr>
          <w:i w:val="false"/>
          <w:sz w:val="28"/>
          <w:szCs w:val="28"/>
        </w:rPr>
        <w:t xml:space="preserve">до рішення сесії депутатів </w:t>
      </w:r>
      <w:r>
        <w:rPr>
          <w:i w:val="false"/>
          <w:sz w:val="28"/>
          <w:szCs w:val="28"/>
          <w:lang w:val="en-US"/>
        </w:rPr>
        <w:t>VII</w:t>
      </w:r>
      <w:r>
        <w:rPr>
          <w:i w:val="false"/>
          <w:sz w:val="28"/>
          <w:szCs w:val="28"/>
        </w:rPr>
        <w:t xml:space="preserve"> скликання </w:t>
      </w:r>
    </w:p>
    <w:p>
      <w:pPr>
        <w:pStyle w:val="2"/>
        <w:spacing w:before="0" w:after="0"/>
        <w:ind w:left="4820" w:right="0" w:hanging="0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Чортківської міської ради</w:t>
      </w:r>
    </w:p>
    <w:p>
      <w:pPr>
        <w:pStyle w:val="2"/>
        <w:spacing w:before="0" w:after="0"/>
        <w:ind w:left="4820" w:right="0" w:hanging="0"/>
        <w:rPr/>
      </w:pPr>
      <w:r>
        <w:rPr>
          <w:i w:val="false"/>
          <w:sz w:val="28"/>
          <w:szCs w:val="28"/>
        </w:rPr>
        <w:t>від __.__.2019 №____</w:t>
      </w:r>
    </w:p>
    <w:p>
      <w:pPr>
        <w:pStyle w:val="Normal"/>
        <w:ind w:left="5103" w:right="0" w:hanging="0"/>
        <w:rPr>
          <w:caps/>
          <w:sz w:val="28"/>
          <w:szCs w:val="28"/>
        </w:rPr>
      </w:pPr>
      <w:bookmarkStart w:id="0" w:name="_GoBack"/>
      <w:bookmarkStart w:id="1" w:name="_GoBack"/>
      <w:bookmarkEnd w:id="1"/>
      <w:r>
        <w:rPr>
          <w:caps/>
          <w:sz w:val="28"/>
          <w:szCs w:val="28"/>
        </w:rPr>
      </w:r>
    </w:p>
    <w:p>
      <w:pPr>
        <w:pStyle w:val="Normal"/>
        <w:ind w:left="5103" w:right="0" w:hanging="0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Web"/>
        <w:shd w:val="clear" w:fill="FFFFFF"/>
        <w:spacing w:before="0" w:after="0"/>
        <w:ind w:left="0" w:right="0" w:firstLine="54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>
      <w:pPr>
        <w:pStyle w:val="NormalWeb"/>
        <w:shd w:val="clear" w:fill="FFFFFF"/>
        <w:spacing w:before="0" w:after="0"/>
        <w:ind w:left="0" w:right="0" w:firstLine="54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 відділ «Центр надання адміністративних послуг міста Чорткова»</w:t>
      </w:r>
    </w:p>
    <w:p>
      <w:pPr>
        <w:pStyle w:val="NormalWeb"/>
        <w:shd w:val="clear" w:fill="FFFFFF"/>
        <w:spacing w:before="0" w:after="0"/>
        <w:ind w:left="0" w:right="0" w:firstLine="540"/>
        <w:contextualSpacing/>
        <w:jc w:val="center"/>
        <w:rPr/>
      </w:pPr>
      <w:r>
        <w:rPr>
          <w:b/>
          <w:sz w:val="28"/>
          <w:szCs w:val="28"/>
        </w:rPr>
        <w:t xml:space="preserve">виконавчого комітету </w:t>
      </w:r>
      <w:bookmarkStart w:id="2" w:name="n13"/>
      <w:bookmarkEnd w:id="2"/>
      <w:r>
        <w:rPr>
          <w:b/>
          <w:sz w:val="28"/>
          <w:szCs w:val="28"/>
        </w:rPr>
        <w:t>Чортківської міської ради</w:t>
      </w:r>
    </w:p>
    <w:p>
      <w:pPr>
        <w:pStyle w:val="NormalWeb"/>
        <w:shd w:val="clear" w:fill="FFFFFF"/>
        <w:spacing w:before="0" w:after="0"/>
        <w:ind w:left="0" w:right="0"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left" w:pos="709" w:leader="none"/>
        </w:tabs>
        <w:spacing w:before="0" w:after="0"/>
        <w:ind w:left="0" w:righ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Центр надання адміністративних послуг міста Чорткова виконавчого комітету Чортківської міської ради</w:t>
      </w:r>
      <w:bookmarkStart w:id="3" w:name="__DdeLink__577_584190360"/>
      <w:r>
        <w:rPr>
          <w:sz w:val="28"/>
          <w:szCs w:val="28"/>
        </w:rPr>
        <w:t xml:space="preserve"> (далі – Центр) </w:t>
      </w:r>
      <w:bookmarkEnd w:id="3"/>
      <w:r>
        <w:rPr>
          <w:sz w:val="28"/>
          <w:szCs w:val="28"/>
        </w:rPr>
        <w:t>є структурним підрозділом виконавчого комітету Чортківської міської ради, в якому надаються адміністративні послуги згідно визначеного Переліку.</w:t>
      </w:r>
    </w:p>
    <w:p>
      <w:pPr>
        <w:pStyle w:val="Normal"/>
        <w:shd w:val="clear" w:fill="FFFFFF"/>
        <w:tabs>
          <w:tab w:val="left" w:pos="0" w:leader="none"/>
        </w:tabs>
        <w:spacing w:before="0" w:after="0"/>
        <w:ind w:left="0" w:right="0" w:firstLine="540"/>
        <w:contextualSpacing/>
        <w:jc w:val="both"/>
        <w:rPr/>
      </w:pPr>
      <w:r>
        <w:rPr>
          <w:sz w:val="28"/>
          <w:szCs w:val="28"/>
        </w:rPr>
        <w:t xml:space="preserve">2. </w:t>
      </w:r>
      <w:r>
        <w:rPr>
          <w:iCs/>
          <w:sz w:val="28"/>
          <w:szCs w:val="28"/>
          <w:lang w:val="uk-UA"/>
        </w:rPr>
        <w:t>Центр підзвітний та підконтрольний Чортківській міській раді  (далі – Рада) та міському голові</w:t>
      </w:r>
      <w:r>
        <w:rPr>
          <w:sz w:val="28"/>
          <w:szCs w:val="28"/>
        </w:rPr>
        <w:t>.</w:t>
      </w:r>
    </w:p>
    <w:p>
      <w:pPr>
        <w:pStyle w:val="Normal"/>
        <w:shd w:val="clear" w:fill="FFFFFF"/>
        <w:tabs>
          <w:tab w:val="left" w:pos="709" w:leader="none"/>
          <w:tab w:val="left" w:pos="1013" w:leader="none"/>
        </w:tabs>
        <w:spacing w:before="0" w:after="0"/>
        <w:ind w:left="0" w:right="0" w:firstLine="547"/>
        <w:contextualSpacing/>
        <w:jc w:val="both"/>
        <w:rPr/>
      </w:pPr>
      <w:r>
        <w:rPr>
          <w:sz w:val="28"/>
          <w:szCs w:val="28"/>
        </w:rPr>
        <w:t>3. Центр у своїй діяльності керується Конституцією України, законами України «Про місцеве самоврядування в Україні», «Про адміністративні послуги», «Про звернення громадян», «Про захист персональних даних», «Про дозвільну систему у сфері господарської діяльності», «Про службу в органах місцевого самоврядування», актами Президента України і Кабінету Міністрів України, рішеннями Ради та її виконавчого комітету, розпорядженнями міського голови, цим Положенням та іншими нормативно-правовими актами.</w:t>
      </w:r>
    </w:p>
    <w:p>
      <w:pPr>
        <w:pStyle w:val="Rvps2"/>
        <w:shd w:val="clear" w:fill="FFFFFF"/>
        <w:spacing w:before="0" w:after="0"/>
        <w:ind w:left="0" w:right="0" w:firstLine="54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Основні завдання Центру: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організація оперативної і зручної системи надання необхідних громадянам та суб’єктам господарювання адміністративних послуг;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спрощення процедури отримання адміністративних послуг і поліпшення якості їх надання;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>3) забезпечення інформування суб’єктів звернень про вимоги та порядок надання послуг у Центрі;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>4) організація надання адміністративних послуг у найкоротший строк та за мінімальної кількості відвідувань суб’єктів звернень;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>5) запобігання корупції, усунення посередництва під час надання адміністративних послуг.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>6) здійснення інших повноважень на основі та на виконання Конституції та законів України, актів Кабінету Міністрів України та інших нормативно-правових актів.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Центр забезпечує надання адміністративних послуг шляхом взаємодії адміністратора із суб’єктами надання адміністративних послуг та у випадках передбачених законодавством – безпосередньо суб’єктами надання адміністративних послуг.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>Перелік адміністративних послуг, які надаються через Центр, визначається Радою. Він включає адміністративні послуги органів виконавчої влади, перелік яких затверджується Кабінетом Міністрів України.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користуванні, надається або підтверджується певний юридичний статус та/або факт.</w:t>
      </w:r>
    </w:p>
    <w:p>
      <w:pPr>
        <w:pStyle w:val="Rvps2"/>
        <w:shd w:val="clear" w:fill="FFFFFF"/>
        <w:spacing w:before="0" w:after="0"/>
        <w:ind w:left="0" w:right="0" w:firstLine="540"/>
        <w:jc w:val="both"/>
        <w:textAlignment w:val="baseline"/>
        <w:rPr/>
      </w:pPr>
      <w:r>
        <w:rPr>
          <w:sz w:val="28"/>
          <w:szCs w:val="28"/>
          <w:highlight w:val="white"/>
          <w:lang w:val="uk-UA"/>
        </w:rPr>
        <w:t xml:space="preserve">6. </w:t>
      </w:r>
      <w:r>
        <w:rPr>
          <w:sz w:val="28"/>
          <w:szCs w:val="28"/>
          <w:lang w:val="uk-UA"/>
        </w:rPr>
        <w:t>У Центрі здійснюється прийняття звернень, заяв, повідомлень, звітів, декларацій і скарг, визначених рішенням Ради.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bookmarkStart w:id="4" w:name="n21"/>
      <w:bookmarkEnd w:id="4"/>
      <w:r>
        <w:rPr>
          <w:sz w:val="28"/>
          <w:szCs w:val="28"/>
          <w:lang w:val="uk-UA"/>
        </w:rPr>
        <w:t>7. У приміщенні Центру можуть надаватися супутні послуги (банківські, виготовлення копій документів, ламінування, фотографування, продаж канцелярських товарів тощо) суб’єктами господарювання, відбір яких здійснюється на конкурсній основі (критерії відбору – мінімізація матеріальних витрат і витрат часу суб’єкта звернення).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8. Суб’єкт звернення для отримання адміністративної послуги </w:t>
      </w:r>
      <w:r>
        <w:rPr>
          <w:strike w:val="false"/>
          <w:dstrike w:val="false"/>
          <w:sz w:val="28"/>
          <w:szCs w:val="28"/>
          <w:lang w:val="uk-UA"/>
        </w:rPr>
        <w:t>в Центрі</w:t>
      </w:r>
      <w:r>
        <w:rPr>
          <w:sz w:val="28"/>
          <w:szCs w:val="28"/>
          <w:lang w:val="uk-UA"/>
        </w:rPr>
        <w:t xml:space="preserve"> звертається до адміністратора або у випадках передбачених законодавством –  представника суб’єкта надання адміністративних послуг.</w:t>
      </w:r>
    </w:p>
    <w:p>
      <w:pPr>
        <w:pStyle w:val="Normal"/>
        <w:shd w:val="clear" w:fill="FFFFFF"/>
        <w:tabs>
          <w:tab w:val="left" w:pos="709" w:leader="none"/>
        </w:tabs>
        <w:spacing w:before="0" w:after="0"/>
        <w:ind w:left="0" w:right="0" w:firstLine="540"/>
        <w:contextualSpacing/>
        <w:jc w:val="both"/>
        <w:rPr/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val="uk-UA"/>
        </w:rPr>
        <w:t xml:space="preserve">Центр має наступну структуру: начальник відділу (директор ЦНАП), адміністратори. </w:t>
      </w:r>
      <w:r>
        <w:rPr>
          <w:sz w:val="28"/>
          <w:szCs w:val="28"/>
        </w:rPr>
        <w:t>Центр очолює начальник відділу (директор ЦНАП), який призначається на посаду і звільняється з посади розпорядженням міського голови в установленому законодавством порядку.</w:t>
      </w:r>
    </w:p>
    <w:p>
      <w:pPr>
        <w:pStyle w:val="Normal"/>
        <w:shd w:val="clear" w:fill="FFFFFF"/>
        <w:tabs>
          <w:tab w:val="left" w:pos="709" w:leader="none"/>
        </w:tabs>
        <w:spacing w:before="0" w:after="0"/>
        <w:ind w:left="0" w:right="0" w:firstLine="540"/>
        <w:contextualSpacing/>
        <w:jc w:val="both"/>
        <w:rPr/>
      </w:pPr>
      <w:r>
        <w:rPr>
          <w:sz w:val="28"/>
          <w:szCs w:val="28"/>
        </w:rPr>
        <w:t>10. Основні завдання начальника відділу (директора ЦНАП):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1) </w:t>
      </w:r>
      <w:r>
        <w:rPr>
          <w:color w:val="000000"/>
          <w:sz w:val="28"/>
          <w:szCs w:val="28"/>
          <w:lang w:val="uk-UA"/>
        </w:rPr>
        <w:t>здійснення керівництва діяльністю Центру, розподіл обов'язків між працівниками та визначення сфер їх відповідальності;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організація діяльності Центру, у тому числі щодо взаємодії із суб’єктами надання адміністративних послуг, визначення шляхів удосконалення й підвищення ефективності роботи Центру;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представлення Центру у відносинах з іншими органами, підприємствами, установами, організаціями;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координація діяльності всіх працівників Центру та посадових осіб, що  залучаються до його роботи;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організація інформаційного забезпечення роботи Центру, роботи із засобами масової інформації, визначення змісту та часу проведення інформаційних заходів;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сприяння створенню належних умов праці у Центрі, внесення пропозицій міському голові та Раді щодо матеріально-технічного забезпечення Центру, внесення пропозицій міському голові щодо преміювання працівників Центру;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7) організація та контроль виконання у Центрі Конституції та законів України, актів Президента України та Кабінету Міністрів України, інших нормативно-правових актів, рішень Ради та її Виконавчого комітету, розпоряджень </w:t>
      </w:r>
      <w:r>
        <w:rPr>
          <w:sz w:val="28"/>
          <w:szCs w:val="28"/>
          <w:lang w:val="uk-UA"/>
        </w:rPr>
        <w:t>міського</w:t>
      </w:r>
      <w:r>
        <w:rPr>
          <w:color w:val="000000"/>
          <w:sz w:val="28"/>
          <w:szCs w:val="28"/>
          <w:lang w:val="uk-UA"/>
        </w:rPr>
        <w:t xml:space="preserve"> голови;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8) </w:t>
      </w:r>
      <w:r>
        <w:rPr>
          <w:color w:val="000000"/>
          <w:sz w:val="28"/>
          <w:szCs w:val="28"/>
          <w:lang w:val="uk-UA"/>
        </w:rPr>
        <w:t xml:space="preserve">виконання функцій </w:t>
      </w:r>
      <w:r>
        <w:rPr>
          <w:sz w:val="28"/>
          <w:szCs w:val="28"/>
          <w:lang w:val="uk-UA"/>
        </w:rPr>
        <w:t>адміністратора Центру;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9) </w:t>
      </w:r>
      <w:r>
        <w:rPr>
          <w:color w:val="000000"/>
          <w:sz w:val="28"/>
          <w:szCs w:val="28"/>
          <w:lang w:val="uk-UA"/>
        </w:rPr>
        <w:t>несення персональної відповідальності за невиконання або неналежне виконання покладених на Центр завдань, реалізацію його повноважень, дотримання трудової/службової дисципліни;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10) планування роботи Центру, подання пропозицій до перспективних і поточних планів роботи </w:t>
      </w:r>
      <w:r>
        <w:rPr>
          <w:sz w:val="28"/>
          <w:szCs w:val="28"/>
          <w:lang w:val="uk-UA"/>
        </w:rPr>
        <w:t>міському</w:t>
      </w:r>
      <w:r>
        <w:rPr>
          <w:color w:val="000000"/>
          <w:sz w:val="28"/>
          <w:szCs w:val="28"/>
          <w:lang w:val="uk-UA"/>
        </w:rPr>
        <w:t xml:space="preserve"> голові;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>11) розроблення Положення про Центр, посадових інструкцій працівників, у разі потреби – змін і доповнень до зазначених документів, подання їх на затвердження в установленому порядку;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>12) звітування про проведену роботу Центру у визначеному порядку;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>13) забезпечення планування та проведення заходів з підвищення кваліфікації адміністраторів, державних реєстраторів, спеціалістів з питань формування та ведення реєстру територіальної громади, інших працівників відділу;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>14) виконання інших повноважень, визначених цим Положенням та посадовою інструкцією, що затверджується міським головою.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11. Адміністратори призначаються на посаду та звільняються з посади розпорядженням міського </w:t>
      </w:r>
      <w:r>
        <w:rPr>
          <w:iCs/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в установленому законом порядку. Кількість адміністраторів визначається Радою згідно структури міської ради.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>12. Адміністратор має іменну печатку (штамп) із зазначенням його прізвища, імені, по батькові та найменування Центру.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>13. Основними завданнями адміністратора є: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надання суб’єктам звернень вичерпної інформації і консультацій щодо адміністративних послуг, які можна отримати в Центрі;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прийняття від суб’єктів звернень документів, необхідних для надання адміністративних послуг, здійснення їх реєстрації та подання документів (їх копій) відповідним суб’єктам надання адміністративних послуг;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видача або забезпечення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адміністративних послуг;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організаційне забезпечення надання адміністративних послуг суб’єктами їх надання;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здійснення контролю за додержанням суб’єктами надання адміністративних послуг термінів розгляду справ та прийняття рішень;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надання адміністративних послуг у випадках, передбачених законом;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виконання інших повноважень відповідно до посадової інструкції.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>14. Адміністратор має право: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безоплатно одержувати від суб’єктів надання адміністративних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погоджувати документи (рішення) в інших державних органах та органах місцевого самоврядування, отримувати їх висновки з метою надання адміністративної послуги без залучення суб’єкта звернення з дотриманням вимог Закону України «Про захист персональних даних»;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інформувати начальника (директора) Центру та суб’єктів надання адміністративних послуг про порушення термінів розгляду заяв про надання адміністративних послуг, вимагати вжиття заходів для усунення виявлених порушень;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посвідчувати власним підписом і печаткою (штампом) копії (фотокопії) документів і виписок з них, витягів із реєстрів і баз даних, необхідних для надання адміністративної послуги;</w:t>
      </w:r>
    </w:p>
    <w:p>
      <w:pPr>
        <w:pStyle w:val="Rvps2"/>
        <w:shd w:val="clear" w:fill="FFFFFF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порушувати клопотання перед начальником (директора) Центру щодо вжиття заходів з метою забезпечення ефективної роботи Центру.</w:t>
      </w:r>
    </w:p>
    <w:p>
      <w:pPr>
        <w:pStyle w:val="Rvps2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>15. Центр під час виконання покладених на нього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</w:p>
    <w:p>
      <w:pPr>
        <w:pStyle w:val="Rvps2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>16. З метою забезпечення зручних і доступних умов отримання послуг за рішенням Ради у громаді можуть бути створені віддалені робочі місця адміністраторів, які надають адміністративні послуги відповідно до затвердженого Радою Переліку адміністративних послуг.</w:t>
      </w:r>
    </w:p>
    <w:p>
      <w:pPr>
        <w:pStyle w:val="Rvps2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17. Час прийому суб’єктів звернень у Центрі становить не менш як п’ять днів на тиждень та сім годин на день без перерви на обід і є обов’язковим для всіх адміністративних послуг, що надаються через Центр. </w:t>
      </w:r>
    </w:p>
    <w:p>
      <w:pPr>
        <w:pStyle w:val="Rvps2"/>
        <w:spacing w:before="0" w:after="0"/>
        <w:ind w:left="0" w:right="0"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не рідше ніж один день на тиждень здійснює прийом суб’єктів звернень до двадцятої години.</w:t>
      </w:r>
    </w:p>
    <w:p>
      <w:pPr>
        <w:pStyle w:val="Rvps2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>Конкретний режим роботи Центру, зокрема дні та години прийому суб’єктів звернення, визначаються відповідно до законодавства Чортківською міською радою.</w:t>
      </w:r>
    </w:p>
    <w:p>
      <w:pPr>
        <w:pStyle w:val="Rvps2"/>
        <w:spacing w:before="0" w:after="0"/>
        <w:ind w:left="0" w:right="0" w:firstLine="540"/>
        <w:contextualSpacing/>
        <w:jc w:val="both"/>
        <w:textAlignment w:val="baseline"/>
        <w:rPr/>
      </w:pPr>
      <w:r>
        <w:rPr>
          <w:sz w:val="28"/>
          <w:szCs w:val="28"/>
          <w:lang w:val="uk-UA"/>
        </w:rPr>
        <w:t>18. Фінансування та матеріально-технічне забезпечення діяльності Центру здійснюється за рахунок державного та місцевих бюджетів, а також з інших джерел дозволених законодавством.</w:t>
      </w:r>
    </w:p>
    <w:p>
      <w:pPr>
        <w:pStyle w:val="Normal"/>
        <w:ind w:left="0" w:right="0"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Центру надання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адміністративних послуг </w:t>
      </w:r>
    </w:p>
    <w:p>
      <w:pPr>
        <w:pStyle w:val="Normal"/>
        <w:rPr/>
      </w:pPr>
      <w:r>
        <w:rPr>
          <w:b/>
          <w:bCs/>
          <w:sz w:val="28"/>
          <w:szCs w:val="28"/>
        </w:rPr>
        <w:t>міста Чорткова                                                                               А.В. Шимків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Секретар міської ради                                                                Я.П. Дзиндра </w:t>
      </w:r>
    </w:p>
    <w:p>
      <w:pPr>
        <w:pStyle w:val="Normal"/>
        <w:ind w:left="0" w:right="0"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540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uk-UA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uk-UA" w:bidi="ar-SA"/>
    </w:rPr>
  </w:style>
  <w:style w:type="paragraph" w:styleId="2">
    <w:name w:val="Заголовок 2"/>
    <w:basedOn w:val="Normal"/>
    <w:pPr>
      <w:keepNext/>
      <w:spacing w:before="240" w:after="60"/>
      <w:outlineLvl w:val="1"/>
    </w:pPr>
    <w:rPr>
      <w:b/>
      <w:i/>
      <w:szCs w:val="20"/>
    </w:rPr>
  </w:style>
  <w:style w:type="character" w:styleId="DefaultParagraphFont">
    <w:name w:val="Default Paragraph Font"/>
    <w:qFormat/>
    <w:rPr/>
  </w:style>
  <w:style w:type="character" w:styleId="Style13">
    <w:name w:val="Текст ви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qFormat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qFormat/>
    <w:rPr>
      <w:rFonts w:cs="Times New Roman"/>
      <w:sz w:val="16"/>
    </w:rPr>
  </w:style>
  <w:style w:type="character" w:styleId="Style14">
    <w:name w:val="Текст приміт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uk-UA"/>
    </w:rPr>
  </w:style>
  <w:style w:type="character" w:styleId="Style15">
    <w:name w:val="Основний текст з відступом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21">
    <w:name w:val="Основний текст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Style16">
    <w:name w:val="Текст у виносці Знак"/>
    <w:basedOn w:val="DefaultParagraphFont"/>
    <w:qFormat/>
    <w:rPr>
      <w:rFonts w:ascii="Segoe UI" w:hAnsi="Segoe UI" w:eastAsia="Times New Roman" w:cs="Segoe UI"/>
      <w:sz w:val="18"/>
      <w:szCs w:val="18"/>
      <w:lang w:eastAsia="uk-UA"/>
    </w:rPr>
  </w:style>
  <w:style w:type="character" w:styleId="22">
    <w:name w:val="Заголовок 2 Знак"/>
    <w:basedOn w:val="DefaultParagraphFont"/>
    <w:qFormat/>
    <w:rPr>
      <w:rFonts w:ascii="Times New Roman" w:hAnsi="Times New Roman" w:eastAsia="Times New Roman" w:cs="Times New Roman"/>
      <w:b/>
      <w:i/>
      <w:sz w:val="24"/>
      <w:szCs w:val="20"/>
      <w:lang w:eastAsia="uk-UA"/>
    </w:rPr>
  </w:style>
  <w:style w:type="character" w:styleId="WW8Num1z0">
    <w:name w:val="WW8Num1z0"/>
    <w:qFormat/>
    <w:rPr>
      <w:b/>
      <w:lang w:val="uk-UA"/>
    </w:rPr>
  </w:style>
  <w:style w:type="character" w:styleId="WW8Num1z1">
    <w:name w:val="WW8Num1z1"/>
    <w:qFormat/>
    <w:rPr>
      <w:b w:val="false"/>
      <w:sz w:val="28"/>
      <w:szCs w:val="28"/>
      <w:lang w:val="uk-UA"/>
    </w:rPr>
  </w:style>
  <w:style w:type="character" w:styleId="WW8Num1z2">
    <w:name w:val="WW8Num1z2"/>
    <w:qFormat/>
    <w:rPr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pPr/>
    <w:rPr>
      <w:sz w:val="20"/>
      <w:szCs w:val="20"/>
      <w:lang w:val="ru-RU" w:eastAsia="ru-RU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Rvps2">
    <w:name w:val="rvps2"/>
    <w:basedOn w:val="Normal"/>
    <w:qFormat/>
    <w:pPr>
      <w:spacing w:before="280" w:after="280"/>
    </w:pPr>
    <w:rPr>
      <w:lang w:val="ru-RU" w:eastAsia="ru-RU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2">
    <w:name w:val="Основной текст с отступом"/>
    <w:basedOn w:val="Normal"/>
    <w:pPr>
      <w:spacing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>
    <w:name w:val="No List"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Application>LibreOffice/5.0.6.3$Windows_x86 LibreOffice_project/490fc03b25318460cfc54456516ea2519c11d1aa</Application>
  <Paragraphs>65</Paragraphs>
  <Company>BARD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2019-04-01T07:42:00Z</dcterms:created>
  <dc:creator>Tetiana Lebukhorska</dc:creator>
  <dc:language>uk-UA</dc:language>
  <dcterms:modified xsi:type="dcterms:W3CDTF">2019-08-20T11:16:14Z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