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01" w:rsidRDefault="009240E7">
      <w:pPr>
        <w:pStyle w:val="normal"/>
        <w:ind w:firstLine="5520"/>
        <w:rPr>
          <w:color w:val="000000"/>
          <w:sz w:val="28"/>
        </w:rPr>
      </w:pPr>
      <w:r>
        <w:rPr>
          <w:color w:val="000000"/>
          <w:sz w:val="28"/>
        </w:rPr>
        <w:t xml:space="preserve">Додаток </w:t>
      </w:r>
    </w:p>
    <w:p w:rsidR="00257001" w:rsidRDefault="009240E7">
      <w:pPr>
        <w:pStyle w:val="normal"/>
        <w:ind w:firstLine="5520"/>
        <w:rPr>
          <w:color w:val="000000"/>
          <w:sz w:val="28"/>
        </w:rPr>
      </w:pPr>
      <w:r>
        <w:rPr>
          <w:color w:val="000000"/>
          <w:sz w:val="28"/>
        </w:rPr>
        <w:t>до рішення виконавчого комітету</w:t>
      </w:r>
    </w:p>
    <w:p w:rsidR="00257001" w:rsidRDefault="009240E7">
      <w:pPr>
        <w:pStyle w:val="normal"/>
        <w:ind w:firstLine="55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</w:t>
      </w:r>
    </w:p>
    <w:p w:rsidR="00257001" w:rsidRDefault="009240E7">
      <w:pPr>
        <w:pStyle w:val="normal"/>
        <w:ind w:firstLine="5520"/>
        <w:rPr>
          <w:color w:val="000000"/>
          <w:sz w:val="28"/>
        </w:rPr>
      </w:pPr>
      <w:r>
        <w:rPr>
          <w:color w:val="000000"/>
          <w:sz w:val="28"/>
        </w:rPr>
        <w:t>від ... грудня 2020 року № ...</w:t>
      </w:r>
    </w:p>
    <w:p w:rsidR="00257001" w:rsidRDefault="00257001">
      <w:pPr>
        <w:pStyle w:val="normal"/>
        <w:ind w:firstLine="5520"/>
        <w:rPr>
          <w:color w:val="000000"/>
          <w:sz w:val="28"/>
        </w:rPr>
      </w:pPr>
    </w:p>
    <w:p w:rsidR="00257001" w:rsidRDefault="00257001">
      <w:pPr>
        <w:pStyle w:val="normal"/>
        <w:ind w:firstLine="5520"/>
        <w:rPr>
          <w:color w:val="000000"/>
          <w:sz w:val="28"/>
        </w:rPr>
      </w:pPr>
    </w:p>
    <w:p w:rsidR="00257001" w:rsidRDefault="00257001">
      <w:pPr>
        <w:pStyle w:val="normal"/>
        <w:ind w:firstLine="5520"/>
        <w:rPr>
          <w:color w:val="000000"/>
          <w:sz w:val="28"/>
        </w:rPr>
      </w:pPr>
    </w:p>
    <w:p w:rsidR="00257001" w:rsidRDefault="00257001">
      <w:pPr>
        <w:pStyle w:val="normal"/>
        <w:jc w:val="center"/>
        <w:rPr>
          <w:b/>
          <w:color w:val="000000"/>
          <w:sz w:val="28"/>
        </w:rPr>
      </w:pPr>
    </w:p>
    <w:p w:rsidR="00257001" w:rsidRDefault="009240E7">
      <w:pPr>
        <w:pStyle w:val="normal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ПРОГРАМА</w:t>
      </w:r>
    </w:p>
    <w:p w:rsidR="00257001" w:rsidRDefault="009240E7">
      <w:pPr>
        <w:pStyle w:val="normal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розвитку туризму </w:t>
      </w:r>
    </w:p>
    <w:p w:rsidR="00257001" w:rsidRDefault="009240E7">
      <w:pPr>
        <w:pStyle w:val="normal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територіальній громаді </w:t>
      </w:r>
    </w:p>
    <w:p w:rsidR="00257001" w:rsidRDefault="009240E7">
      <w:pPr>
        <w:pStyle w:val="normal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на 2021-2023 роки</w:t>
      </w:r>
    </w:p>
    <w:p w:rsidR="00257001" w:rsidRDefault="00257001">
      <w:pPr>
        <w:pStyle w:val="normal"/>
        <w:jc w:val="center"/>
        <w:rPr>
          <w:color w:val="000000"/>
          <w:sz w:val="28"/>
        </w:rPr>
      </w:pPr>
    </w:p>
    <w:p w:rsidR="00257001" w:rsidRDefault="00257001">
      <w:pPr>
        <w:pStyle w:val="normal"/>
        <w:rPr>
          <w:color w:val="000000"/>
          <w:sz w:val="28"/>
        </w:rPr>
      </w:pPr>
    </w:p>
    <w:p w:rsidR="00257001" w:rsidRDefault="00257001">
      <w:pPr>
        <w:pStyle w:val="normal"/>
        <w:rPr>
          <w:color w:val="000000"/>
          <w:sz w:val="28"/>
        </w:rPr>
      </w:pPr>
    </w:p>
    <w:p w:rsidR="00257001" w:rsidRDefault="00257001">
      <w:pPr>
        <w:pStyle w:val="normal"/>
        <w:rPr>
          <w:color w:val="000000"/>
          <w:sz w:val="28"/>
        </w:rPr>
      </w:pPr>
    </w:p>
    <w:p w:rsidR="00257001" w:rsidRDefault="009240E7"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Розробник програми                               </w:t>
      </w:r>
      <w:r>
        <w:rPr>
          <w:color w:val="000000"/>
          <w:sz w:val="28"/>
          <w:u w:val="single"/>
        </w:rPr>
        <w:t xml:space="preserve">Свистун О.А                                          .                                                                                                   </w:t>
      </w:r>
    </w:p>
    <w:p w:rsidR="00257001" w:rsidRDefault="009240E7">
      <w:pPr>
        <w:pStyle w:val="normal"/>
        <w:ind w:firstLine="5232"/>
        <w:rPr>
          <w:color w:val="000000"/>
          <w:sz w:val="24"/>
        </w:rPr>
      </w:pPr>
      <w:r>
        <w:rPr>
          <w:color w:val="000000"/>
          <w:sz w:val="24"/>
        </w:rPr>
        <w:t>(П.І.Б.)                                      (підпис)</w:t>
      </w:r>
    </w:p>
    <w:p w:rsidR="00257001" w:rsidRDefault="00257001">
      <w:pPr>
        <w:pStyle w:val="normal"/>
        <w:ind w:firstLine="5232"/>
        <w:rPr>
          <w:color w:val="000000"/>
          <w:sz w:val="24"/>
        </w:rPr>
      </w:pPr>
    </w:p>
    <w:p w:rsidR="00257001" w:rsidRDefault="00257001">
      <w:pPr>
        <w:pStyle w:val="normal"/>
        <w:ind w:firstLine="5232"/>
        <w:rPr>
          <w:color w:val="000000"/>
          <w:sz w:val="24"/>
        </w:rPr>
      </w:pPr>
    </w:p>
    <w:p w:rsidR="00257001" w:rsidRDefault="00257001">
      <w:pPr>
        <w:pStyle w:val="normal"/>
        <w:ind w:firstLine="5232"/>
        <w:rPr>
          <w:color w:val="000000"/>
          <w:sz w:val="24"/>
        </w:rPr>
      </w:pPr>
    </w:p>
    <w:p w:rsidR="00257001" w:rsidRDefault="00257001">
      <w:pPr>
        <w:pStyle w:val="normal"/>
        <w:ind w:firstLine="5232"/>
        <w:rPr>
          <w:color w:val="000000"/>
          <w:sz w:val="24"/>
        </w:rPr>
      </w:pPr>
    </w:p>
    <w:p w:rsidR="00257001" w:rsidRDefault="009240E7">
      <w:pPr>
        <w:pStyle w:val="normal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Головний розпорядник коштів                </w:t>
      </w:r>
      <w:r>
        <w:rPr>
          <w:color w:val="000000"/>
          <w:sz w:val="28"/>
          <w:u w:val="single"/>
        </w:rPr>
        <w:t>Управління культури, релігії та туризму</w:t>
      </w:r>
    </w:p>
    <w:p w:rsidR="00257001" w:rsidRDefault="00257001">
      <w:pPr>
        <w:pStyle w:val="normal"/>
        <w:rPr>
          <w:color w:val="000000"/>
          <w:sz w:val="28"/>
          <w:u w:val="single"/>
        </w:rPr>
      </w:pPr>
    </w:p>
    <w:p w:rsidR="00257001" w:rsidRDefault="00257001">
      <w:pPr>
        <w:pStyle w:val="normal"/>
        <w:rPr>
          <w:color w:val="000000"/>
          <w:sz w:val="28"/>
          <w:u w:val="single"/>
        </w:rPr>
      </w:pPr>
    </w:p>
    <w:p w:rsidR="00257001" w:rsidRDefault="00257001">
      <w:pPr>
        <w:pStyle w:val="normal"/>
        <w:rPr>
          <w:color w:val="000000"/>
          <w:sz w:val="28"/>
          <w:u w:val="single"/>
        </w:rPr>
      </w:pPr>
    </w:p>
    <w:p w:rsidR="00257001" w:rsidRDefault="00257001">
      <w:pPr>
        <w:pStyle w:val="normal"/>
        <w:rPr>
          <w:color w:val="000000"/>
          <w:sz w:val="28"/>
          <w:u w:val="single"/>
        </w:rPr>
      </w:pPr>
    </w:p>
    <w:p w:rsidR="00257001" w:rsidRDefault="00257001">
      <w:pPr>
        <w:pStyle w:val="normal"/>
        <w:rPr>
          <w:color w:val="000000"/>
          <w:sz w:val="28"/>
          <w:u w:val="single"/>
        </w:rPr>
      </w:pPr>
    </w:p>
    <w:p w:rsidR="00257001" w:rsidRDefault="009240E7"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>ПОГОДЖЕНО</w:t>
      </w:r>
    </w:p>
    <w:p w:rsidR="00257001" w:rsidRDefault="00257001">
      <w:pPr>
        <w:pStyle w:val="normal"/>
        <w:rPr>
          <w:color w:val="000000"/>
          <w:sz w:val="28"/>
        </w:rPr>
      </w:pPr>
    </w:p>
    <w:p w:rsidR="00257001" w:rsidRDefault="00257001">
      <w:pPr>
        <w:pStyle w:val="normal"/>
        <w:rPr>
          <w:color w:val="000000"/>
          <w:sz w:val="28"/>
        </w:rPr>
      </w:pPr>
    </w:p>
    <w:p w:rsidR="00257001" w:rsidRDefault="009240E7"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Відділ економічного розвитку, </w:t>
      </w:r>
    </w:p>
    <w:p w:rsidR="00257001" w:rsidRDefault="009240E7"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інвестицій та комунальної </w:t>
      </w:r>
    </w:p>
    <w:p w:rsidR="00257001" w:rsidRDefault="009240E7">
      <w:pPr>
        <w:pStyle w:val="normal"/>
        <w:rPr>
          <w:sz w:val="28"/>
          <w:u w:val="single"/>
        </w:rPr>
      </w:pPr>
      <w:r>
        <w:rPr>
          <w:color w:val="000000"/>
          <w:sz w:val="28"/>
        </w:rPr>
        <w:t xml:space="preserve">власності міської ради                      </w:t>
      </w:r>
      <w:proofErr w:type="spellStart"/>
      <w:r>
        <w:rPr>
          <w:color w:val="000000"/>
          <w:sz w:val="28"/>
          <w:u w:val="single"/>
        </w:rPr>
        <w:t>Черниш</w:t>
      </w:r>
      <w:proofErr w:type="spellEnd"/>
      <w:r>
        <w:rPr>
          <w:color w:val="000000"/>
          <w:sz w:val="28"/>
          <w:u w:val="single"/>
        </w:rPr>
        <w:t xml:space="preserve"> С.С. </w:t>
      </w:r>
      <w:r>
        <w:rPr>
          <w:color w:val="000000"/>
          <w:sz w:val="28"/>
        </w:rPr>
        <w:t xml:space="preserve">                                __________</w:t>
      </w:r>
    </w:p>
    <w:p w:rsidR="00257001" w:rsidRDefault="009240E7"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(П.І.Б.)                                                     (підпис)</w:t>
      </w:r>
    </w:p>
    <w:p w:rsidR="00257001" w:rsidRDefault="00257001">
      <w:pPr>
        <w:pStyle w:val="normal"/>
        <w:rPr>
          <w:color w:val="000000"/>
          <w:sz w:val="28"/>
        </w:rPr>
      </w:pPr>
    </w:p>
    <w:p w:rsidR="00257001" w:rsidRDefault="00257001">
      <w:pPr>
        <w:pStyle w:val="normal"/>
        <w:ind w:firstLine="7653"/>
        <w:rPr>
          <w:color w:val="000000"/>
          <w:sz w:val="28"/>
        </w:rPr>
      </w:pPr>
    </w:p>
    <w:p w:rsidR="00257001" w:rsidRDefault="00257001">
      <w:pPr>
        <w:pStyle w:val="normal"/>
        <w:ind w:firstLine="7653"/>
        <w:rPr>
          <w:color w:val="000000"/>
          <w:sz w:val="28"/>
        </w:rPr>
      </w:pPr>
    </w:p>
    <w:p w:rsidR="00257001" w:rsidRDefault="009240E7"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Фінансове управління </w:t>
      </w:r>
    </w:p>
    <w:p w:rsidR="00257001" w:rsidRDefault="009240E7">
      <w:pPr>
        <w:pStyle w:val="normal"/>
        <w:rPr>
          <w:sz w:val="28"/>
          <w:u w:val="single"/>
        </w:rPr>
      </w:pPr>
      <w:r>
        <w:rPr>
          <w:color w:val="000000"/>
          <w:sz w:val="28"/>
        </w:rPr>
        <w:t xml:space="preserve">міської ради                                        </w:t>
      </w:r>
      <w:r>
        <w:rPr>
          <w:color w:val="000000"/>
          <w:sz w:val="28"/>
          <w:u w:val="single"/>
        </w:rPr>
        <w:t xml:space="preserve">Бойко Н.І. </w:t>
      </w:r>
      <w:r>
        <w:rPr>
          <w:color w:val="000000"/>
          <w:sz w:val="28"/>
        </w:rPr>
        <w:t xml:space="preserve">                      </w:t>
      </w:r>
      <w:r>
        <w:rPr>
          <w:color w:val="000000"/>
          <w:sz w:val="28"/>
        </w:rPr>
        <w:t xml:space="preserve">             __________</w:t>
      </w:r>
    </w:p>
    <w:p w:rsidR="00257001" w:rsidRDefault="009240E7"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(П.І.Б.)                                                   (підпис)</w:t>
      </w:r>
    </w:p>
    <w:p w:rsidR="00257001" w:rsidRDefault="00257001">
      <w:pPr>
        <w:pStyle w:val="normal"/>
        <w:rPr>
          <w:color w:val="000000"/>
          <w:sz w:val="28"/>
          <w:u w:val="single"/>
        </w:rPr>
      </w:pPr>
    </w:p>
    <w:p w:rsidR="00257001" w:rsidRDefault="009240E7"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>Юридичний відділ</w:t>
      </w:r>
    </w:p>
    <w:p w:rsidR="00257001" w:rsidRDefault="009240E7">
      <w:pPr>
        <w:pStyle w:val="normal"/>
        <w:rPr>
          <w:sz w:val="28"/>
          <w:u w:val="single"/>
        </w:rPr>
      </w:pPr>
      <w:r>
        <w:rPr>
          <w:color w:val="000000"/>
          <w:sz w:val="28"/>
        </w:rPr>
        <w:t xml:space="preserve">міської ради                                       </w:t>
      </w:r>
      <w:proofErr w:type="spellStart"/>
      <w:r>
        <w:rPr>
          <w:color w:val="000000"/>
          <w:sz w:val="28"/>
          <w:u w:val="single"/>
        </w:rPr>
        <w:t>Гуйван</w:t>
      </w:r>
      <w:proofErr w:type="spellEnd"/>
      <w:r>
        <w:rPr>
          <w:color w:val="000000"/>
          <w:sz w:val="28"/>
          <w:u w:val="single"/>
        </w:rPr>
        <w:t xml:space="preserve"> І.М.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                        __________</w:t>
      </w:r>
    </w:p>
    <w:p w:rsidR="00257001" w:rsidRDefault="009240E7"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(П.І.Б.)                                                   (підпис)</w:t>
      </w:r>
    </w:p>
    <w:p w:rsidR="00257001" w:rsidRDefault="00257001">
      <w:pPr>
        <w:pStyle w:val="normal"/>
        <w:rPr>
          <w:color w:val="000000"/>
          <w:sz w:val="28"/>
        </w:rPr>
      </w:pPr>
    </w:p>
    <w:p w:rsidR="00257001" w:rsidRDefault="00257001">
      <w:pPr>
        <w:pStyle w:val="normal"/>
        <w:rPr>
          <w:color w:val="000000"/>
          <w:sz w:val="28"/>
        </w:rPr>
      </w:pPr>
    </w:p>
    <w:p w:rsidR="00257001" w:rsidRDefault="00257001">
      <w:pPr>
        <w:pStyle w:val="normal"/>
        <w:rPr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7653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Проект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Програма розвитку туризму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територіальній громаді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2021-2023 роки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Паспорт програми 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rPr>
          <w:b/>
          <w:color w:val="000000"/>
          <w:sz w:val="28"/>
        </w:rPr>
      </w:pPr>
    </w:p>
    <w:tbl>
      <w:tblPr>
        <w:tblStyle w:val="a6"/>
        <w:tblW w:w="957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645"/>
        <w:gridCol w:w="3048"/>
        <w:gridCol w:w="5877"/>
      </w:tblGrid>
      <w:tr w:rsidR="0025700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Ініціатор розроблення Програми     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</w:tr>
      <w:tr w:rsidR="0025700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ind w:right="12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Дата, номер і назва розпорядчого документа органу виконавчої </w:t>
            </w:r>
            <w:r>
              <w:rPr>
                <w:color w:val="000000"/>
                <w:sz w:val="28"/>
              </w:rPr>
              <w:t>влади про розроблення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Закон України «Пр</w:t>
            </w:r>
            <w:r>
              <w:rPr>
                <w:sz w:val="28"/>
              </w:rPr>
              <w:t xml:space="preserve">о туризм», </w:t>
            </w:r>
            <w:r>
              <w:rPr>
                <w:sz w:val="28"/>
                <w:shd w:val="clear" w:color="auto" w:fill="FFFFFF"/>
              </w:rPr>
              <w:t xml:space="preserve">Постанова Кабінету Міністрів України від 5 серпня 2020 р. № 695 </w:t>
            </w:r>
            <w:r>
              <w:rPr>
                <w:sz w:val="28"/>
              </w:rPr>
              <w:t>«Про затвердження Державної стратегії регіонального розвитку на період 2021-2027 роки</w:t>
            </w:r>
            <w:r>
              <w:rPr>
                <w:color w:val="000000"/>
                <w:sz w:val="28"/>
              </w:rPr>
              <w:t xml:space="preserve">», розпорядження Кабінету Міністрів України від </w:t>
            </w:r>
            <w:r>
              <w:rPr>
                <w:color w:val="000000"/>
                <w:sz w:val="28"/>
              </w:rPr>
              <w:t xml:space="preserve">16 березня 2017 р. за № 168-р «Про схвалення Стратегії розвитку туризму та курортів на період до 2026 року», </w:t>
            </w:r>
            <w:bookmarkStart w:id="0" w:name="_dx_frag_StartFragment"/>
            <w:bookmarkEnd w:id="0"/>
            <w:r>
              <w:rPr>
                <w:color w:val="000000"/>
                <w:sz w:val="28"/>
                <w:shd w:val="clear" w:color="auto" w:fill="FFFFFF"/>
              </w:rPr>
              <w:t>Стратегія розвитку Тернопільської області на 2021 – 2027 роки,</w:t>
            </w:r>
            <w:r>
              <w:rPr>
                <w:color w:val="000000"/>
                <w:sz w:val="28"/>
              </w:rPr>
              <w:t>Програма розвитку туризму в Тернопільській області на 2016 – 2020 роки, затверджен</w:t>
            </w:r>
            <w:r>
              <w:rPr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р</w:t>
            </w:r>
            <w:r>
              <w:rPr>
                <w:color w:val="000000"/>
                <w:sz w:val="28"/>
              </w:rPr>
              <w:t xml:space="preserve">ішенням Тернопільської обласної ради від 03 березня 2016 року за № 111, «Стратегічний план розвитку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 Тернопільської області на 2019-2026 роки», затверджений рішенням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 від 21 березня 2019 р. за № 1422</w:t>
            </w:r>
          </w:p>
        </w:tc>
      </w:tr>
      <w:tr w:rsidR="0025700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Розробник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</w:p>
        </w:tc>
      </w:tr>
      <w:tr w:rsidR="0025700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Співрозробники</w:t>
            </w:r>
            <w:proofErr w:type="spellEnd"/>
            <w:r>
              <w:rPr>
                <w:color w:val="000000"/>
                <w:sz w:val="28"/>
              </w:rPr>
              <w:t xml:space="preserve">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25700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Відповідальний виконавець Програми 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</w:tr>
      <w:tr w:rsidR="0025700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Учасники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туризму, структурні підрозділи виконавчого комітету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ради, представники бізнесу у сфері туризму, туроператори, громадські організації </w:t>
            </w:r>
          </w:p>
        </w:tc>
      </w:tr>
      <w:tr w:rsidR="0025700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Термін реалізації          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2021–2023 роки</w:t>
            </w:r>
          </w:p>
        </w:tc>
      </w:tr>
      <w:tr w:rsidR="00257001">
        <w:trPr>
          <w:trHeight w:val="199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Обсяги </w:t>
            </w:r>
            <w:r>
              <w:rPr>
                <w:color w:val="000000"/>
                <w:sz w:val="28"/>
              </w:rPr>
              <w:t>фінансування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Загальний обсяг фінансових ресурсів на забезпечення виконання Програми складає </w:t>
            </w:r>
            <w:r>
              <w:rPr>
                <w:sz w:val="28"/>
              </w:rPr>
              <w:t xml:space="preserve">1950 000 </w:t>
            </w:r>
            <w:r>
              <w:rPr>
                <w:color w:val="000000"/>
                <w:sz w:val="28"/>
              </w:rPr>
              <w:t>гривень.</w:t>
            </w:r>
          </w:p>
        </w:tc>
      </w:tr>
    </w:tbl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1. Загальна частина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сьогодні туризм є однією із провідних, </w:t>
      </w:r>
      <w:r>
        <w:rPr>
          <w:sz w:val="28"/>
        </w:rPr>
        <w:t>високо прибуткових</w:t>
      </w:r>
      <w:r>
        <w:rPr>
          <w:color w:val="000000"/>
          <w:sz w:val="28"/>
        </w:rPr>
        <w:t xml:space="preserve"> та найбільш динамічних галузей світового господарства. Саме тому </w:t>
      </w:r>
      <w:r>
        <w:rPr>
          <w:sz w:val="28"/>
        </w:rPr>
        <w:t>у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“Стратегічному</w:t>
      </w:r>
      <w:proofErr w:type="spellEnd"/>
      <w:r>
        <w:rPr>
          <w:color w:val="000000"/>
          <w:sz w:val="28"/>
        </w:rPr>
        <w:t xml:space="preserve"> плані розвитку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Тернопільської області на 2019-2026 </w:t>
      </w:r>
      <w:proofErr w:type="spellStart"/>
      <w:r>
        <w:rPr>
          <w:color w:val="000000"/>
          <w:sz w:val="28"/>
        </w:rPr>
        <w:t>роки”</w:t>
      </w:r>
      <w:proofErr w:type="spellEnd"/>
      <w:r>
        <w:rPr>
          <w:color w:val="000000"/>
          <w:sz w:val="28"/>
        </w:rPr>
        <w:t>, сформованому та обговореному представниками громади міста, однією із стратегічних цілей є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“Розвинуте</w:t>
      </w:r>
      <w:proofErr w:type="spellEnd"/>
      <w:r>
        <w:rPr>
          <w:color w:val="000000"/>
          <w:sz w:val="28"/>
        </w:rPr>
        <w:t xml:space="preserve"> місто, комфортне для інвесторів, туристів та мешканців міста через створення привабливого для бізнесу та туризму </w:t>
      </w:r>
      <w:proofErr w:type="spellStart"/>
      <w:r>
        <w:rPr>
          <w:color w:val="000000"/>
          <w:sz w:val="28"/>
        </w:rPr>
        <w:t>середовища”</w:t>
      </w:r>
      <w:proofErr w:type="spellEnd"/>
      <w:r>
        <w:rPr>
          <w:color w:val="000000"/>
          <w:sz w:val="28"/>
        </w:rPr>
        <w:t>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При SWOT-аналізі ситуації міста станом на 2016 рік одними із сильних сторін визначено: вдале геополітичне розташування</w:t>
      </w:r>
      <w:r>
        <w:rPr>
          <w:color w:val="000000"/>
          <w:sz w:val="28"/>
        </w:rPr>
        <w:t xml:space="preserve"> міста; багата історична, релігійна та архітектурна спадщина; зародження фестивальної культури в місті; наявність спортивної інфраструктури; розвинутий спелеотуризм в регіоні; наявна рекреаційна база. Це свідчить про наявну ґрунтовну базу для розвитку тури</w:t>
      </w:r>
      <w:r>
        <w:rPr>
          <w:color w:val="000000"/>
          <w:sz w:val="28"/>
        </w:rPr>
        <w:t>зму у місті.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«Програма розвитку туризму в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міській територіальній громаді на 20</w:t>
      </w:r>
      <w:r>
        <w:rPr>
          <w:sz w:val="28"/>
        </w:rPr>
        <w:t>20</w:t>
      </w:r>
      <w:r>
        <w:rPr>
          <w:color w:val="000000"/>
          <w:sz w:val="28"/>
        </w:rPr>
        <w:t>-202</w:t>
      </w:r>
      <w:r>
        <w:rPr>
          <w:sz w:val="28"/>
        </w:rPr>
        <w:t>3</w:t>
      </w:r>
      <w:r>
        <w:rPr>
          <w:color w:val="000000"/>
          <w:sz w:val="28"/>
        </w:rPr>
        <w:t xml:space="preserve"> роки» (далі – Програма) розроблена з метою конкретизації завдань і пріоритетів </w:t>
      </w:r>
      <w:proofErr w:type="spellStart"/>
      <w:r>
        <w:rPr>
          <w:sz w:val="28"/>
        </w:rPr>
        <w:t>“Стратегічного</w:t>
      </w:r>
      <w:proofErr w:type="spellEnd"/>
      <w:r>
        <w:rPr>
          <w:sz w:val="28"/>
        </w:rPr>
        <w:t xml:space="preserve"> плану розвитку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 області</w:t>
      </w:r>
      <w:r>
        <w:rPr>
          <w:sz w:val="28"/>
        </w:rPr>
        <w:t xml:space="preserve"> на 2019-2026 </w:t>
      </w:r>
      <w:proofErr w:type="spellStart"/>
      <w:r>
        <w:rPr>
          <w:sz w:val="28"/>
        </w:rPr>
        <w:t>роки”</w:t>
      </w:r>
      <w:proofErr w:type="spellEnd"/>
      <w:r>
        <w:rPr>
          <w:color w:val="000000"/>
          <w:sz w:val="28"/>
        </w:rPr>
        <w:t>. Програма визначає комплекс заходів, спрямованих на забезпечення системного підходу до розвитку туризму, підвищення туристичної привабливості і розвитку туристичної інфраструктури міста, створення якісної мережі сервісу для різних видів</w:t>
      </w:r>
      <w:r>
        <w:rPr>
          <w:color w:val="000000"/>
          <w:sz w:val="28"/>
        </w:rPr>
        <w:t xml:space="preserve"> туризму.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Специфікою туристичної сфери є те, що вона поєднує в собі значну кількість суміжних галузей: культуру, мистецтво, освіту, науку, спорт, готельне господарство, медицину, торгівлю, харчування, транспорт, зв'язок, фінанси, побут, будівництво тощо; є</w:t>
      </w:r>
      <w:r>
        <w:rPr>
          <w:color w:val="000000"/>
          <w:sz w:val="28"/>
        </w:rPr>
        <w:t xml:space="preserve"> однією із найбільш перспективних напрямів структурної перебудови економіки.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Згідно з даними Всесвітньої туристичної організації ця галузь є однією з найбільш перспективних у питаннях подолання проблеми безробіття, адже створення одного робочого місця у с</w:t>
      </w:r>
      <w:r>
        <w:rPr>
          <w:color w:val="000000"/>
          <w:sz w:val="28"/>
        </w:rPr>
        <w:t>екторі туризму обходиться у десять разів дешевше, ніж у виробництві.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Сучасний туризм функціонує в умовах конкуренції. Кожна область, район, місто намагаються пропагувати та популяризувати свою туристичну привабливість. Розвиток туристичної інфраструктури у</w:t>
      </w:r>
      <w:r>
        <w:rPr>
          <w:color w:val="000000"/>
          <w:sz w:val="28"/>
        </w:rPr>
        <w:t xml:space="preserve"> Чорткові, забезпечення  якості туристичного обслуговування відповідно до вимог  сучасних стандартів є одним з основних завдань розвитку туристично-рекреаційної галузі міста.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Природно-ресурсний потенціал краю, вигідне географічне положення, багата культурн</w:t>
      </w:r>
      <w:r>
        <w:rPr>
          <w:color w:val="000000"/>
          <w:sz w:val="28"/>
        </w:rPr>
        <w:t xml:space="preserve">о-історична спадщина є  вагомими передумовами пріоритетного розвитку індустрії туризму, оздоровлення, відпочинку, спрямованого на вітчизняних та іноземних споживачів. У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міській територіальній громаді є унікальні можливості для розвитку туристи</w:t>
      </w:r>
      <w:r>
        <w:rPr>
          <w:color w:val="000000"/>
          <w:sz w:val="28"/>
        </w:rPr>
        <w:t xml:space="preserve">чної й рекреаційної інфраструктури, що пов’язано з наявністю багатьох пам’яток архітектури, історії, культури, природи, вигідним економіко-географічним розташуванням.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На сьогодні Чортків – це транспортний вузол південної частини Тернопільської області, де</w:t>
      </w:r>
      <w:r>
        <w:rPr>
          <w:color w:val="000000"/>
          <w:sz w:val="28"/>
        </w:rPr>
        <w:t xml:space="preserve"> перетинаються автомобільні шляхи різної категорії та значення. Через місто проходять такі автомобільні шляхи: </w:t>
      </w:r>
      <w:proofErr w:type="spellStart"/>
      <w:r>
        <w:rPr>
          <w:color w:val="000000"/>
          <w:sz w:val="28"/>
        </w:rPr>
        <w:t>Доманове</w:t>
      </w:r>
      <w:proofErr w:type="spellEnd"/>
      <w:r>
        <w:rPr>
          <w:color w:val="000000"/>
          <w:sz w:val="28"/>
        </w:rPr>
        <w:t xml:space="preserve"> (на Брест) – Ковель – Чернівці – Мамалига (на Кишинів); Кам'янець-Подільський – Чортків – Івано-Франківськ. Через Чортків пролягають авт</w:t>
      </w:r>
      <w:r>
        <w:rPr>
          <w:color w:val="000000"/>
          <w:sz w:val="28"/>
        </w:rPr>
        <w:t xml:space="preserve">ошляхи </w:t>
      </w:r>
      <w:r>
        <w:rPr>
          <w:color w:val="000000"/>
          <w:sz w:val="28"/>
        </w:rPr>
        <w:lastRenderedPageBreak/>
        <w:t xml:space="preserve">міжнародного значення М19 (E85) (європейський автошлях, що бере свій початок у литовській Клайпеді і закінчується у грецькому </w:t>
      </w:r>
      <w:proofErr w:type="spellStart"/>
      <w:r>
        <w:rPr>
          <w:color w:val="000000"/>
          <w:sz w:val="28"/>
        </w:rPr>
        <w:t>Александруполісі</w:t>
      </w:r>
      <w:proofErr w:type="spellEnd"/>
      <w:r>
        <w:rPr>
          <w:color w:val="000000"/>
          <w:sz w:val="28"/>
        </w:rPr>
        <w:t xml:space="preserve">. Загальна протяжність 2300 кілометрів). Важливим є залізничне сполучення Тернопіль – </w:t>
      </w:r>
      <w:proofErr w:type="spellStart"/>
      <w:r>
        <w:rPr>
          <w:color w:val="000000"/>
          <w:sz w:val="28"/>
        </w:rPr>
        <w:t>Стефанешти</w:t>
      </w:r>
      <w:proofErr w:type="spellEnd"/>
      <w:r>
        <w:rPr>
          <w:color w:val="000000"/>
          <w:sz w:val="28"/>
        </w:rPr>
        <w:t>. Такий над</w:t>
      </w:r>
      <w:r>
        <w:rPr>
          <w:color w:val="000000"/>
          <w:sz w:val="28"/>
        </w:rPr>
        <w:t>звичайно сприятливий у розвитку туризму фактор – зручне геополітичне розташування – необхідно використати по максимуму для приваблення туристичних потоків у місто.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Чортків – місто з яскраво вираженою центральною частиною, де збереглися архітектурні та істо</w:t>
      </w:r>
      <w:r>
        <w:rPr>
          <w:color w:val="000000"/>
          <w:sz w:val="28"/>
        </w:rPr>
        <w:t>ричні пам’ятки. У Державному реєстрі національного культурного надбання знаходяться чотири пам’ятки містобудування та архітектури національного значення міста Чорткова: охоронний номер 684 – церква Вознесіння (дерев`яна), 1717 р., вул. Залізнична; охоронни</w:t>
      </w:r>
      <w:r>
        <w:rPr>
          <w:color w:val="000000"/>
          <w:sz w:val="28"/>
        </w:rPr>
        <w:t xml:space="preserve">й номер 685/1 – Успенська церква (дерев`яна), 1635 р., вул. Церковна; охоронний номер 685/2 – дзвіниця Успенської церкви, ХVІІ ст., вул. Церковна; охоронний номер 686 – замок </w:t>
      </w:r>
      <w:proofErr w:type="spellStart"/>
      <w:r>
        <w:rPr>
          <w:color w:val="000000"/>
          <w:sz w:val="28"/>
        </w:rPr>
        <w:t>Гольських</w:t>
      </w:r>
      <w:proofErr w:type="spellEnd"/>
      <w:r>
        <w:rPr>
          <w:color w:val="000000"/>
          <w:sz w:val="28"/>
        </w:rPr>
        <w:t xml:space="preserve"> (мурований), 1610 р., вул. Замкова. Окрім того, у центральній частині м</w:t>
      </w:r>
      <w:r>
        <w:rPr>
          <w:color w:val="000000"/>
          <w:sz w:val="28"/>
        </w:rPr>
        <w:t>іста нараховується 80 будівель, що мають статус пам’ятки архітектури місцевого значення. Серед них – костел святого Станіслава (1610 р., перебудований у 1914 р.), синагога головна (початок ХVІІІ ст.), синагога нова (поч. ХХ ст.), монастир ордену босих карм</w:t>
      </w:r>
      <w:r>
        <w:rPr>
          <w:color w:val="000000"/>
          <w:sz w:val="28"/>
        </w:rPr>
        <w:t xml:space="preserve">елітів Пресвятої Діви Марії (ХІХ ст.), гімназія «Рідна школа» (поч. ХХ ст.), торгові ряди (ХІХ ст.), аптека (поч. ХХ ст.), </w:t>
      </w:r>
      <w:proofErr w:type="spellStart"/>
      <w:r>
        <w:rPr>
          <w:color w:val="000000"/>
          <w:sz w:val="28"/>
        </w:rPr>
        <w:t>візитівка</w:t>
      </w:r>
      <w:proofErr w:type="spellEnd"/>
      <w:r>
        <w:rPr>
          <w:color w:val="000000"/>
          <w:sz w:val="28"/>
        </w:rPr>
        <w:t xml:space="preserve"> міста – годинникова вежа (поч. ХХ ст.), міська ратуша (поч. ХХ ст.) й багато ін. Постановою Кабінету Міністрів за № 878 від</w:t>
      </w:r>
      <w:r>
        <w:rPr>
          <w:color w:val="000000"/>
          <w:sz w:val="28"/>
        </w:rPr>
        <w:t xml:space="preserve"> 2001 р. Чортків було внесено у Список історичних населених місць України.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 громаді є ботанічні пам`ятки природи місцевого значення, які окрім природничої, мають ще й науково-пізнавальну, історико-культурну та естетичну цінність: «Сосна </w:t>
      </w:r>
      <w:proofErr w:type="spellStart"/>
      <w:r>
        <w:rPr>
          <w:color w:val="000000"/>
          <w:sz w:val="28"/>
        </w:rPr>
        <w:t>Веймутова</w:t>
      </w:r>
      <w:proofErr w:type="spellEnd"/>
      <w:r>
        <w:rPr>
          <w:color w:val="000000"/>
          <w:sz w:val="28"/>
        </w:rPr>
        <w:t>», «Шкіль</w:t>
      </w:r>
      <w:r>
        <w:rPr>
          <w:color w:val="000000"/>
          <w:sz w:val="28"/>
        </w:rPr>
        <w:t xml:space="preserve">ний дуб», </w:t>
      </w:r>
      <w:proofErr w:type="spellStart"/>
      <w:r>
        <w:rPr>
          <w:color w:val="000000"/>
          <w:sz w:val="28"/>
        </w:rPr>
        <w:t>Б</w:t>
      </w:r>
      <w:r>
        <w:rPr>
          <w:sz w:val="28"/>
        </w:rPr>
        <w:t>ичківський</w:t>
      </w:r>
      <w:proofErr w:type="spellEnd"/>
      <w:r>
        <w:rPr>
          <w:sz w:val="28"/>
        </w:rPr>
        <w:t xml:space="preserve"> дуб, </w:t>
      </w:r>
      <w:r>
        <w:rPr>
          <w:color w:val="000000"/>
          <w:sz w:val="28"/>
        </w:rPr>
        <w:t xml:space="preserve">Монастирські сосни, </w:t>
      </w:r>
      <w:proofErr w:type="spellStart"/>
      <w:r>
        <w:rPr>
          <w:color w:val="000000"/>
          <w:sz w:val="28"/>
        </w:rPr>
        <w:t>Чортківська</w:t>
      </w:r>
      <w:proofErr w:type="spellEnd"/>
      <w:r>
        <w:rPr>
          <w:color w:val="000000"/>
          <w:sz w:val="28"/>
        </w:rPr>
        <w:t xml:space="preserve"> катальпа, Платани ім. З. І. </w:t>
      </w:r>
      <w:proofErr w:type="spellStart"/>
      <w:r>
        <w:rPr>
          <w:color w:val="000000"/>
          <w:sz w:val="28"/>
        </w:rPr>
        <w:t>Довголюка́</w:t>
      </w:r>
      <w:proofErr w:type="spellEnd"/>
      <w:r>
        <w:rPr>
          <w:color w:val="000000"/>
          <w:sz w:val="28"/>
        </w:rPr>
        <w:t xml:space="preserve">, «Платани-кучерики», Айлант Антона </w:t>
      </w:r>
      <w:proofErr w:type="spellStart"/>
      <w:r>
        <w:rPr>
          <w:color w:val="000000"/>
          <w:sz w:val="28"/>
        </w:rPr>
        <w:t>Горбачевського</w:t>
      </w:r>
      <w:proofErr w:type="spellEnd"/>
      <w:r>
        <w:rPr>
          <w:color w:val="000000"/>
          <w:sz w:val="28"/>
        </w:rPr>
        <w:t xml:space="preserve">. Через центр міста та села </w:t>
      </w:r>
      <w:proofErr w:type="spellStart"/>
      <w:r>
        <w:rPr>
          <w:color w:val="000000"/>
          <w:sz w:val="28"/>
        </w:rPr>
        <w:t>Скородинці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Бичківці</w:t>
      </w:r>
      <w:proofErr w:type="spellEnd"/>
      <w:r>
        <w:rPr>
          <w:color w:val="000000"/>
          <w:sz w:val="28"/>
        </w:rPr>
        <w:t xml:space="preserve">, Біла, </w:t>
      </w:r>
      <w:proofErr w:type="spellStart"/>
      <w:r>
        <w:rPr>
          <w:color w:val="000000"/>
          <w:sz w:val="28"/>
        </w:rPr>
        <w:t>Росохач</w:t>
      </w:r>
      <w:proofErr w:type="spellEnd"/>
      <w:r>
        <w:rPr>
          <w:color w:val="000000"/>
          <w:sz w:val="28"/>
        </w:rPr>
        <w:t xml:space="preserve"> протікає мальовнича річка Серет.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У Чорткові є</w:t>
      </w:r>
      <w:r>
        <w:rPr>
          <w:color w:val="000000"/>
          <w:sz w:val="28"/>
        </w:rPr>
        <w:t xml:space="preserve"> міський комунальний краєзнавчий музей (директор – Іван </w:t>
      </w:r>
      <w:proofErr w:type="spellStart"/>
      <w:r>
        <w:rPr>
          <w:color w:val="000000"/>
          <w:sz w:val="28"/>
        </w:rPr>
        <w:t>Віват</w:t>
      </w:r>
      <w:proofErr w:type="spellEnd"/>
      <w:r>
        <w:rPr>
          <w:color w:val="000000"/>
          <w:sz w:val="28"/>
        </w:rPr>
        <w:t>) у віданні міського управління культури, релігії та туризму; діють Музей більшовицького терору, політв'язнів та репресованих (в приміщенні єпархіального управління Бучацької єпархії УГКЦ, органі</w:t>
      </w:r>
      <w:r>
        <w:rPr>
          <w:color w:val="000000"/>
          <w:sz w:val="28"/>
        </w:rPr>
        <w:t xml:space="preserve">затором створення його є Марія </w:t>
      </w:r>
      <w:proofErr w:type="spellStart"/>
      <w:r>
        <w:rPr>
          <w:color w:val="000000"/>
          <w:sz w:val="28"/>
        </w:rPr>
        <w:t>Штепа</w:t>
      </w:r>
      <w:proofErr w:type="spellEnd"/>
      <w:r>
        <w:rPr>
          <w:color w:val="000000"/>
          <w:sz w:val="28"/>
        </w:rPr>
        <w:t xml:space="preserve">, директор - с. Анна </w:t>
      </w:r>
      <w:proofErr w:type="spellStart"/>
      <w:r>
        <w:rPr>
          <w:color w:val="000000"/>
          <w:sz w:val="28"/>
        </w:rPr>
        <w:t>Сенеджук</w:t>
      </w:r>
      <w:proofErr w:type="spellEnd"/>
      <w:r>
        <w:rPr>
          <w:color w:val="000000"/>
          <w:sz w:val="28"/>
        </w:rPr>
        <w:t xml:space="preserve">), зразковий літературно-краєзнавчий музей отця Маркіяна Шашкевича (в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гімназії ім. М.Шашкевича, керівник – Наталія </w:t>
      </w:r>
      <w:proofErr w:type="spellStart"/>
      <w:r>
        <w:rPr>
          <w:color w:val="000000"/>
          <w:sz w:val="28"/>
        </w:rPr>
        <w:t>Горяча</w:t>
      </w:r>
      <w:proofErr w:type="spellEnd"/>
      <w:r>
        <w:rPr>
          <w:color w:val="000000"/>
          <w:sz w:val="28"/>
        </w:rPr>
        <w:t>).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Щодо розвитку індустрії гостинності, то слід відмітити</w:t>
      </w:r>
      <w:r>
        <w:rPr>
          <w:color w:val="000000"/>
          <w:sz w:val="28"/>
        </w:rPr>
        <w:t>, що у громаді добре розвинута і продовжує розширюватися мережа закладів громадського харчування - понад 25 закладів (ресторанне господарство). Значно менш розвинена сфера надання послуг проживання. У місті нараховується декілька закладів проживання готель</w:t>
      </w:r>
      <w:r>
        <w:rPr>
          <w:color w:val="000000"/>
          <w:sz w:val="28"/>
        </w:rPr>
        <w:t xml:space="preserve">ного типу, проте значна частина їх не забезпечує комфортних умов проживання для гостей міста.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Наявні відпочинково-розважальні та оздоровчі комплекси для дітей та дорослих, спортивно-оздоровчий центр «</w:t>
      </w:r>
      <w:proofErr w:type="spellStart"/>
      <w:r>
        <w:rPr>
          <w:color w:val="000000"/>
          <w:sz w:val="28"/>
        </w:rPr>
        <w:t>Gym</w:t>
      </w:r>
      <w:proofErr w:type="spellEnd"/>
      <w:r>
        <w:rPr>
          <w:color w:val="000000"/>
          <w:sz w:val="28"/>
        </w:rPr>
        <w:t xml:space="preserve">», спортивно-розважальний комплекс </w:t>
      </w:r>
      <w:proofErr w:type="spellStart"/>
      <w:r>
        <w:rPr>
          <w:color w:val="000000"/>
          <w:sz w:val="28"/>
        </w:rPr>
        <w:t>“Магніт”</w:t>
      </w:r>
      <w:proofErr w:type="spellEnd"/>
      <w:r>
        <w:rPr>
          <w:color w:val="000000"/>
          <w:sz w:val="28"/>
        </w:rPr>
        <w:t>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bookmarkStart w:id="1" w:name="_heading=h.gjdgxs"/>
      <w:bookmarkEnd w:id="1"/>
      <w:r>
        <w:rPr>
          <w:color w:val="000000"/>
          <w:sz w:val="28"/>
        </w:rPr>
        <w:t>У грома</w:t>
      </w:r>
      <w:r>
        <w:rPr>
          <w:color w:val="000000"/>
          <w:sz w:val="28"/>
        </w:rPr>
        <w:t xml:space="preserve">ді проводяться різноманітні фестивалі, заходи культурного, мистецького, спортивного, краєзнавчого спрямувань, як-то: Василів день, </w:t>
      </w:r>
      <w:r>
        <w:rPr>
          <w:color w:val="000000"/>
          <w:sz w:val="28"/>
        </w:rPr>
        <w:lastRenderedPageBreak/>
        <w:t>Тиждень писанки у Чорткові, велоперегони «</w:t>
      </w:r>
      <w:proofErr w:type="spellStart"/>
      <w:r>
        <w:rPr>
          <w:color w:val="000000"/>
          <w:sz w:val="28"/>
        </w:rPr>
        <w:t>Чортківський</w:t>
      </w:r>
      <w:proofErr w:type="spellEnd"/>
      <w:r>
        <w:rPr>
          <w:color w:val="000000"/>
          <w:sz w:val="28"/>
        </w:rPr>
        <w:t xml:space="preserve"> перевал», </w:t>
      </w:r>
      <w:proofErr w:type="spellStart"/>
      <w:r>
        <w:rPr>
          <w:color w:val="000000"/>
          <w:sz w:val="28"/>
        </w:rPr>
        <w:t>“Чортківська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офензива”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“Галицький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ярмарок”</w:t>
      </w:r>
      <w:proofErr w:type="spellEnd"/>
      <w:r>
        <w:rPr>
          <w:color w:val="000000"/>
          <w:sz w:val="28"/>
        </w:rPr>
        <w:t xml:space="preserve">, «Фортеця кіно» </w:t>
      </w:r>
      <w:r>
        <w:rPr>
          <w:color w:val="000000"/>
          <w:sz w:val="28"/>
        </w:rPr>
        <w:t xml:space="preserve">та ін.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bookmarkStart w:id="2" w:name="_heading=h.30j0zll"/>
      <w:bookmarkEnd w:id="2"/>
      <w:r>
        <w:rPr>
          <w:color w:val="000000"/>
          <w:sz w:val="28"/>
        </w:rPr>
        <w:t xml:space="preserve">Проте рівень розвитку туристичної діяльності в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міській територіальній громаді є недостатнім. Необхідно розбудовувати туристичну інфраструктуру, залучати інвесторів. Місто Чортків є одним із найвідоміших та найбільш відвідуваних в облас</w:t>
      </w:r>
      <w:r>
        <w:rPr>
          <w:color w:val="000000"/>
          <w:sz w:val="28"/>
        </w:rPr>
        <w:t xml:space="preserve">ті, проте для розміщення туристичних груп місць не вистачає. Потребує поліпшення дорожньо-транспортне сполучення, необхідним є </w:t>
      </w:r>
      <w:r>
        <w:rPr>
          <w:sz w:val="28"/>
        </w:rPr>
        <w:t xml:space="preserve">проведення </w:t>
      </w:r>
      <w:proofErr w:type="spellStart"/>
      <w:r>
        <w:rPr>
          <w:sz w:val="28"/>
        </w:rPr>
        <w:t>брендування</w:t>
      </w:r>
      <w:proofErr w:type="spellEnd"/>
      <w:r>
        <w:rPr>
          <w:sz w:val="28"/>
        </w:rPr>
        <w:t xml:space="preserve"> території</w:t>
      </w:r>
      <w:r>
        <w:rPr>
          <w:color w:val="000000"/>
          <w:sz w:val="28"/>
        </w:rPr>
        <w:t xml:space="preserve">, створення </w:t>
      </w:r>
      <w:r>
        <w:rPr>
          <w:sz w:val="28"/>
        </w:rPr>
        <w:t>Центру туризму та інформації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громади, </w:t>
      </w:r>
      <w:r>
        <w:rPr>
          <w:sz w:val="28"/>
        </w:rPr>
        <w:t>об'єднання</w:t>
      </w:r>
      <w:r>
        <w:rPr>
          <w:color w:val="000000"/>
          <w:sz w:val="28"/>
        </w:rPr>
        <w:t xml:space="preserve"> грав</w:t>
      </w:r>
      <w:r>
        <w:rPr>
          <w:sz w:val="28"/>
        </w:rPr>
        <w:t>ців туристичного бі</w:t>
      </w:r>
      <w:r>
        <w:rPr>
          <w:sz w:val="28"/>
        </w:rPr>
        <w:t>знесу у туристичний кластер</w:t>
      </w:r>
      <w:r>
        <w:rPr>
          <w:color w:val="000000"/>
          <w:sz w:val="28"/>
        </w:rPr>
        <w:t xml:space="preserve">. Програма розвитку туризму в місті на 2021-2023 роки покликана стимулювати розвиток внутрішнього туризму як важливого чинника підвищення рівня життя населення, створення додаткових робочих місць, поповнення місцевого бюджету та </w:t>
      </w:r>
      <w:r>
        <w:rPr>
          <w:color w:val="000000"/>
          <w:sz w:val="28"/>
        </w:rPr>
        <w:t>ефективне використання потенціалу міста, визначити перспективи подальшого розвитку туризму в регіоні.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Програмою передбачається здійснення комплексу заходів щодо удосконалення системи управління туристичною галуззю, зміцнення існуючої матеріальної бази, ств</w:t>
      </w:r>
      <w:r>
        <w:rPr>
          <w:color w:val="000000"/>
          <w:sz w:val="28"/>
        </w:rPr>
        <w:t>орення умов для реалізації інвестиційних проектів, розвитку туристичної інфраструктури, задоволення потреб у висококваліфікованих кадрах, здійснення заходів державної підтримки рекламно-інформаційної діяльності, участі в розробленні інноваційних проектів.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2. Мета і завдання Програми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Метою програми є впровадження ефективних заходів у сфері туризму, створення конкурентоспроможного туристичного продукту та зростання ролі туристичної галузі в економічному розвитку громади.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Основними завданнями Програми є: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  </w:t>
      </w:r>
      <w:r>
        <w:rPr>
          <w:color w:val="000000"/>
          <w:sz w:val="28"/>
        </w:rPr>
        <w:t xml:space="preserve"> забезпечення реалізації державної політики у галузі туризму, розвитку туристичної та курортно-рекреаційної індустрії;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брендування</w:t>
      </w:r>
      <w:proofErr w:type="spellEnd"/>
      <w:r>
        <w:rPr>
          <w:sz w:val="28"/>
        </w:rPr>
        <w:t xml:space="preserve"> території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громади;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створення нових туристичних продуктів;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розвиток туристично-рекреаційної інфраструктури;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збільшення кількості туристів та екскурсантів;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зростання професійного рівня працівників туристичної сфери;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зростання зайнятості населення в сфері туризму та супутніх галузях;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зростання надходжень до міського бюджету;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промоція туристичного потенц</w:t>
      </w:r>
      <w:r>
        <w:rPr>
          <w:color w:val="000000"/>
          <w:sz w:val="28"/>
        </w:rPr>
        <w:t>іалу громади;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координація дій органів місцевого самоврядування, суб'єктів туристичної діяльності, громадських організацій для досягнення поставленої мети.           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Для успішної реалізації розвитку туристичної галузі міста,  отримання додаткових фінансо</w:t>
      </w:r>
      <w:r>
        <w:rPr>
          <w:color w:val="000000"/>
          <w:sz w:val="28"/>
        </w:rPr>
        <w:t>вих ресурсів у місцевий бюджет необхідно забезпечити: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комплексний розвиток туристичної сфери;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координацію та співпрацю з органами влади, установами та організаціями;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залучення вітчизняних та іноземних інвестицій у туристичну сферу;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ефективне сприян</w:t>
      </w:r>
      <w:r>
        <w:rPr>
          <w:color w:val="000000"/>
          <w:sz w:val="28"/>
        </w:rPr>
        <w:t xml:space="preserve">ня туристичного обміну та збільшення потоку туристів;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створення туристично-інформаційного центру;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 виготовлення високоякісної рекламної продукції про туристичні можливості краю;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створення </w:t>
      </w:r>
      <w:proofErr w:type="spellStart"/>
      <w:r>
        <w:rPr>
          <w:color w:val="000000"/>
          <w:sz w:val="28"/>
        </w:rPr>
        <w:t>Інтернет-сайту</w:t>
      </w:r>
      <w:proofErr w:type="spellEnd"/>
      <w:r>
        <w:rPr>
          <w:color w:val="000000"/>
          <w:sz w:val="28"/>
        </w:rPr>
        <w:t xml:space="preserve"> із промоції туристичної та інвестиційної привабливості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громади</w:t>
      </w:r>
      <w:r>
        <w:rPr>
          <w:color w:val="000000"/>
          <w:sz w:val="28"/>
        </w:rPr>
        <w:t>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вдосконалення форм екскурсій, збільшення кількості екскурсантів;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покращення умов відпочинку та оздоровлення населення.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3. Заходи реалізації Програм</w:t>
      </w:r>
      <w:r>
        <w:rPr>
          <w:b/>
          <w:color w:val="000000"/>
          <w:sz w:val="28"/>
        </w:rPr>
        <w:t>и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3.1. Для забезпечення досягнення мети та реалізації завдань Програми здійснюються заходи, викладені у додатку до цієї Програми.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3.2. У разі необхідності зміни та доповнення до Програми вносяться за поданням управління культури, релігії та туризму </w:t>
      </w:r>
      <w:proofErr w:type="spellStart"/>
      <w:r>
        <w:rPr>
          <w:color w:val="000000"/>
          <w:sz w:val="28"/>
        </w:rPr>
        <w:t>Чортків</w:t>
      </w:r>
      <w:r>
        <w:rPr>
          <w:color w:val="000000"/>
          <w:sz w:val="28"/>
        </w:rPr>
        <w:t>ської</w:t>
      </w:r>
      <w:proofErr w:type="spellEnd"/>
      <w:r>
        <w:rPr>
          <w:color w:val="000000"/>
          <w:sz w:val="28"/>
        </w:rPr>
        <w:t xml:space="preserve"> міської ради.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 Відповідальними за реалізацію заходів цієї Програми є управління культури, релігії та туризму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ради.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4. Фінансове забезпечення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4.1. Фінансове забезпечення цієї Програми здійснюється у межах кошторисних признач</w:t>
      </w:r>
      <w:r>
        <w:rPr>
          <w:color w:val="000000"/>
          <w:sz w:val="28"/>
        </w:rPr>
        <w:t xml:space="preserve">ень, передбачених у місцевому бюджеті на відповідний рік, та з інших джерел, не заборонених законодавством України. Загальний обсяг фінансових ресурсів на забезпечення виконання Програми складає </w:t>
      </w:r>
      <w:r>
        <w:rPr>
          <w:sz w:val="28"/>
        </w:rPr>
        <w:t>1950</w:t>
      </w:r>
      <w:r>
        <w:rPr>
          <w:color w:val="000000"/>
          <w:sz w:val="28"/>
        </w:rPr>
        <w:t>тис. гривень.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4.2. Головним розпорядником коштів цієї Про</w:t>
      </w:r>
      <w:r>
        <w:rPr>
          <w:color w:val="000000"/>
          <w:sz w:val="28"/>
        </w:rPr>
        <w:t xml:space="preserve">грами є управління культури, релігії та туризму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ради.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8352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(тис. грн.)</w:t>
      </w:r>
    </w:p>
    <w:tbl>
      <w:tblPr>
        <w:tblStyle w:val="a6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5"/>
        <w:gridCol w:w="1215"/>
        <w:gridCol w:w="1125"/>
        <w:gridCol w:w="1380"/>
        <w:gridCol w:w="2850"/>
      </w:tblGrid>
      <w:tr w:rsidR="00257001">
        <w:trPr>
          <w:trHeight w:val="603"/>
        </w:trPr>
        <w:tc>
          <w:tcPr>
            <w:tcW w:w="3255" w:type="dxa"/>
            <w:vMerge w:val="restart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Обсяг коштів,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які пропонується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залучити на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виконання Програми</w:t>
            </w:r>
          </w:p>
        </w:tc>
        <w:tc>
          <w:tcPr>
            <w:tcW w:w="3720" w:type="dxa"/>
            <w:gridSpan w:val="3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Етапи виконання Програми</w:t>
            </w:r>
          </w:p>
        </w:tc>
        <w:tc>
          <w:tcPr>
            <w:tcW w:w="2850" w:type="dxa"/>
            <w:vMerge w:val="restart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Усього витрат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на виконання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Програми</w:t>
            </w:r>
          </w:p>
        </w:tc>
      </w:tr>
      <w:tr w:rsidR="00257001">
        <w:trPr>
          <w:trHeight w:val="527"/>
        </w:trPr>
        <w:tc>
          <w:tcPr>
            <w:tcW w:w="3255" w:type="dxa"/>
            <w:vMerge/>
          </w:tcPr>
          <w:p w:rsidR="00257001" w:rsidRDefault="002570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color w:val="000000"/>
                <w:sz w:val="28"/>
              </w:rPr>
            </w:pPr>
          </w:p>
        </w:tc>
        <w:tc>
          <w:tcPr>
            <w:tcW w:w="121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2021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рік</w:t>
            </w:r>
          </w:p>
        </w:tc>
        <w:tc>
          <w:tcPr>
            <w:tcW w:w="112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2022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рік</w:t>
            </w:r>
          </w:p>
        </w:tc>
        <w:tc>
          <w:tcPr>
            <w:tcW w:w="1380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2023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рік</w:t>
            </w:r>
          </w:p>
        </w:tc>
        <w:tc>
          <w:tcPr>
            <w:tcW w:w="2850" w:type="dxa"/>
            <w:vMerge/>
          </w:tcPr>
          <w:p w:rsidR="00257001" w:rsidRDefault="002570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color w:val="000000"/>
                <w:sz w:val="28"/>
              </w:rPr>
            </w:pPr>
          </w:p>
        </w:tc>
      </w:tr>
      <w:tr w:rsidR="00257001">
        <w:trPr>
          <w:trHeight w:val="521"/>
        </w:trPr>
        <w:tc>
          <w:tcPr>
            <w:tcW w:w="325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Обсяг ресурсів усього,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 тому числі:</w:t>
            </w:r>
          </w:p>
        </w:tc>
        <w:tc>
          <w:tcPr>
            <w:tcW w:w="121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112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380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850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1950</w:t>
            </w:r>
          </w:p>
        </w:tc>
      </w:tr>
      <w:tr w:rsidR="00257001">
        <w:trPr>
          <w:trHeight w:val="550"/>
        </w:trPr>
        <w:tc>
          <w:tcPr>
            <w:tcW w:w="325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Міський бюджет</w:t>
            </w:r>
          </w:p>
        </w:tc>
        <w:tc>
          <w:tcPr>
            <w:tcW w:w="121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112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380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850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1950</w:t>
            </w:r>
          </w:p>
        </w:tc>
      </w:tr>
      <w:tr w:rsidR="00257001">
        <w:trPr>
          <w:trHeight w:val="550"/>
        </w:trPr>
        <w:tc>
          <w:tcPr>
            <w:tcW w:w="325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Кошти інших джерел</w:t>
            </w:r>
          </w:p>
        </w:tc>
        <w:tc>
          <w:tcPr>
            <w:tcW w:w="121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25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380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2850" w:type="dxa"/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5. Очікувані результати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Виконання Програми дасть змогу розвинути туристичну інфраструктуру м. Чорткова та на території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територіальної громади, забезпечити комплексний розвиток туристичного центру. Реалізація Програми сприятиме диверсифікації місцевого туристичного продукту, підвищенню якості послуг, залученню інвестицій у туристичну галузь громади.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 Проведення заходів </w:t>
      </w:r>
      <w:r>
        <w:rPr>
          <w:color w:val="000000"/>
          <w:sz w:val="28"/>
        </w:rPr>
        <w:t xml:space="preserve">цієї Програми є важливим з огляду на підвищення інформаційного та інфраструктурного забезпечення туристичної галузі </w:t>
      </w:r>
      <w:r>
        <w:rPr>
          <w:color w:val="000000"/>
          <w:sz w:val="28"/>
        </w:rPr>
        <w:lastRenderedPageBreak/>
        <w:t xml:space="preserve">громади, формування високоякісного місцевого туристичного продукту й пропагування </w:t>
      </w:r>
      <w:proofErr w:type="spellStart"/>
      <w:r>
        <w:rPr>
          <w:color w:val="000000"/>
          <w:sz w:val="28"/>
        </w:rPr>
        <w:t>чортківського</w:t>
      </w:r>
      <w:proofErr w:type="spellEnd"/>
      <w:r>
        <w:rPr>
          <w:color w:val="000000"/>
          <w:sz w:val="28"/>
        </w:rPr>
        <w:t xml:space="preserve"> туристичного продукту на всеукраїнському рин</w:t>
      </w:r>
      <w:r>
        <w:rPr>
          <w:color w:val="000000"/>
          <w:sz w:val="28"/>
        </w:rPr>
        <w:t>ку.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 Виконання заходів реалізації цієї Програми сприятиме: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5.2.1. Створенню позитивного іміджу міста та поліпшення його інвестиційної привабливості.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5.2.2. Розширенню цільових аудиторій туристів.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5.2.3. Створенню нових туристичних продуктів, туристични</w:t>
      </w:r>
      <w:r>
        <w:rPr>
          <w:color w:val="000000"/>
          <w:sz w:val="28"/>
        </w:rPr>
        <w:t xml:space="preserve">х тем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територіальної громади.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5.2.4.Створенню комфортного та безпечного середовища для туристів та мешканців міста.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5.2.5. Зростанню обсягу реалізації туристичних і готельних послуг та підвищенню їх якості.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5.2.6. Збільшенню зайнятості</w:t>
      </w:r>
      <w:r>
        <w:rPr>
          <w:color w:val="000000"/>
          <w:sz w:val="28"/>
        </w:rPr>
        <w:t xml:space="preserve"> населення, зростанню життєвого рівня населення.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5.2.7. Збільшенню кількості туристів, терміну перебування туриста у місті, суми їх витрат.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 Успішна реалізація визначених пріоритетів послужить до створення ефективної туристичної галузі у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</w:t>
      </w:r>
      <w:r>
        <w:rPr>
          <w:color w:val="000000"/>
          <w:sz w:val="28"/>
        </w:rPr>
        <w:t>іській територіальній громаді, стимулювання суміжних секторів місцевої економіки, налагодження публічно-приватного партнерства бізнесу і влади.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5.4. Успішна реалізація Програми сприятиме збільшенню надходжень до місцевого бюджету.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Секретар міської ради                                                                           Я.П.</w:t>
      </w:r>
      <w:proofErr w:type="spellStart"/>
      <w:r>
        <w:rPr>
          <w:color w:val="000000"/>
          <w:sz w:val="28"/>
        </w:rPr>
        <w:t>Дзиндра</w:t>
      </w:r>
      <w:proofErr w:type="spellEnd"/>
      <w:r>
        <w:rPr>
          <w:color w:val="000000"/>
          <w:sz w:val="28"/>
        </w:rPr>
        <w:t xml:space="preserve">                                                         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4680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4680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4680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4680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4680"/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4680"/>
        <w:rPr>
          <w:color w:val="000000"/>
          <w:sz w:val="28"/>
        </w:rPr>
      </w:pPr>
    </w:p>
    <w:p w:rsidR="009240E7" w:rsidRDefault="009240E7">
      <w:pPr>
        <w:pStyle w:val="normal"/>
        <w:pBdr>
          <w:top w:val="nil"/>
          <w:left w:val="nil"/>
          <w:bottom w:val="nil"/>
          <w:right w:val="nil"/>
        </w:pBdr>
        <w:ind w:firstLine="5088"/>
        <w:rPr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5088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Додаток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5088"/>
        <w:rPr>
          <w:color w:val="000000"/>
          <w:sz w:val="28"/>
        </w:rPr>
      </w:pPr>
      <w:r>
        <w:rPr>
          <w:color w:val="000000"/>
          <w:sz w:val="28"/>
        </w:rPr>
        <w:t xml:space="preserve">до Програми розвитку туризму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5088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міській територіальній </w:t>
      </w: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ind w:firstLine="5088"/>
        <w:rPr>
          <w:color w:val="000000"/>
          <w:sz w:val="28"/>
        </w:rPr>
      </w:pPr>
      <w:r>
        <w:rPr>
          <w:color w:val="000000"/>
          <w:sz w:val="28"/>
        </w:rPr>
        <w:t>громаді на 2021-2023 роки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ind w:firstLine="5088"/>
        <w:rPr>
          <w:b/>
          <w:color w:val="000000"/>
          <w:sz w:val="28"/>
        </w:rPr>
      </w:pPr>
    </w:p>
    <w:tbl>
      <w:tblPr>
        <w:tblStyle w:val="a6"/>
        <w:tblW w:w="979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57"/>
        <w:gridCol w:w="2878"/>
        <w:gridCol w:w="2302"/>
        <w:gridCol w:w="1343"/>
        <w:gridCol w:w="971"/>
        <w:gridCol w:w="947"/>
        <w:gridCol w:w="899"/>
      </w:tblGrid>
      <w:tr w:rsidR="00257001">
        <w:trPr>
          <w:trHeight w:val="876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br/>
              <w:t>з/п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Заходи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Відповідальні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Термін </w:t>
            </w:r>
            <w:proofErr w:type="spellStart"/>
            <w:r>
              <w:rPr>
                <w:color w:val="000000"/>
                <w:sz w:val="28"/>
              </w:rPr>
              <w:t>виконан-</w:t>
            </w:r>
            <w:r>
              <w:rPr>
                <w:color w:val="000000"/>
                <w:sz w:val="28"/>
              </w:rPr>
              <w:t>ня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роки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0E7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Орієнтовні обсяги фінансування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proofErr w:type="spellStart"/>
            <w:r>
              <w:rPr>
                <w:color w:val="000000"/>
                <w:sz w:val="28"/>
              </w:rPr>
              <w:t>тис.грн</w:t>
            </w:r>
            <w:proofErr w:type="spellEnd"/>
            <w:r>
              <w:rPr>
                <w:color w:val="000000"/>
                <w:sz w:val="28"/>
              </w:rPr>
              <w:t>.)</w:t>
            </w:r>
          </w:p>
        </w:tc>
      </w:tr>
      <w:tr w:rsidR="00257001"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257001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257001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257001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257001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рік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рік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рік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Проведення комплексу масових заходів туристичного, </w:t>
            </w:r>
            <w:r>
              <w:rPr>
                <w:color w:val="000000"/>
                <w:sz w:val="28"/>
              </w:rPr>
              <w:t>культурно-просвітницького характеру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туризму,  управління освіти, молоді та спорту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ради, громадські організації</w:t>
            </w:r>
          </w:p>
          <w:p w:rsidR="00257001" w:rsidRDefault="00257001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125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Розробка туристичного бренду 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територіальної</w:t>
            </w:r>
            <w:r>
              <w:rPr>
                <w:color w:val="000000"/>
                <w:sz w:val="28"/>
              </w:rPr>
              <w:t xml:space="preserve"> громади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та туризму, відділ економічного розвитку, інвестицій та комунальної власності  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Участь у туристичних заходах (виставках, конференціях, форумах, семінарах тощо) на цільових та перспективних ринках, організація їх проведення у </w:t>
            </w:r>
            <w:proofErr w:type="spellStart"/>
            <w:r>
              <w:rPr>
                <w:color w:val="000000"/>
                <w:sz w:val="28"/>
              </w:rPr>
              <w:t>Чортківській</w:t>
            </w:r>
            <w:proofErr w:type="spellEnd"/>
            <w:r>
              <w:rPr>
                <w:color w:val="000000"/>
                <w:sz w:val="28"/>
              </w:rPr>
              <w:t xml:space="preserve"> міській територіальній громаді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та туризму 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Організація, проведення і координація подій і презентацій, спрямованих на поширення знань про </w:t>
            </w:r>
            <w:r>
              <w:rPr>
                <w:color w:val="000000"/>
                <w:sz w:val="28"/>
              </w:rPr>
              <w:lastRenderedPageBreak/>
              <w:t xml:space="preserve">м. Чортків та інші населені пункти громади, їхню історико-культурну спадщину, туристичний потенціал тощо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управління культури, релігії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та</w:t>
            </w:r>
            <w:r>
              <w:rPr>
                <w:color w:val="000000"/>
                <w:sz w:val="28"/>
              </w:rPr>
              <w:t xml:space="preserve">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ind w:left="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ind w:left="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ind w:left="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ind w:left="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Прийняття представників і делегацій туристичної галузі та засобів масової інформації з України та з-за кордону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Дослідження та аналіз ринку (проведення опитувань туристів та гостей громади, аналіз даних тощо)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туризму,  відділ економічного розвитку, інвестицій та комунальної власності  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Розробка, виготовлення, придбання туристично-інформаційної, </w:t>
            </w:r>
            <w:proofErr w:type="spellStart"/>
            <w:r>
              <w:rPr>
                <w:color w:val="000000"/>
                <w:sz w:val="28"/>
              </w:rPr>
              <w:t>промоційної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поліграфічної та сувенірної продукції, </w:t>
            </w:r>
            <w:proofErr w:type="spellStart"/>
            <w:r>
              <w:rPr>
                <w:color w:val="000000"/>
                <w:sz w:val="28"/>
              </w:rPr>
              <w:t>відео-</w:t>
            </w:r>
            <w:proofErr w:type="spellEnd"/>
            <w:r>
              <w:rPr>
                <w:color w:val="000000"/>
                <w:sz w:val="28"/>
              </w:rPr>
              <w:t xml:space="preserve"> та фотоматеріалів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Сприяння створенню і </w:t>
            </w:r>
            <w:r>
              <w:rPr>
                <w:color w:val="000000"/>
                <w:sz w:val="28"/>
              </w:rPr>
              <w:t>популяризації нових конкурентоспроможних туристичних продуктів, туристичних тем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Співпраця з представниками сфери туризму з інших областей України та з-за кордону, </w:t>
            </w:r>
            <w:r>
              <w:rPr>
                <w:color w:val="000000"/>
                <w:sz w:val="28"/>
              </w:rPr>
              <w:t xml:space="preserve">туристичними асоціаціями, </w:t>
            </w:r>
            <w:r>
              <w:rPr>
                <w:color w:val="000000"/>
                <w:sz w:val="28"/>
              </w:rPr>
              <w:lastRenderedPageBreak/>
              <w:t>експертами галузі, представниками індустрії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управління культури, релігії та туризму 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Підвищення рівня інформування мешканців та туристів про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туристичні послуги і заходи через </w:t>
            </w:r>
            <w:r>
              <w:rPr>
                <w:color w:val="000000"/>
                <w:sz w:val="28"/>
              </w:rPr>
              <w:t xml:space="preserve">розміщення інформації у засобах масової інформації (друкованих виданнях, </w:t>
            </w:r>
            <w:proofErr w:type="spellStart"/>
            <w:r>
              <w:rPr>
                <w:color w:val="000000"/>
                <w:sz w:val="28"/>
              </w:rPr>
              <w:t>Інтернет-ресурсах</w:t>
            </w:r>
            <w:proofErr w:type="spellEnd"/>
            <w:r>
              <w:rPr>
                <w:color w:val="000000"/>
                <w:sz w:val="28"/>
              </w:rPr>
              <w:t xml:space="preserve"> тощо)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  <w:p w:rsidR="00257001" w:rsidRDefault="00257001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Сприяння проведенню конкурсу соціально-культурних проектів </w:t>
            </w:r>
            <w:r>
              <w:rPr>
                <w:color w:val="000000"/>
                <w:sz w:val="28"/>
              </w:rPr>
              <w:t>громадських організацій у галузі туризму та підтримка інших ініціатив представників туристичного кластеру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туризму,  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освіти, молоді та спорту, відділ економічного розвитку, інвестицій та комунальної власності  </w:t>
            </w:r>
            <w:proofErr w:type="spellStart"/>
            <w:r>
              <w:rPr>
                <w:color w:val="000000"/>
                <w:sz w:val="28"/>
              </w:rPr>
              <w:t>Чор</w:t>
            </w:r>
            <w:r>
              <w:rPr>
                <w:color w:val="000000"/>
                <w:sz w:val="28"/>
              </w:rPr>
              <w:t>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ради, громадські організації</w:t>
            </w:r>
          </w:p>
          <w:p w:rsidR="00257001" w:rsidRDefault="00257001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Створення </w:t>
            </w:r>
            <w:proofErr w:type="spellStart"/>
            <w:r>
              <w:rPr>
                <w:color w:val="000000"/>
                <w:sz w:val="28"/>
              </w:rPr>
              <w:t>туристично-</w:t>
            </w:r>
            <w:proofErr w:type="spellEnd"/>
            <w:r>
              <w:rPr>
                <w:color w:val="000000"/>
                <w:sz w:val="28"/>
              </w:rPr>
              <w:t xml:space="preserve"> інформаційного центру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територіальної громади, співпраця з приватними </w:t>
            </w:r>
            <w:proofErr w:type="spellStart"/>
            <w:r>
              <w:rPr>
                <w:color w:val="000000"/>
                <w:sz w:val="28"/>
              </w:rPr>
              <w:t>ТІЦ</w:t>
            </w:r>
            <w:proofErr w:type="spellEnd"/>
            <w:r>
              <w:rPr>
                <w:color w:val="000000"/>
                <w:sz w:val="28"/>
              </w:rPr>
              <w:t xml:space="preserve"> та муніципальними </w:t>
            </w:r>
            <w:proofErr w:type="spellStart"/>
            <w:r>
              <w:rPr>
                <w:color w:val="000000"/>
                <w:sz w:val="28"/>
              </w:rPr>
              <w:t>ТІЦ</w:t>
            </w:r>
            <w:proofErr w:type="spellEnd"/>
            <w:r>
              <w:rPr>
                <w:color w:val="000000"/>
                <w:sz w:val="28"/>
              </w:rPr>
              <w:t xml:space="preserve"> з України та зарубіжжя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  <w:p w:rsidR="00257001" w:rsidRDefault="00257001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Розроблення системи </w:t>
            </w:r>
            <w:proofErr w:type="spellStart"/>
            <w:r>
              <w:rPr>
                <w:color w:val="000000"/>
                <w:sz w:val="28"/>
              </w:rPr>
              <w:t>ознакування</w:t>
            </w:r>
            <w:proofErr w:type="spellEnd"/>
            <w:r>
              <w:rPr>
                <w:color w:val="000000"/>
                <w:sz w:val="28"/>
              </w:rPr>
              <w:t xml:space="preserve"> та впровадження двомовної системи </w:t>
            </w:r>
            <w:proofErr w:type="spellStart"/>
            <w:r>
              <w:rPr>
                <w:color w:val="000000"/>
                <w:sz w:val="28"/>
              </w:rPr>
              <w:t>ознакування</w:t>
            </w:r>
            <w:proofErr w:type="spellEnd"/>
            <w:r>
              <w:rPr>
                <w:color w:val="000000"/>
                <w:sz w:val="28"/>
              </w:rPr>
              <w:t xml:space="preserve"> та навігації у </w:t>
            </w:r>
            <w:proofErr w:type="spellStart"/>
            <w:r>
              <w:rPr>
                <w:color w:val="000000"/>
                <w:sz w:val="28"/>
              </w:rPr>
              <w:t>Чортківській</w:t>
            </w:r>
            <w:proofErr w:type="spellEnd"/>
            <w:r>
              <w:rPr>
                <w:color w:val="000000"/>
                <w:sz w:val="28"/>
              </w:rPr>
              <w:t xml:space="preserve"> міській </w:t>
            </w:r>
            <w:r>
              <w:rPr>
                <w:color w:val="000000"/>
                <w:sz w:val="28"/>
              </w:rPr>
              <w:lastRenderedPageBreak/>
              <w:t>територіальній громаді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управління культури, релігії </w:t>
            </w:r>
            <w:r>
              <w:rPr>
                <w:color w:val="000000"/>
                <w:sz w:val="28"/>
              </w:rPr>
              <w:t xml:space="preserve">та туризму, управління комунального господарства, відділ </w:t>
            </w:r>
            <w:r>
              <w:rPr>
                <w:color w:val="000000"/>
                <w:sz w:val="28"/>
              </w:rPr>
              <w:lastRenderedPageBreak/>
              <w:t xml:space="preserve">містобудування, архітектури та капітального будівництва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  <w:p w:rsidR="00257001" w:rsidRDefault="00257001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15.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Покращення туристичної пропозиції громади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Сприяння розробці та популяризації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туристичних продуктів з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використанням матеріальної та нематеріальної</w:t>
            </w:r>
          </w:p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культурної спадщини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Створення творчих майстерень декоративно-ужиткового мистецтва різних напрямків для проведення майстер-класів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Координація і </w:t>
            </w:r>
            <w:proofErr w:type="spellStart"/>
            <w:r>
              <w:rPr>
                <w:color w:val="000000"/>
                <w:sz w:val="28"/>
              </w:rPr>
              <w:t>співорганізація</w:t>
            </w:r>
            <w:proofErr w:type="spellEnd"/>
            <w:r>
              <w:rPr>
                <w:color w:val="000000"/>
                <w:sz w:val="28"/>
              </w:rPr>
              <w:t xml:space="preserve"> тематичних професійних </w:t>
            </w:r>
            <w:r>
              <w:rPr>
                <w:color w:val="000000"/>
                <w:sz w:val="28"/>
              </w:rPr>
              <w:t>конференцій, форумів, круглих столів, конкурсів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Заходи з впорядкування туристично-екскурсійної діяльності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</w:t>
            </w:r>
            <w:r>
              <w:rPr>
                <w:color w:val="000000"/>
                <w:sz w:val="28"/>
              </w:rPr>
              <w:t>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Реконструкція та створення нових об’єктів для приваблення туристів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туризму, відділ економіки, інвестицій та комунальної </w:t>
            </w:r>
            <w:r>
              <w:rPr>
                <w:color w:val="000000"/>
                <w:sz w:val="28"/>
              </w:rPr>
              <w:lastRenderedPageBreak/>
              <w:t xml:space="preserve">власності, управління комунального господарства, відділ містобудування, </w:t>
            </w:r>
            <w:r>
              <w:rPr>
                <w:color w:val="000000"/>
                <w:sz w:val="28"/>
              </w:rPr>
              <w:t xml:space="preserve">архітектури та капітального будівництва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Створення умов для функціонування та співпраці асоціацій та громадських організацій, бізнесу, які займаються розвитком туризму, фахівцями галузі, закладами освіти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25700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Залучення інвестицій в туристичну індустрію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територіальної громади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культури, релігії та туризму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2021-2023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01" w:rsidRDefault="009240E7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</w:tbl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257001" w:rsidRDefault="009240E7">
      <w:pPr>
        <w:pStyle w:val="normal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Секретар міської ради                                                                           Я.П.</w:t>
      </w:r>
      <w:proofErr w:type="spellStart"/>
      <w:r>
        <w:rPr>
          <w:color w:val="000000"/>
          <w:sz w:val="28"/>
        </w:rPr>
        <w:t>Дзиндра</w:t>
      </w:r>
      <w:proofErr w:type="spellEnd"/>
      <w:r>
        <w:rPr>
          <w:color w:val="000000"/>
          <w:sz w:val="28"/>
        </w:rPr>
        <w:t xml:space="preserve"> </w:t>
      </w:r>
    </w:p>
    <w:p w:rsidR="00257001" w:rsidRDefault="00257001">
      <w:pPr>
        <w:pStyle w:val="normal"/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sectPr w:rsidR="00257001" w:rsidSect="00257001">
      <w:pgSz w:w="11906" w:h="16838" w:code="9"/>
      <w:pgMar w:top="850" w:right="850" w:bottom="850" w:left="1417" w:header="708" w:footer="708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7001"/>
    <w:rsid w:val="00257001"/>
    <w:rsid w:val="0092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01"/>
  </w:style>
  <w:style w:type="paragraph" w:styleId="1">
    <w:name w:val="heading 1"/>
    <w:basedOn w:val="normal"/>
    <w:next w:val="normal"/>
    <w:rsid w:val="00257001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257001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257001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2570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257001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normal"/>
    <w:next w:val="normal"/>
    <w:rsid w:val="0025700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7001"/>
  </w:style>
  <w:style w:type="paragraph" w:styleId="a3">
    <w:name w:val="Title"/>
    <w:basedOn w:val="normal"/>
    <w:next w:val="normal"/>
    <w:rsid w:val="00257001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257001"/>
    <w:pPr>
      <w:keepNext/>
      <w:keepLines/>
      <w:pBdr>
        <w:top w:val="nil"/>
        <w:left w:val="nil"/>
        <w:bottom w:val="nil"/>
        <w:right w:val="nil"/>
      </w:pBdr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LineNumber">
    <w:name w:val="Line Number"/>
    <w:basedOn w:val="a0"/>
    <w:semiHidden/>
    <w:rsid w:val="00257001"/>
  </w:style>
  <w:style w:type="character" w:styleId="a5">
    <w:name w:val="Hyperlink"/>
    <w:rsid w:val="00257001"/>
    <w:rPr>
      <w:color w:val="0000FF"/>
      <w:u w:val="single"/>
    </w:rPr>
  </w:style>
  <w:style w:type="table" w:styleId="10">
    <w:name w:val="Table Simple 1"/>
    <w:basedOn w:val="TableNormal"/>
    <w:rsid w:val="002570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570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5700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13282</Words>
  <Characters>7571</Characters>
  <Application>Microsoft Office Word</Application>
  <DocSecurity>0</DocSecurity>
  <Lines>63</Lines>
  <Paragraphs>41</Paragraphs>
  <ScaleCrop>false</ScaleCrop>
  <Company>Reanimator Extreme Edition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2020-12-07T12:49:00Z</cp:lastPrinted>
  <dcterms:created xsi:type="dcterms:W3CDTF">2020-12-07T12:44:00Z</dcterms:created>
  <dcterms:modified xsi:type="dcterms:W3CDTF">2020-12-07T12:51:00Z</dcterms:modified>
</cp:coreProperties>
</file>