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D" w:rsidRDefault="00BF1BBD" w:rsidP="00BF1BBD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ПРОЄКТ</w:t>
      </w: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F1BBD" w:rsidRDefault="00BF1BBD" w:rsidP="00BF1BB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BF1BBD" w:rsidRDefault="00BF1BBD" w:rsidP="00BF1BBD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___________СЕСІЯ ВОСЬМОГО СКЛИКАННЯ</w:t>
      </w:r>
    </w:p>
    <w:p w:rsidR="00BF1BBD" w:rsidRDefault="00BF1BBD" w:rsidP="00BF1BBD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BF1BBD" w:rsidRDefault="00BF1BBD" w:rsidP="00BF1BBD">
      <w:pPr>
        <w:pStyle w:val="western"/>
        <w:keepNext/>
        <w:spacing w:before="0" w:beforeAutospacing="0"/>
        <w:jc w:val="center"/>
        <w:rPr>
          <w:lang w:val="uk-UA"/>
        </w:rPr>
      </w:pPr>
    </w:p>
    <w:p w:rsidR="00BF1BBD" w:rsidRDefault="00BF1BBD" w:rsidP="00BF1BBD">
      <w:pPr>
        <w:pStyle w:val="western"/>
        <w:keepNext/>
        <w:spacing w:before="0" w:beforeAutospacing="0"/>
        <w:jc w:val="center"/>
        <w:rPr>
          <w:lang w:val="uk-UA"/>
        </w:rPr>
      </w:pP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23 квітня 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BF1BBD" w:rsidRDefault="00BF1BBD" w:rsidP="00BF1BBD">
      <w:pPr>
        <w:pStyle w:val="western"/>
        <w:spacing w:before="0" w:beforeAutospacing="0"/>
        <w:rPr>
          <w:b/>
          <w:lang w:val="uk-UA"/>
        </w:rPr>
      </w:pPr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Статуту </w:t>
      </w:r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Центру культурних послуг міста Чортків ім. К. </w:t>
      </w:r>
      <w:proofErr w:type="spellStart"/>
      <w:r>
        <w:rPr>
          <w:b/>
          <w:bCs/>
          <w:lang w:val="uk-UA"/>
        </w:rPr>
        <w:t>Рубчакової</w:t>
      </w:r>
      <w:proofErr w:type="spellEnd"/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Чортківської</w:t>
      </w:r>
      <w:proofErr w:type="spellEnd"/>
      <w:r>
        <w:rPr>
          <w:b/>
          <w:bCs/>
          <w:lang w:val="uk-UA"/>
        </w:rPr>
        <w:t xml:space="preserve"> міської ради</w:t>
      </w:r>
    </w:p>
    <w:p w:rsidR="00BF1BBD" w:rsidRDefault="00BF1BBD" w:rsidP="00BF1BBD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BF1BBD" w:rsidRDefault="00BF1BBD" w:rsidP="00BF1BB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вдосконалення надання культурних послуг жителям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територіальної громади, у зв’язку зі зміною структури та штатної чисельності працівників закладів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BBD" w:rsidRDefault="00BF1BBD" w:rsidP="00BF1BB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Затвердити Статут Центру культурних послуг міста Чортків ім.. К.</w:t>
      </w:r>
      <w:proofErr w:type="spellStart"/>
      <w:r>
        <w:rPr>
          <w:rFonts w:ascii="Times New Roman" w:hAnsi="Times New Roman"/>
          <w:sz w:val="28"/>
          <w:szCs w:val="28"/>
        </w:rPr>
        <w:t>Рубчакової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ради, що додається.</w:t>
      </w:r>
    </w:p>
    <w:p w:rsidR="00BF1BBD" w:rsidRDefault="00BF1BBD" w:rsidP="00BF1BBD">
      <w:pPr>
        <w:pStyle w:val="western"/>
        <w:spacing w:before="0" w:beforeAutospacing="0"/>
        <w:ind w:right="-143" w:firstLine="709"/>
        <w:rPr>
          <w:rFonts w:eastAsia="Calibri"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  <w:t xml:space="preserve">2. Директору Центру культурних послуг міста Чортків ім..К. </w:t>
      </w:r>
      <w:proofErr w:type="spellStart"/>
      <w:r>
        <w:rPr>
          <w:rFonts w:eastAsia="Calibri"/>
          <w:color w:val="auto"/>
          <w:lang w:val="uk-UA" w:eastAsia="en-US"/>
        </w:rPr>
        <w:t>Рубчакової</w:t>
      </w:r>
      <w:proofErr w:type="spellEnd"/>
      <w:r>
        <w:rPr>
          <w:rFonts w:eastAsia="Calibri"/>
          <w:color w:val="auto"/>
          <w:lang w:val="uk-UA" w:eastAsia="en-US"/>
        </w:rPr>
        <w:t xml:space="preserve"> 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 здійснити дії щодо державної реєстрації Статуту Центру культурних послуг міста Чортків ім. К. </w:t>
      </w:r>
      <w:proofErr w:type="spellStart"/>
      <w:r>
        <w:rPr>
          <w:rFonts w:eastAsia="Calibri"/>
          <w:color w:val="auto"/>
          <w:lang w:val="uk-UA" w:eastAsia="en-US"/>
        </w:rPr>
        <w:t>Рубчакової</w:t>
      </w:r>
      <w:proofErr w:type="spellEnd"/>
      <w:r>
        <w:rPr>
          <w:rFonts w:eastAsia="Calibri"/>
          <w:color w:val="auto"/>
          <w:lang w:val="uk-UA" w:eastAsia="en-US"/>
        </w:rPr>
        <w:t xml:space="preserve">  </w:t>
      </w:r>
      <w:proofErr w:type="spellStart"/>
      <w:r>
        <w:rPr>
          <w:rFonts w:eastAsia="Calibri"/>
          <w:color w:val="auto"/>
          <w:lang w:val="uk-UA" w:eastAsia="en-US"/>
        </w:rPr>
        <w:t>Чортківської</w:t>
      </w:r>
      <w:proofErr w:type="spellEnd"/>
      <w:r>
        <w:rPr>
          <w:rFonts w:eastAsia="Calibri"/>
          <w:color w:val="auto"/>
          <w:lang w:val="uk-UA" w:eastAsia="en-US"/>
        </w:rPr>
        <w:t xml:space="preserve"> міської ради.</w:t>
      </w:r>
    </w:p>
    <w:p w:rsidR="00BF1BBD" w:rsidRDefault="00BF1BBD" w:rsidP="008E7A37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виконанням даного рішення покласти на заступницю міського голови з питань діяльності виконавчих органів ради Колісник Л.М. та </w:t>
      </w:r>
      <w:r w:rsidR="008E7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E7A37" w:rsidRPr="008E7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постійну комісію міської ради з питань розвитку освіти, культури, охорони здоров’я та соціальних питань.</w:t>
      </w:r>
    </w:p>
    <w:p w:rsidR="00C2135A" w:rsidRDefault="00C2135A" w:rsidP="008E7A37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BBD" w:rsidRDefault="00BF1BBD" w:rsidP="00BF1BBD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Володимир ШМАТЬКО </w:t>
      </w:r>
    </w:p>
    <w:p w:rsidR="00BF1BBD" w:rsidRDefault="00BF1BBD" w:rsidP="00BF1BBD">
      <w:pPr>
        <w:spacing w:after="0" w:line="240" w:lineRule="auto"/>
        <w:ind w:right="-143"/>
        <w:rPr>
          <w:b/>
          <w:spacing w:val="20"/>
          <w:sz w:val="32"/>
          <w:szCs w:val="32"/>
        </w:rPr>
      </w:pPr>
    </w:p>
    <w:p w:rsidR="00A7045E" w:rsidRDefault="00A7045E" w:rsidP="00A7045E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О.</w:t>
      </w:r>
      <w:proofErr w:type="spellStart"/>
      <w:r>
        <w:rPr>
          <w:rFonts w:eastAsia="Calibri"/>
          <w:iCs/>
          <w:color w:val="auto"/>
          <w:lang w:val="uk-UA" w:eastAsia="en-US"/>
        </w:rPr>
        <w:t>Ругало</w:t>
      </w:r>
      <w:proofErr w:type="spellEnd"/>
    </w:p>
    <w:p w:rsidR="00A7045E" w:rsidRDefault="00A7045E" w:rsidP="00A7045E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Л.Колісник</w:t>
      </w:r>
    </w:p>
    <w:p w:rsidR="00A7045E" w:rsidRDefault="00A7045E" w:rsidP="00A7045E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Я.</w:t>
      </w:r>
      <w:proofErr w:type="spellStart"/>
      <w:r>
        <w:rPr>
          <w:rFonts w:eastAsia="Calibri"/>
          <w:iCs/>
          <w:color w:val="auto"/>
          <w:lang w:val="uk-UA" w:eastAsia="en-US"/>
        </w:rPr>
        <w:t>Дзиндра</w:t>
      </w:r>
      <w:proofErr w:type="spellEnd"/>
    </w:p>
    <w:p w:rsidR="00A7045E" w:rsidRDefault="00A7045E" w:rsidP="00A7045E">
      <w:pPr>
        <w:pStyle w:val="western"/>
        <w:spacing w:before="0" w:beforeAutospacing="0"/>
        <w:ind w:right="-143" w:firstLine="709"/>
        <w:rPr>
          <w:rFonts w:eastAsia="Calibri"/>
          <w:iCs/>
          <w:color w:val="auto"/>
          <w:lang w:val="uk-UA" w:eastAsia="en-US"/>
        </w:rPr>
      </w:pPr>
      <w:r>
        <w:rPr>
          <w:rFonts w:eastAsia="Calibri"/>
          <w:iCs/>
          <w:color w:val="auto"/>
          <w:lang w:val="uk-UA" w:eastAsia="en-US"/>
        </w:rPr>
        <w:t>І.</w:t>
      </w:r>
      <w:proofErr w:type="spellStart"/>
      <w:r>
        <w:rPr>
          <w:rFonts w:eastAsia="Calibri"/>
          <w:iCs/>
          <w:color w:val="auto"/>
          <w:lang w:val="uk-UA" w:eastAsia="en-US"/>
        </w:rPr>
        <w:t>Гуйван</w:t>
      </w:r>
      <w:proofErr w:type="spellEnd"/>
    </w:p>
    <w:p w:rsidR="00BF1BBD" w:rsidRPr="00A7045E" w:rsidRDefault="00A7045E" w:rsidP="00A7045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</w:t>
      </w:r>
      <w:r w:rsidRPr="00A7045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О.</w:t>
      </w:r>
      <w:proofErr w:type="spellStart"/>
      <w:r w:rsidRPr="00A7045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Дембіцька</w:t>
      </w:r>
      <w:proofErr w:type="spellEnd"/>
      <w:r w:rsidR="00BF1BBD" w:rsidRPr="00A7045E">
        <w:rPr>
          <w:rStyle w:val="2"/>
          <w:rFonts w:ascii="Times New Roman" w:hAnsi="Times New Roman" w:cs="Times New Roman"/>
          <w:color w:val="000000"/>
        </w:rPr>
        <w:tab/>
      </w:r>
      <w:r w:rsidR="00BF1BBD" w:rsidRPr="00A7045E">
        <w:rPr>
          <w:rStyle w:val="2"/>
          <w:rFonts w:ascii="Times New Roman" w:hAnsi="Times New Roman" w:cs="Times New Roman"/>
          <w:color w:val="000000"/>
        </w:rPr>
        <w:tab/>
      </w:r>
      <w:r w:rsidR="00BF1BBD" w:rsidRPr="00A7045E">
        <w:rPr>
          <w:rStyle w:val="2"/>
          <w:rFonts w:ascii="Times New Roman" w:hAnsi="Times New Roman" w:cs="Times New Roman"/>
          <w:color w:val="000000"/>
        </w:rPr>
        <w:tab/>
      </w:r>
      <w:r w:rsidR="00BF1BBD" w:rsidRPr="00A7045E">
        <w:rPr>
          <w:rStyle w:val="2"/>
          <w:rFonts w:ascii="Times New Roman" w:hAnsi="Times New Roman" w:cs="Times New Roman"/>
          <w:color w:val="000000"/>
        </w:rPr>
        <w:tab/>
      </w:r>
      <w:r w:rsidR="00BF1BBD" w:rsidRPr="00A7045E">
        <w:rPr>
          <w:rStyle w:val="2"/>
          <w:rFonts w:ascii="Times New Roman" w:hAnsi="Times New Roman" w:cs="Times New Roman"/>
          <w:color w:val="000000"/>
        </w:rPr>
        <w:tab/>
      </w:r>
      <w:r w:rsidR="00BF1BBD" w:rsidRPr="00A7045E">
        <w:rPr>
          <w:rStyle w:val="2"/>
          <w:rFonts w:ascii="Times New Roman" w:hAnsi="Times New Roman" w:cs="Times New Roman"/>
          <w:color w:val="000000"/>
        </w:rPr>
        <w:tab/>
      </w:r>
    </w:p>
    <w:p w:rsidR="000F257D" w:rsidRDefault="000F257D" w:rsidP="000F25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Default="000F257D" w:rsidP="000F257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Додаток   </w:t>
      </w:r>
    </w:p>
    <w:p w:rsidR="000F257D" w:rsidRDefault="000F257D" w:rsidP="000F257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 рішення міської ради</w:t>
      </w:r>
    </w:p>
    <w:p w:rsidR="000F257D" w:rsidRPr="003F4AB6" w:rsidRDefault="000F257D" w:rsidP="000F257D">
      <w:pPr>
        <w:spacing w:after="0" w:line="240" w:lineRule="auto"/>
        <w:ind w:firstLine="567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 23 квітня 2021 р. №</w:t>
      </w:r>
    </w:p>
    <w:p w:rsidR="000F257D" w:rsidRPr="00EA2B6D" w:rsidRDefault="000F257D" w:rsidP="000F257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</w:rPr>
      </w:pPr>
    </w:p>
    <w:p w:rsidR="000F257D" w:rsidRPr="002023D4" w:rsidRDefault="000F257D" w:rsidP="000F25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28"/>
          <w:szCs w:val="28"/>
        </w:rPr>
      </w:pPr>
    </w:p>
    <w:p w:rsidR="000F257D" w:rsidRPr="002023D4" w:rsidRDefault="000F257D" w:rsidP="000F2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4969"/>
          <w:sz w:val="36"/>
          <w:szCs w:val="36"/>
        </w:rPr>
      </w:pPr>
    </w:p>
    <w:p w:rsidR="000F257D" w:rsidRPr="002023D4" w:rsidRDefault="000F257D" w:rsidP="000F257D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СТАТУТ</w:t>
      </w:r>
    </w:p>
    <w:p w:rsidR="000F257D" w:rsidRDefault="000F257D" w:rsidP="000F257D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Центру культурних послуг міста Чортків ім. 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Рубчакової</w:t>
      </w:r>
      <w:proofErr w:type="spellEnd"/>
    </w:p>
    <w:p w:rsidR="000F257D" w:rsidRPr="002023D4" w:rsidRDefault="000F257D" w:rsidP="000F257D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0F257D" w:rsidRPr="002023D4" w:rsidRDefault="000F257D" w:rsidP="000F257D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ind w:right="-55"/>
        <w:rPr>
          <w:rFonts w:ascii="Times New Roman" w:hAnsi="Times New Roman" w:cs="Times New Roman"/>
          <w:sz w:val="28"/>
          <w:szCs w:val="28"/>
        </w:rPr>
      </w:pPr>
    </w:p>
    <w:p w:rsidR="000F257D" w:rsidRPr="002023D4" w:rsidRDefault="000F257D" w:rsidP="000F257D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Чортків</w:t>
      </w:r>
    </w:p>
    <w:p w:rsidR="000F257D" w:rsidRPr="002023D4" w:rsidRDefault="000F257D" w:rsidP="000F257D">
      <w:pPr>
        <w:shd w:val="clear" w:color="auto" w:fill="FFFFFF"/>
        <w:spacing w:after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2023D4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0F257D" w:rsidRDefault="000F257D" w:rsidP="000F25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Default="000F257D" w:rsidP="000F25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27220F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27220F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Загальні положення</w:t>
      </w:r>
    </w:p>
    <w:p w:rsid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 культурних послуг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міста Чортків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ім. 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Рубчакової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місь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кої  ради (далі - Центр) – це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культури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комунальної форми вл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асності, що утворюється задля досягнення наступних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модернізація культурної інфраструктури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міській територіальній громаді;</w:t>
      </w:r>
    </w:p>
    <w:p w:rsid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підвищення рівня замученості мешканців різного вікового цензу до різноманітних культурних практик;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забезпечення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2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жителю громади доступу до якісних культурних послуг та відкритості до творчого самовираження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257D" w:rsidRPr="000F257D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 Засновником Центру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є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Чортківська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міська рада.</w:t>
      </w:r>
    </w:p>
    <w:p w:rsidR="000F257D" w:rsidRPr="000F257D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Центр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підпорядкований, підзвітний і підконтрольний   управлінню культури та мистецтв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ради.</w:t>
      </w:r>
    </w:p>
    <w:p w:rsidR="000F257D" w:rsidRPr="000F257D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Центр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своїй діяльності керується Конституцією України, Законом України «Про культуру», законами України, наказами та інструкціями Міністерства культури України, рішеннями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міської  ради, розпорядженнями голови міської  ради, наказами  управління  культури та мистецтв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 ради та цим Статутом.</w:t>
      </w:r>
    </w:p>
    <w:p w:rsidR="000F257D" w:rsidRPr="000F257D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Центр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є бюджетною  прибутковою організацією, фінансується з бюджету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ради.</w:t>
      </w:r>
    </w:p>
    <w:p w:rsidR="000F257D" w:rsidRPr="000F257D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Центр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є юридичною особою, має самостійний баланс, круглу печатку зі своїм найменуванням, бланки  встановленого зразка.</w:t>
      </w:r>
    </w:p>
    <w:p w:rsidR="0027220F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1.9. Юридична адреса Центру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 48501, м. Чортків, вул. І.Франка,1. </w:t>
      </w:r>
    </w:p>
    <w:p w:rsidR="000F257D" w:rsidRPr="000F257D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1.10.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Повна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азва закладу: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«Центр культурних послуг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міста Чортків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ім. 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Рубчакової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міської  ради»</w:t>
      </w:r>
    </w:p>
    <w:p w:rsidR="000F257D" w:rsidRPr="000F257D" w:rsidRDefault="0027220F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Скорочена назва зак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ладу: ЦКП міста Чортків.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27220F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27220F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ІІ. Предмет та мета дія</w:t>
      </w:r>
      <w:r w:rsidR="00AA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льності Центру </w:t>
      </w:r>
    </w:p>
    <w:p w:rsidR="00172F44" w:rsidRDefault="00172F44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Центр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новоформатний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універсальний заклад культури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територіальної громади, що своїми основними завданнями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передбачає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72F44" w:rsidRDefault="00172F44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створення нових комфортних публічних просторів у громаді для творчої самореалізації різновікових категорій мешканців громади під професійним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модераторством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штатних працівників Центру;</w:t>
      </w:r>
    </w:p>
    <w:p w:rsidR="00172F44" w:rsidRDefault="00172F44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надання нових та затребуваних культурних послуг, що відповідають рівню запитуваних послуг  різних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соціо-вікових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 жителів громади;</w:t>
      </w:r>
    </w:p>
    <w:p w:rsidR="00172F44" w:rsidRDefault="00172F44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дотримання мінімальних стандартів забезпечення населення культурними послугами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міській територіальній громаді.</w:t>
      </w:r>
    </w:p>
    <w:p w:rsid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172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Головною метою діяльності Центру є забезпечення утворення та функціонування </w:t>
      </w:r>
      <w:r w:rsid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культурних публічних просторів, які забезпечать доступність </w:t>
      </w:r>
      <w:r w:rsid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населенню базового набору культурних послуг, створять можливість в одному місці збирати дорослих, дітей, молодь і людей старшого віку аби всі охочі могли навчитись новому та вільно спілкуватись.</w:t>
      </w:r>
    </w:p>
    <w:p w:rsidR="00AA1F30" w:rsidRPr="000F257D" w:rsidRDefault="00AA1F30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AA1F30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Основні з</w:t>
      </w:r>
      <w:r w:rsidR="00AA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авдання Центру </w:t>
      </w:r>
    </w:p>
    <w:p w:rsid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Основними завданнями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є: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Організація та проведення культурних і мистецьких заходів, які спрямовані на популяризацію, оновлення, поширення українських та  місцевих культурних традицій, а також різноманітних дитячих, молодіжних розваг та змістовного дозвілля.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Вивчення та задоволення культурних інтересів місцевого населення через співпрацю з громадськими організаціями та іншими органами самоорганізації населення, підтримка індивідуальних талантів.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Створення умов для розвитку аматорської художньої творчості, підтримка місцевих культурних ініціатив, залучення місцевого населення до створення якісного культурного чи мистецького продукту.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 Організація виставок, ярмарків, інших мистецьких оглядів з метою популяризації культурної спадщини, розвитку народних і художніх промислів.</w:t>
      </w:r>
    </w:p>
    <w:p w:rsid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 Співпраця з культурно-освітніми та мистецькими навчальними закладами задля формування нової культурної освіти.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.6. Популяризація та просування заходів сучасної індустрії дозвілля.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 Здійснення інноваційної культурної діяльності та створення середовища для генерування нових ідей в галузі соціокультурного, інформаційно-освітнього середовища.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.8. Ініціювання, організація та проведення різноманітних форм дозвілля дітей та молоді через гурткову роботу, діяльність театральних, інших мистецьких студій, </w:t>
      </w:r>
      <w:proofErr w:type="spellStart"/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волонтерство</w:t>
      </w:r>
      <w:proofErr w:type="spellEnd"/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благодійність.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Створення на базі Центру 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інших формувань культурно-інформаційного чи мистецького спрямування: </w:t>
      </w:r>
      <w:proofErr w:type="spellStart"/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медіа-</w:t>
      </w:r>
      <w:proofErr w:type="spellEnd"/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радіоцентрів, кінопроекційної тощо.</w:t>
      </w:r>
    </w:p>
    <w:p w:rsidR="00AA1F30" w:rsidRPr="00AA1F30" w:rsidRDefault="00AA1F30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 Виявлення, вивчення та задоволення потреб користувачів, всебічний аналіз їх інформаційних запитів, сприяння розвитку необхідних читацьких знань, умінь та навичок;</w:t>
      </w:r>
    </w:p>
    <w:p w:rsidR="00AA1F30" w:rsidRPr="000F257D" w:rsidRDefault="00AA1F30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3.11</w:t>
      </w:r>
      <w:r w:rsidRP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Участь та ініціювання власних культурних проектів задля розширення співпраці з іншими закладами культури, громадськими організаціями України та міст-партнерів сусідніх держав.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Розвиток усіх видів та жанрів  аматорського мистецтва, самодіяльної народної творчості, народних, художніх промислів.</w:t>
      </w:r>
    </w:p>
    <w:p w:rsidR="000F257D" w:rsidRPr="000F257D" w:rsidRDefault="000F257D" w:rsidP="00AA1F3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Підтримка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діяльності аматорських та народних творчих колективів, театральних, хореографічних гуртків, студій, любительських об’є</w:t>
      </w:r>
      <w:r w:rsidR="00AA1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днань та клубів за інтересами.</w:t>
      </w:r>
    </w:p>
    <w:p w:rsidR="000F257D" w:rsidRPr="000F257D" w:rsidRDefault="00AA1F30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3.14. Організація постійних навчань для працівників колективу, вивчення досвіду кращих культурних практик, створення мотиваційного інструментарію для підвищення професійного рівня та кваліфікації працівників.</w:t>
      </w:r>
    </w:p>
    <w:p w:rsidR="000F257D" w:rsidRPr="000F257D" w:rsidRDefault="00AA1F30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3.15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Розвиток,  збереження та зміцнення матеріальної бази культурно-освітнього закладу.</w:t>
      </w:r>
    </w:p>
    <w:p w:rsidR="000F257D" w:rsidRPr="000F257D" w:rsidRDefault="000F257D" w:rsidP="00872186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872186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ІV. Організаційна структура</w:t>
      </w:r>
      <w:r w:rsidR="00872186" w:rsidRPr="00872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Центру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4.1.Штатний розпис, кошто</w:t>
      </w:r>
      <w:r w:rsidR="00CE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риси та видатки на утримання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затверджуються  </w:t>
      </w:r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Засновником.</w:t>
      </w:r>
    </w:p>
    <w:p w:rsidR="000F257D" w:rsidRPr="000F257D" w:rsidRDefault="00CB22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Керівництво Центром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здійснює директор, яким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відповідає вимогам за посадою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що має вищу фахову освіту і стаж роботи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сфері культури  не менше трьох років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B22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Директор призначається на посаду та звільняється з посади начальником  упр</w:t>
      </w:r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авління  культури та мистецтв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 ради </w:t>
      </w:r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результатами конкурсу на контрактній основі.</w:t>
      </w:r>
    </w:p>
    <w:p w:rsidR="000F257D" w:rsidRPr="000F257D" w:rsidRDefault="00CB22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Контракт з директором Центру укладається терміном на 5 (п’ять) років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257D" w:rsidRPr="000F257D" w:rsidRDefault="00CB22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 Директор Центру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має повноваження: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самостійн</w:t>
      </w:r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планувати, організовувати, контролювати </w:t>
      </w:r>
      <w:proofErr w:type="spellStart"/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діяльность</w:t>
      </w:r>
      <w:proofErr w:type="spellEnd"/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зді</w:t>
      </w:r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йснює керівництво колективом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</w:t>
      </w:r>
    </w:p>
    <w:p w:rsidR="000F257D" w:rsidRPr="000F257D" w:rsidRDefault="00CB22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забезпечувати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добір кадрів, в т.ч. художнього, творчого та технічного персоналу за    погодженням з начальником  управління культури та мисте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цтв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 ради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створює належні умови для підвищення фахового рівня працівників;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розробляє структуру та штатний розпис закладу, який затверджується </w:t>
      </w:r>
      <w:r w:rsidR="00CB2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Засновником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забезпечує контроль за виконанням планів, програм,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культурно-</w:t>
      </w:r>
      <w:proofErr w:type="spellEnd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дозвіллєвих</w:t>
      </w:r>
      <w:proofErr w:type="spellEnd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заходів,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заційно-масової роботи закладу,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створює необхідні умови для розвитку народної творчості, культурно-дозвільної діяльності відповідно до потреб населення;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накладає дисципліна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рні стягнення на працівників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несе персональну відповідальність за збереження, відчуження, використання, списання майна та втр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 в будь-якій формі, майна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несе персональну відповідальність за будь-які порушення, вчинені при змі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ні балансової вартості майна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межах своєї компетенції директор видає накази, обов’язкові для 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виконання всіма працівниками Центру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здійснює контроль за їх виконанням;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разі відсутності директора, його обов'язки виконує уповноважена ним особа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підставі відповідного наказу;</w:t>
      </w:r>
    </w:p>
    <w:p w:rsid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директор Центру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несе відповідальність перед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Чортківською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міською радою  та іншими органами за достовірність і своєчасність подання статистичної та іншої звітності;</w:t>
      </w:r>
    </w:p>
    <w:p w:rsidR="00C97AD2" w:rsidRP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звітує перед депутатським корпусом та членами виконавчого комітету про проведену роботу за результатами бюджетного року, а також на вимогу начальника управління культури та мистецтв міської ради, постійних комісій депутатів міської ради, міського голови;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вимогу Засновника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 виконавчих органів ради Центр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встановлений ними термін надає інформацію стосовно будь-яких напрямків своєї діяльності;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представляє заклад у всіх підприємствах, установах та організаціях і відповідає перед  засновником (власник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ом) за результати діяльності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несе відповідальність за виконання покладених на заклад завдань, результати  фінансово-господарської діяльності, стан і збереження майна, переданого в оперативне управління клубного закладу;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розробляє та затверджує посадові інструкції для штатних працівників Центру.</w:t>
      </w:r>
    </w:p>
    <w:p w:rsidR="000F257D" w:rsidRP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Трудовий колект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 Центру: усі штатні працівники закладу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які працюють на основі трудового договору, а також інших форм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договорів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що регулюють трудові відносини працівника із закладом;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Основною формою здійснення повноважень трудового колективу є загальні збори, які скликаються при необхідності, але не рідше, ніж один раз на рік. Загальні збори вважаються правомочними, якщо в них беруть участь не менше ніж 2/3 працюючих членів трудового колективу.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Загальні збори трудового колективу розглядають проект колективного договору та приймають рішення щодо схвалення або відхилення цього проекту;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Соціальні 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трудові права працівників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гарантуються чинним законодавством;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Працівникам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гарантується заробітна плата, відповідно до штатного розпису, передбаченої законодавством України.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Трудовий колектив за поданням директора затверджує правила внутрішнього трудового розпорядку.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Працівники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зобов’язані дотримуватись правил внутрішнього розпорядку, охорони праці, виробничої гігієни та вести документацію, пов’язану з виконанням посадових обов’язків (журнали, плани роботи, тощо).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Члени трудового колективу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зобов’язані  сумлінно виконувати свої обов’язки, оволодівати передови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методами та прийомами роботи.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Дотримуватись правил трудового розпорядку, охорони праці та техніки безпеки, систематично підв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ищувати професійну кваліфікацію.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Члени трудового колективу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мають право  на атестацію з метою отримання вищої кваліфікаційної категорії та участь у конкурс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 на заміщення вакантних посад.</w:t>
      </w:r>
    </w:p>
    <w:p w:rsidR="000F257D" w:rsidRP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Права і обов’язки працівників Центру визначаються посадовими інструкціями та правилами внутрішнього трудового розпорядку.</w:t>
      </w:r>
    </w:p>
    <w:p w:rsidR="000F257D" w:rsidRP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4.8. Усі працівники Центру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здійснюють свою діяльність відповідно до посадових інструкцій та згідно цього Статуту.</w:t>
      </w:r>
    </w:p>
    <w:p w:rsidR="000F257D" w:rsidRP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4.9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Центр можуть прийматись й інші штатні працівники залежно від умов, потреб та функціонування закладу культури.</w:t>
      </w:r>
    </w:p>
    <w:p w:rsidR="000F257D" w:rsidRP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4.10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Графік роботи Центру визначається умовами колективного договору.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C97AD2" w:rsidRDefault="000F257D" w:rsidP="00C97AD2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9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Права  та об</w:t>
      </w:r>
      <w:r w:rsidR="00C9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ов’язки Центру 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метою викона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ння завдань, що стоять перед Центром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забезпечення найбільш сприятливих умов для задоволення потреб громад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 різних вікових категорій  Центр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має право: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Надавати на розгляд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 ради , управління  культури та мистецтв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 ради   пропозиції щодо удосконалення своєї діяльності;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Визначати зміст, конкретні форми своєї діяльності у відповідності з цілями і завданнями, укладати угоди на співпрацю з юридичними та фізичними особами, визнач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 умови використання майна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погодженням із начальником управління  культури та мистецтв</w:t>
      </w:r>
      <w:r w:rsid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 ради;</w:t>
      </w:r>
    </w:p>
    <w:p w:rsid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Надавати платні послуги населенню, відповідно до діючого законодавства України, за такими видами діяльності: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КіД</w:t>
      </w:r>
      <w:proofErr w:type="spellEnd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має право надавати платні послуги, не заборонених чинним законодавством, згідно наступного переліку: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проведення вистав, театральних, музичних постановок, концертів, виступи артистичних груп, оркестрів, окремих артистів, організація фестивалів, виставок. бенефісів, естрадних шоу;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демонстрація відео та кінофільмів;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навчання у студіях, ігрових кімнатах, гуртках;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постановочна робота і проведення заходів за заявками підприємств, установ, організацій;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надання послуг з користування персональними комп’ютерами, більярдами, тенісними кортами, </w:t>
      </w:r>
      <w:proofErr w:type="spellStart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глядацькими</w:t>
      </w:r>
      <w:proofErr w:type="spellEnd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залами, залами для конференцій та зборів;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надання в оренду приміщень концертних залів інших приміщень, якщо це не перешкоджає провадженню закладом діяльності у сфері культури;</w:t>
      </w:r>
    </w:p>
    <w:p w:rsidR="00C97AD2" w:rsidRPr="00C97AD2" w:rsidRDefault="00C97AD2" w:rsidP="00C97AD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ремонт, настроювання, налагодження музичних інструментів, </w:t>
      </w:r>
      <w:proofErr w:type="spellStart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звуко-</w:t>
      </w:r>
      <w:proofErr w:type="spellEnd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світло та відеоапаратури;</w:t>
      </w:r>
    </w:p>
    <w:p w:rsidR="00C97AD2" w:rsidRPr="000F257D" w:rsidRDefault="00C97AD2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надання послуг студій </w:t>
      </w:r>
      <w:proofErr w:type="spellStart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звуко-</w:t>
      </w:r>
      <w:proofErr w:type="spellEnd"/>
      <w:r w:rsidRPr="00C97A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відеозапису;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вчиняти щодо свого майна будь-які дії, що не суперечать законодавству України, передавати його в оренду за плату у користування іншим особам, за згодою власника;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 укладати договори (контракти) з організаціями, юридичними і фізичними особами на будь які форми співробітництва у сфері культури та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підприємницької діяльності згідно законодавства України з правом підпису оренди приміщень закладів ,підпорядкованих ЦКП за згодою власника;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Центр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зобов’язаний: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організовувати роботу закладу відповідно до чинного законодавства;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забезпечувати цільове використання закріпленого за ним майна та виділених бюджетних коштів;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створювати  належні умови, забезпечувати додержання законодавства про працю, правил та норм охорони праці, техніки безпеки;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звітувати про свою діяльність  перед засновником, органом управління;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організовувати підвищення кваліфікації кадрів, вивчати, аналізувати, узагальнювати і поширювати передовий досвід;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інформувати населення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 всі види послуг, що їх надає заклад, в т.ч. й платні;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5154F8" w:rsidRDefault="000F257D" w:rsidP="005154F8">
      <w:pPr>
        <w:tabs>
          <w:tab w:val="left" w:pos="7045"/>
        </w:tabs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</w:t>
      </w:r>
      <w:r w:rsid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Фінансово-господарська діяльність та</w:t>
      </w:r>
      <w:r w:rsid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матеріально – технічна база Центру 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6.1.Фінан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сово-господарська діяльність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здійснюється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 до законодавства України та цього Статуту.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Фінансування Центру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здійснюється за рахунок коштів міського бюджету, додаткових джерел фінансування та інших надходжень, не заборонених законодавством України.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Додатковими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джерелами формування коштів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є: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кошти, одержані від надання платних послуг відповідно до чинного законодавства України;</w:t>
      </w:r>
    </w:p>
    <w:p w:rsid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добровільні грошові внески;</w:t>
      </w:r>
    </w:p>
    <w:p w:rsidR="005154F8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кошти, отриманні за рахунок грантових конкурсів, проектної діяльності щодо залучення додаткового фінансування з всеукраїнських, міжнародних донорів;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матеріальні цінності підприємств, установ, організацій та окремих громадян.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 Кошти, отримані Центром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додаткових джерел фінансування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використовуються для провадження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культурної та господарської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діяльності, передбаченої Статутом.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 У процесі провадження фінанс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ово-господарської діяльності Центр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має право: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самостійно розпоряджатися коштами, отриманими від господарської та іншої діяль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ності, відповідно до Статуту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розвивати власну матеріальну базу;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володіти, користуватися і розпоряджатися майном відповідно до законодавства та Статуту;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виконувати інші дії, що не суперечать законодавству та Статуту про заклад;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 списувати з балансу в установленому чин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законодавством порядку майно, яке стало непридатним;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матеріально-технічна база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включає приміщення, споруди, обладнання, засоби зв'язку, транспортні засоби, земельні ділянки, рухоме і нерухоме майно, що перебуває у його користуванні.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6.6. Майно Центру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є власністю </w:t>
      </w:r>
      <w:proofErr w:type="spellStart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Чортківської</w:t>
      </w:r>
      <w:proofErr w:type="spellEnd"/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ради.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6.7. Майно, закріплене за Центром,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передано йому на праві оперативного управління.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5154F8" w:rsidRDefault="005154F8" w:rsidP="005154F8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 Діяльність Центру </w:t>
      </w:r>
      <w:r w:rsidR="000F257D" w:rsidRP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рамках міжнародного співробітництва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Центр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здійснює міжнародне співробітництво та зовнішньоекономічну діяльність в галузі культури відповідно до вимог чинного законодавства України.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Вносить пропозиції щодо участі колективів народної творчості в міжнародних фестивалях, конкурсах, виставках.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 Центр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має право: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самостійно налагоджувати прямі міжнародні зв’язки на основі укладених угод про співпрацю;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проводити обмін творчими колективами;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проводити спільні заходи (семінари, фестивалі, концерти тощо).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 Центр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самостійно несе відповідальність по міжнародних зобов’язаннях відповідно до діючого законодавства України.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5154F8" w:rsidRDefault="000F257D" w:rsidP="005154F8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 Реорганізація та лік</w:t>
      </w:r>
      <w:r w:rsid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відація Центру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Припинення  діяльнос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ті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 бути проведено шляхом його реорганізації або ліквідації.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Ліквідація і реорганізація Центру  проводиться за рішенням </w:t>
      </w:r>
      <w:proofErr w:type="spellStart"/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Зсновника</w:t>
      </w:r>
      <w:proofErr w:type="spellEnd"/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 уповноваженого ним органу, суду чи арбітражного суду.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У випадку реорганізації Центру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(злиття, приєднання, поділ, виділення, перетворення) його права і обов’язки переходять до правонаступників.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8.4. Ліквідац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ія вважається завершеною, а Центр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таким, що припинив свою діяльність  з дня внесення запису до Єдиного державного реєстру юридичних осіб та фізичних осіб – підприємців про припинення його діяльності.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8.5. При ліквідації Центру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працівникам, що звільняються, гарантується додержання їх прав та інтересів відповідно до трудового законодавства України.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5154F8" w:rsidRDefault="005154F8" w:rsidP="005154F8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="000F257D" w:rsidRP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 Доповнення та зміни до Статуту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9.1. Доповнення та зміни до Статуту вносяться в тому ж порядку, в якому затверджувався Статут, відповідно до чинного законодавства України.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Питання  діяльності Центру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які не врегульовані цим  Статутом, регулюються відповідно до вимог чинного законодавства України.</w:t>
      </w:r>
    </w:p>
    <w:p w:rsidR="000F257D" w:rsidRPr="000F257D" w:rsidRDefault="000F257D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9.3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Усі примірник</w:t>
      </w:r>
      <w:r w:rsidR="0051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</w:t>
      </w:r>
      <w:r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татуту мають однакову юридичну силу.</w:t>
      </w:r>
    </w:p>
    <w:p w:rsidR="000F257D" w:rsidRPr="000F257D" w:rsidRDefault="005154F8" w:rsidP="000F257D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9.4. Статут зберігається в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начальника управління культури та мистецтв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міської ради, в директора Центру </w:t>
      </w:r>
      <w:r w:rsidR="000F257D" w:rsidRPr="000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в державному органі, що провів його реєстрацію.</w:t>
      </w:r>
    </w:p>
    <w:p w:rsidR="000F257D" w:rsidRPr="000F257D" w:rsidRDefault="000F257D" w:rsidP="000F25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0F257D" w:rsidRDefault="000F257D" w:rsidP="000F25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257D" w:rsidRPr="005154F8" w:rsidRDefault="000F257D" w:rsidP="005154F8">
      <w:pPr>
        <w:spacing w:after="0" w:line="240" w:lineRule="auto"/>
        <w:ind w:right="-143"/>
        <w:jc w:val="both"/>
        <w:rPr>
          <w:b/>
        </w:rPr>
      </w:pPr>
      <w:r w:rsidRPr="00515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 міської ради</w:t>
      </w:r>
      <w:r w:rsidRPr="005154F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</w:t>
      </w:r>
      <w:r w:rsidR="005154F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</w:t>
      </w:r>
      <w:r w:rsidRPr="005154F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</w:t>
      </w:r>
      <w:r w:rsidR="005154F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Ярослав</w:t>
      </w:r>
      <w:r w:rsidRPr="005154F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Дзиндра </w:t>
      </w:r>
    </w:p>
    <w:sectPr w:rsidR="000F257D" w:rsidRPr="005154F8" w:rsidSect="00C2135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BF1BBD"/>
    <w:rsid w:val="000C5939"/>
    <w:rsid w:val="000F257D"/>
    <w:rsid w:val="00172F44"/>
    <w:rsid w:val="002618EF"/>
    <w:rsid w:val="0027220F"/>
    <w:rsid w:val="00344DD6"/>
    <w:rsid w:val="005154F8"/>
    <w:rsid w:val="00872186"/>
    <w:rsid w:val="008E7A37"/>
    <w:rsid w:val="00910BAB"/>
    <w:rsid w:val="00A7045E"/>
    <w:rsid w:val="00AA1F30"/>
    <w:rsid w:val="00BF1BBD"/>
    <w:rsid w:val="00C2135A"/>
    <w:rsid w:val="00C97AD2"/>
    <w:rsid w:val="00CB227D"/>
    <w:rsid w:val="00CE7D96"/>
    <w:rsid w:val="00D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1BB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rsid w:val="00BF1BB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">
    <w:name w:val="Основной текст (2)_"/>
    <w:basedOn w:val="a0"/>
    <w:rsid w:val="00BF1BB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11393</Words>
  <Characters>6495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2021-04-13T10:52:00Z</dcterms:created>
  <dcterms:modified xsi:type="dcterms:W3CDTF">2021-04-14T08:45:00Z</dcterms:modified>
</cp:coreProperties>
</file>