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надання дозволу на розміщення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зовнішньої реклами – штендер</w:t>
      </w:r>
      <w:r w:rsidDel="00000000" w:rsidR="00000000" w:rsidRPr="00000000">
        <w:rPr>
          <w:b w:val="1"/>
          <w:sz w:val="28"/>
          <w:szCs w:val="28"/>
          <w:rtl w:val="0"/>
        </w:rPr>
        <w:t xml:space="preserve">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по вул. Подільська, 35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 м. Чортків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ФОП  Кулак Сергій Володимирович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заяву ФОП </w:t>
      </w:r>
      <w:r w:rsidDel="00000000" w:rsidR="00000000" w:rsidRPr="00000000">
        <w:rPr>
          <w:sz w:val="28"/>
          <w:szCs w:val="28"/>
          <w:rtl w:val="0"/>
        </w:rPr>
        <w:t xml:space="preserve">Кулака С.В.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.04.2021, представлені матеріали та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Надати дозвіл на розміщення зовнішньої реклами ФОП Кулаку Сергію Володимировичу – штендера по вул. Подільська, 35 в м. Чортків.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ФОП</w:t>
      </w:r>
      <w:r w:rsidDel="00000000" w:rsidR="00000000" w:rsidRPr="00000000">
        <w:rPr>
          <w:sz w:val="28"/>
          <w:szCs w:val="28"/>
          <w:rtl w:val="0"/>
        </w:rPr>
        <w:t xml:space="preserve"> Кулаку Сергію Володимировичу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укласти з міською радою Договір про право тимчасового користування місцями (для розміщення рекламних засобів), які перебувають у комунальній власності територіальної громади міста Чорткова.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3. Термін дії даного рішення - шість місяців.</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KuSuH6GA4qWZMaQSYRB1lX11w==">AMUW2mUq2gtm2yqvTYw58WLyrFhvT7GzE2GLP20dIVl5DSDbIxdP2kv1QWnFoXBoNAMNSMyN0NvSAM9kRm49il4qiCn+Kf5QMpUvFsNAU8QYmMSV87839Kg=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