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45167B" w:rsidRDefault="008A3D2E" w:rsidP="00C4051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167B" w:rsidRDefault="008A3D2E" w:rsidP="00C4051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45167B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45167B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C40513">
        <w:rPr>
          <w:b/>
          <w:color w:val="000000"/>
          <w:sz w:val="28"/>
          <w:szCs w:val="28"/>
        </w:rPr>
        <w:t>Я</w:t>
      </w:r>
    </w:p>
    <w:p w:rsidR="00C40513" w:rsidRDefault="00C4051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5167B" w:rsidRDefault="00C4051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="008A3D2E">
        <w:rPr>
          <w:b/>
          <w:sz w:val="28"/>
          <w:szCs w:val="28"/>
        </w:rPr>
        <w:t xml:space="preserve">квітня </w:t>
      </w:r>
      <w:r w:rsidR="008A3D2E">
        <w:rPr>
          <w:b/>
          <w:color w:val="000000"/>
          <w:sz w:val="28"/>
          <w:szCs w:val="28"/>
        </w:rPr>
        <w:t xml:space="preserve">2021 року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8A3D2E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>229</w:t>
      </w: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40513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продовження терміну дії дозвол</w:t>
      </w:r>
      <w:r>
        <w:rPr>
          <w:b/>
          <w:sz w:val="28"/>
          <w:szCs w:val="28"/>
        </w:rPr>
        <w:t>ів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розміщення зовнішньої </w:t>
      </w:r>
    </w:p>
    <w:p w:rsidR="0045167B" w:rsidRPr="00C40513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реклами –  </w:t>
      </w:r>
      <w:proofErr w:type="spellStart"/>
      <w:r>
        <w:rPr>
          <w:b/>
          <w:color w:val="000000"/>
          <w:sz w:val="28"/>
          <w:szCs w:val="28"/>
        </w:rPr>
        <w:t>білборд</w:t>
      </w:r>
      <w:r>
        <w:rPr>
          <w:b/>
          <w:sz w:val="28"/>
          <w:szCs w:val="28"/>
        </w:rPr>
        <w:t>ів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шт.) по вул. </w:t>
      </w:r>
      <w:proofErr w:type="spellStart"/>
      <w:r>
        <w:rPr>
          <w:b/>
          <w:color w:val="000000"/>
          <w:sz w:val="28"/>
          <w:szCs w:val="28"/>
        </w:rPr>
        <w:t>Копичинецька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шт.) </w:t>
      </w:r>
      <w:r>
        <w:rPr>
          <w:b/>
          <w:color w:val="000000"/>
          <w:sz w:val="28"/>
          <w:szCs w:val="28"/>
        </w:rPr>
        <w:t>та  вул. Незалежності (1 шт.</w:t>
      </w:r>
      <w:r>
        <w:rPr>
          <w:b/>
          <w:color w:val="000000"/>
          <w:sz w:val="28"/>
          <w:szCs w:val="28"/>
        </w:rPr>
        <w:t>), вул. Князя Володимира Великого (2 шт</w:t>
      </w:r>
      <w:r>
        <w:rPr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), </w:t>
      </w:r>
      <w:r>
        <w:rPr>
          <w:b/>
          <w:color w:val="000000"/>
          <w:sz w:val="28"/>
          <w:szCs w:val="28"/>
        </w:rPr>
        <w:t xml:space="preserve">вул. Степана Бандери (1шт.) </w:t>
      </w:r>
      <w:r>
        <w:rPr>
          <w:b/>
          <w:sz w:val="28"/>
          <w:szCs w:val="28"/>
        </w:rPr>
        <w:t>в м. Чортків.</w:t>
      </w:r>
      <w:r w:rsidR="00C4051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ПП Мазуренко Святослав Олегович</w:t>
      </w: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45167B" w:rsidRDefault="008A3D2E" w:rsidP="008A3D2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ПП Мазуренка С.О.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представлені матеріали та відповідно до рішення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</w:t>
      </w:r>
      <w:r>
        <w:rPr>
          <w:color w:val="000000"/>
          <w:sz w:val="28"/>
          <w:szCs w:val="28"/>
        </w:rPr>
        <w:t>орткова» з внесеними змінами, керуючись пп. 13    п. «а» ст. 30 Закону України «Про місцеве самоврядування в Україні, виконавчий комітет міської ради</w:t>
      </w:r>
    </w:p>
    <w:p w:rsidR="008A3D2E" w:rsidRDefault="008A3D2E" w:rsidP="008A3D2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45167B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8A3D2E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5167B" w:rsidRDefault="00C4051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A3D2E">
        <w:rPr>
          <w:color w:val="000000"/>
          <w:sz w:val="28"/>
          <w:szCs w:val="28"/>
        </w:rPr>
        <w:t>Продовжити термін дії дозвол</w:t>
      </w:r>
      <w:r w:rsidR="008A3D2E">
        <w:rPr>
          <w:sz w:val="28"/>
          <w:szCs w:val="28"/>
        </w:rPr>
        <w:t>ів</w:t>
      </w:r>
      <w:r w:rsidR="008A3D2E">
        <w:rPr>
          <w:color w:val="000000"/>
          <w:sz w:val="28"/>
          <w:szCs w:val="28"/>
        </w:rPr>
        <w:t xml:space="preserve"> на розміщення зовнішньої реклами </w:t>
      </w:r>
      <w:r w:rsidR="008A3D2E">
        <w:rPr>
          <w:sz w:val="28"/>
          <w:szCs w:val="28"/>
        </w:rPr>
        <w:t xml:space="preserve">ПП Мазуренку Святославу Олеговичу </w:t>
      </w:r>
      <w:r w:rsidR="008A3D2E">
        <w:rPr>
          <w:color w:val="000000"/>
          <w:sz w:val="28"/>
          <w:szCs w:val="28"/>
        </w:rPr>
        <w:t xml:space="preserve">– </w:t>
      </w:r>
      <w:proofErr w:type="spellStart"/>
      <w:r w:rsidR="008A3D2E">
        <w:rPr>
          <w:color w:val="000000"/>
          <w:sz w:val="28"/>
          <w:szCs w:val="28"/>
        </w:rPr>
        <w:t>білборд</w:t>
      </w:r>
      <w:r w:rsidR="008A3D2E">
        <w:rPr>
          <w:sz w:val="28"/>
          <w:szCs w:val="28"/>
        </w:rPr>
        <w:t>ів</w:t>
      </w:r>
      <w:proofErr w:type="spellEnd"/>
      <w:r w:rsidR="008A3D2E">
        <w:rPr>
          <w:color w:val="000000"/>
          <w:sz w:val="28"/>
          <w:szCs w:val="28"/>
        </w:rPr>
        <w:t xml:space="preserve"> (</w:t>
      </w:r>
      <w:r w:rsidR="008A3D2E">
        <w:rPr>
          <w:sz w:val="28"/>
          <w:szCs w:val="28"/>
        </w:rPr>
        <w:t>5</w:t>
      </w:r>
      <w:r w:rsidR="008A3D2E">
        <w:rPr>
          <w:color w:val="000000"/>
          <w:sz w:val="28"/>
          <w:szCs w:val="28"/>
        </w:rPr>
        <w:t xml:space="preserve"> шт.), загальною площею місця розташування </w:t>
      </w:r>
      <w:r w:rsidR="008A3D2E">
        <w:rPr>
          <w:sz w:val="28"/>
          <w:szCs w:val="28"/>
        </w:rPr>
        <w:t>224</w:t>
      </w:r>
      <w:r w:rsidR="008A3D2E">
        <w:rPr>
          <w:color w:val="000000"/>
          <w:sz w:val="28"/>
          <w:szCs w:val="28"/>
        </w:rPr>
        <w:t xml:space="preserve"> </w:t>
      </w:r>
      <w:proofErr w:type="spellStart"/>
      <w:r w:rsidR="008A3D2E">
        <w:rPr>
          <w:sz w:val="28"/>
          <w:szCs w:val="28"/>
        </w:rPr>
        <w:t>м.кв</w:t>
      </w:r>
      <w:proofErr w:type="spellEnd"/>
      <w:r w:rsidR="008A3D2E">
        <w:rPr>
          <w:sz w:val="28"/>
          <w:szCs w:val="28"/>
        </w:rPr>
        <w:t>:</w:t>
      </w:r>
      <w:r w:rsidR="008A3D2E">
        <w:rPr>
          <w:color w:val="000000"/>
          <w:sz w:val="28"/>
          <w:szCs w:val="28"/>
        </w:rPr>
        <w:t xml:space="preserve"> </w:t>
      </w:r>
    </w:p>
    <w:p w:rsidR="0045167B" w:rsidRDefault="008A3D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proofErr w:type="spellStart"/>
      <w:r>
        <w:rPr>
          <w:color w:val="000000"/>
          <w:sz w:val="28"/>
          <w:szCs w:val="28"/>
        </w:rPr>
        <w:t>Копичинецька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біля танку, навпроти буд. 7) -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двосторонній, </w:t>
      </w:r>
    </w:p>
    <w:p w:rsidR="0045167B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 шт.;</w:t>
      </w:r>
      <w:r>
        <w:rPr>
          <w:color w:val="000000"/>
          <w:sz w:val="28"/>
          <w:szCs w:val="28"/>
        </w:rPr>
        <w:t xml:space="preserve"> </w:t>
      </w:r>
    </w:p>
    <w:p w:rsidR="0045167B" w:rsidRDefault="008A3D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r>
        <w:rPr>
          <w:sz w:val="28"/>
          <w:szCs w:val="28"/>
        </w:rPr>
        <w:t>Степана Бандери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навпроти буд. 60 А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двосторонній, 1 шт.; </w:t>
      </w:r>
    </w:p>
    <w:p w:rsidR="0045167B" w:rsidRDefault="008A3D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Незалежності, 88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двосторонній,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45167B" w:rsidRDefault="008A3D2E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Князя Володимира Великого (навпроти церкви </w:t>
      </w:r>
      <w:proofErr w:type="spellStart"/>
      <w:r>
        <w:rPr>
          <w:sz w:val="28"/>
          <w:szCs w:val="28"/>
        </w:rPr>
        <w:t>Св.Володимира</w:t>
      </w:r>
      <w:proofErr w:type="spellEnd"/>
      <w:r>
        <w:rPr>
          <w:sz w:val="28"/>
          <w:szCs w:val="28"/>
        </w:rPr>
        <w:t xml:space="preserve">) - 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односторонній, 2 шт.</w:t>
      </w: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5167B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Т</w:t>
      </w:r>
      <w:r w:rsidR="00C40513">
        <w:rPr>
          <w:sz w:val="28"/>
          <w:szCs w:val="28"/>
        </w:rPr>
        <w:t>ермін дії даного рішення - три роки</w:t>
      </w:r>
      <w:r>
        <w:rPr>
          <w:sz w:val="28"/>
          <w:szCs w:val="28"/>
        </w:rPr>
        <w:t>.</w:t>
      </w: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A3D2E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3.Копію рішення направити до</w:t>
      </w:r>
      <w:r>
        <w:rPr>
          <w:color w:val="000000"/>
          <w:sz w:val="28"/>
          <w:szCs w:val="28"/>
        </w:rPr>
        <w:t xml:space="preserve"> відділу</w:t>
      </w:r>
      <w:r>
        <w:rPr>
          <w:color w:val="000000"/>
          <w:sz w:val="28"/>
          <w:szCs w:val="28"/>
        </w:rPr>
        <w:t xml:space="preserve"> архітектури та містобудів</w:t>
      </w:r>
      <w:r>
        <w:rPr>
          <w:color w:val="000000"/>
          <w:sz w:val="28"/>
          <w:szCs w:val="28"/>
        </w:rPr>
        <w:t>ного кадастру управління комунального господарства, архітектури та капітального будівництва міської ради, заявнику.</w:t>
      </w:r>
    </w:p>
    <w:p w:rsidR="008A3D2E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A3D2E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A3D2E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A3D2E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5167B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67B" w:rsidRDefault="008A3D2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67B" w:rsidRDefault="008A3D2E" w:rsidP="008A3D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</w:t>
      </w:r>
    </w:p>
    <w:p w:rsidR="0045167B" w:rsidRDefault="004516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45167B" w:rsidSect="0045167B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942"/>
    <w:multiLevelType w:val="multilevel"/>
    <w:tmpl w:val="FF783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167B"/>
    <w:rsid w:val="0045167B"/>
    <w:rsid w:val="008A3D2E"/>
    <w:rsid w:val="00C4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4516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45167B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45167B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45167B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45167B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45167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45167B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167B"/>
  </w:style>
  <w:style w:type="table" w:customStyle="1" w:styleId="TableNormal">
    <w:name w:val="Table Normal"/>
    <w:rsid w:val="004516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4516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5167B"/>
  </w:style>
  <w:style w:type="table" w:customStyle="1" w:styleId="TableNormal0">
    <w:name w:val="Table Normal"/>
    <w:rsid w:val="004516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autoRedefine/>
    <w:hidden/>
    <w:qFormat/>
    <w:rsid w:val="0045167B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45167B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45167B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4516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45167B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45167B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45167B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45167B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45167B"/>
    <w:pPr>
      <w:ind w:left="708"/>
    </w:pPr>
  </w:style>
  <w:style w:type="paragraph" w:styleId="ab">
    <w:name w:val="Subtitle"/>
    <w:basedOn w:val="normal0"/>
    <w:next w:val="normal0"/>
    <w:rsid w:val="004516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VLqgrb25WcqdXhyD6bXzRQVjg==">AMUW2mWlDDcZRIMCpApmr0sScYCW1UDlSWQOG8iG6IHyphbllQRDocr/kP8ixSuVsstWbUUMBJ/y2oXeiHastJT9ITVrG0QtBo+GAa6Ulczr1w31qitOcs4=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2021-04-23T10:34:00Z</cp:lastPrinted>
  <dcterms:created xsi:type="dcterms:W3CDTF">2021-01-26T07:55:00Z</dcterms:created>
  <dcterms:modified xsi:type="dcterms:W3CDTF">2021-04-23T10:34:00Z</dcterms:modified>
</cp:coreProperties>
</file>