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C0" w:rsidRPr="00EB4074" w:rsidRDefault="00EB4074" w:rsidP="001230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 w:rsidR="001230C0" w:rsidRPr="00EB4074">
        <w:rPr>
          <w:b/>
          <w:sz w:val="28"/>
          <w:szCs w:val="28"/>
          <w:lang w:val="uk-UA"/>
        </w:rPr>
        <w:t>Додаток 3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  <w:r w:rsidRPr="00EB4074">
        <w:rPr>
          <w:b/>
          <w:sz w:val="28"/>
          <w:szCs w:val="28"/>
          <w:lang w:val="uk-UA"/>
        </w:rPr>
        <w:t xml:space="preserve">до рішення  міської ради </w:t>
      </w:r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  <w:r w:rsidRPr="00EB4074">
        <w:rPr>
          <w:b/>
          <w:sz w:val="28"/>
          <w:szCs w:val="28"/>
          <w:lang w:val="uk-UA"/>
        </w:rPr>
        <w:t xml:space="preserve">від </w:t>
      </w:r>
      <w:r w:rsidR="000B689C">
        <w:rPr>
          <w:b/>
          <w:sz w:val="28"/>
          <w:szCs w:val="28"/>
          <w:lang w:val="uk-UA"/>
        </w:rPr>
        <w:t xml:space="preserve">   </w:t>
      </w:r>
      <w:r w:rsidR="00EB4074">
        <w:rPr>
          <w:b/>
          <w:sz w:val="28"/>
          <w:szCs w:val="28"/>
          <w:lang w:val="uk-UA"/>
        </w:rPr>
        <w:t xml:space="preserve"> червня </w:t>
      </w:r>
      <w:r w:rsidRPr="00EB4074">
        <w:rPr>
          <w:b/>
          <w:sz w:val="28"/>
          <w:szCs w:val="28"/>
          <w:lang w:val="uk-UA"/>
        </w:rPr>
        <w:t>202</w:t>
      </w:r>
      <w:r w:rsidR="000B689C">
        <w:rPr>
          <w:b/>
          <w:sz w:val="28"/>
          <w:szCs w:val="28"/>
          <w:lang w:val="uk-UA"/>
        </w:rPr>
        <w:t>2</w:t>
      </w:r>
      <w:r w:rsidRPr="00EB4074">
        <w:rPr>
          <w:b/>
          <w:sz w:val="28"/>
          <w:szCs w:val="28"/>
          <w:lang w:val="uk-UA"/>
        </w:rPr>
        <w:t>року №</w:t>
      </w:r>
      <w:r w:rsidR="00EB4074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230C0" w:rsidRPr="00EB4074" w:rsidRDefault="001230C0" w:rsidP="001230C0">
      <w:pPr>
        <w:ind w:left="5400"/>
        <w:jc w:val="both"/>
        <w:rPr>
          <w:b/>
          <w:sz w:val="28"/>
          <w:szCs w:val="28"/>
          <w:lang w:val="uk-UA"/>
        </w:rPr>
      </w:pPr>
    </w:p>
    <w:p w:rsidR="001230C0" w:rsidRDefault="001230C0" w:rsidP="001230C0">
      <w:pPr>
        <w:jc w:val="right"/>
        <w:rPr>
          <w:sz w:val="28"/>
          <w:szCs w:val="28"/>
          <w:lang w:val="uk-UA"/>
        </w:rPr>
      </w:pPr>
    </w:p>
    <w:p w:rsidR="001230C0" w:rsidRPr="00EB4074" w:rsidRDefault="001230C0" w:rsidP="001230C0">
      <w:pPr>
        <w:widowControl w:val="0"/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EB4074">
        <w:rPr>
          <w:b/>
          <w:color w:val="000000"/>
          <w:sz w:val="28"/>
          <w:szCs w:val="28"/>
          <w:lang w:val="uk-UA"/>
        </w:rPr>
        <w:t>Елементи визначення</w:t>
      </w:r>
      <w:r w:rsidR="00EB4074" w:rsidRPr="00EB407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4074">
        <w:rPr>
          <w:b/>
          <w:color w:val="000000"/>
          <w:sz w:val="28"/>
          <w:szCs w:val="28"/>
        </w:rPr>
        <w:t>єдин</w:t>
      </w:r>
      <w:proofErr w:type="spellEnd"/>
      <w:r w:rsidRPr="00EB4074">
        <w:rPr>
          <w:b/>
          <w:color w:val="000000"/>
          <w:sz w:val="28"/>
          <w:szCs w:val="28"/>
          <w:lang w:val="uk-UA"/>
        </w:rPr>
        <w:t>ого</w:t>
      </w:r>
      <w:r w:rsidR="00EB4074" w:rsidRPr="00EB407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EB4074">
        <w:rPr>
          <w:b/>
          <w:color w:val="000000"/>
          <w:sz w:val="28"/>
          <w:szCs w:val="28"/>
        </w:rPr>
        <w:t>подат</w:t>
      </w:r>
      <w:proofErr w:type="spellEnd"/>
      <w:r w:rsidRPr="00EB4074">
        <w:rPr>
          <w:b/>
          <w:color w:val="000000"/>
          <w:sz w:val="28"/>
          <w:szCs w:val="28"/>
          <w:lang w:val="uk-UA"/>
        </w:rPr>
        <w:t>ку</w:t>
      </w:r>
    </w:p>
    <w:p w:rsidR="001230C0" w:rsidRPr="00EB4074" w:rsidRDefault="001230C0" w:rsidP="001230C0">
      <w:pPr>
        <w:widowControl w:val="0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Єдиний податок на території </w:t>
      </w:r>
      <w:proofErr w:type="spellStart"/>
      <w:r w:rsidRPr="00EB4074">
        <w:rPr>
          <w:color w:val="000000"/>
          <w:sz w:val="28"/>
          <w:szCs w:val="28"/>
          <w:lang w:val="uk-UA" w:eastAsia="uk-UA"/>
        </w:rPr>
        <w:t>Чортківської</w:t>
      </w:r>
      <w:proofErr w:type="spellEnd"/>
      <w:r w:rsidRPr="00EB4074">
        <w:rPr>
          <w:color w:val="000000"/>
          <w:sz w:val="28"/>
          <w:szCs w:val="28"/>
          <w:lang w:val="uk-UA" w:eastAsia="uk-UA"/>
        </w:rPr>
        <w:t xml:space="preserve"> міської територіальної громади встановлено  відповідно до Закону України «Про місцеве самоврядування в Україні», Податкового кодексу України (із змінами та доповненнями) та рішень сесій територіальної громади. 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Порядок переходу суб’єктів підприємницької діяльності на застосування спрощеної системи  оподаткування регулюється  Податковим кодексом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ІІ. Платники податку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Платниками податку є суб’єкти господарювання, які застосовують спрощену систему оподаткування, обліку та звітності. Платники податку поділяються на  групи  у відповідності до ст. 291 Податкового кодексу України.</w:t>
      </w:r>
    </w:p>
    <w:p w:rsid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EB4074" w:rsidRPr="00EB4074" w:rsidRDefault="001230C0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ІІІ. Об</w:t>
      </w:r>
      <w:r w:rsidR="00EB4074">
        <w:rPr>
          <w:b/>
          <w:color w:val="000000"/>
          <w:sz w:val="28"/>
          <w:szCs w:val="28"/>
          <w:lang w:val="uk-UA" w:eastAsia="uk-UA"/>
        </w:rPr>
        <w:t>’єкт оподаткування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Об’єктом оподаткування є дохід платника єдиного податку, порядок визначення якого  наведено в  ст. 292 Податкового кодексу України.</w:t>
      </w:r>
    </w:p>
    <w:p w:rsid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</w:p>
    <w:p w:rsidR="00EB4074" w:rsidRPr="00EB4074" w:rsidRDefault="00EB4074" w:rsidP="00EB4074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IV.База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оподаткування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Для фізичних осіб І та ІІ груп  база оподаткування носить фіксований характер і не залежить від суми одержаної виручки. Для інших платників єдиного податку (фізичних та юридичних осіб) груп  базою оподаткування є дохід від реалізації продукції (товарів, робіт, послуг). Дохід визначається на підставі даних обліку, який ведеться відповідно до вимог ст. 296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V. Ставки податку</w:t>
      </w:r>
    </w:p>
    <w:p w:rsidR="001230C0" w:rsidRPr="00EB4074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Ставки податку для фізичних  осіб І групи  встановлюються  міською радою у відсотках до прожиткового мінімуму для працездатних осіб, встановленого законом на 1 січня податкового (звітного) року,  ІІ групи – у відсотках до  мінімальної заробітної плати, встановленої законом на 1 січня податкового (звітного) року, у межах, визначених  ст. 293  Податкового кодексу України.</w:t>
      </w:r>
    </w:p>
    <w:p w:rsidR="001230C0" w:rsidRPr="00EB4074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Для інших груп платників єдиного податку (фізичних та юридичних осіб) розміри ставок визначаються у відсотках до доходу згідно із ст. 293 Податкового кодексу України.</w:t>
      </w:r>
    </w:p>
    <w:p w:rsidR="001230C0" w:rsidRDefault="001230C0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Порядок застосування ставок єдиного податку у разі перевищення визначеного законодавством обсягу доходу регулюється ст. 293 Податкового </w:t>
      </w:r>
      <w:r w:rsidRPr="00EB4074">
        <w:rPr>
          <w:color w:val="000000"/>
          <w:sz w:val="28"/>
          <w:szCs w:val="28"/>
          <w:lang w:val="uk-UA" w:eastAsia="uk-UA"/>
        </w:rPr>
        <w:lastRenderedPageBreak/>
        <w:t>кодексу України.</w:t>
      </w:r>
    </w:p>
    <w:p w:rsidR="00EB4074" w:rsidRPr="00EB4074" w:rsidRDefault="00EB4074" w:rsidP="00EB4074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VІ. Пор</w:t>
      </w:r>
      <w:r w:rsidR="00EB4074">
        <w:rPr>
          <w:b/>
          <w:color w:val="000000"/>
          <w:sz w:val="28"/>
          <w:szCs w:val="28"/>
          <w:lang w:val="uk-UA" w:eastAsia="uk-UA"/>
        </w:rPr>
        <w:t>ядок обчислення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єдиного податку – фізичні особи І-ІІ груп сплачують податок за фіксованими ставками, незалежно від обсягу доходу .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Інші платники єдиного податку обчислюють суму податку у відсотках від доходу, порядок визначення якого регулюється ст. 292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VІІ. Строк та порядок сплати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Порядок нарахування та строки сплати єдиного податку визначено в ст.295 Податкового кодексу України. Податковий (звітний) період для платників єдиного податку визначено ст. 294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 xml:space="preserve">VІІІ. Строк та порядок подання звітності </w:t>
      </w:r>
      <w:r w:rsidR="00EB4074">
        <w:rPr>
          <w:b/>
          <w:color w:val="000000"/>
          <w:sz w:val="28"/>
          <w:szCs w:val="28"/>
          <w:lang w:val="uk-UA" w:eastAsia="uk-UA"/>
        </w:rPr>
        <w:t>про обчислення і сплату податку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єдиного податку здійснюють подання звітності про  сплату єдиного податку  в порядку та строки, визначені ст. 296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1230C0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EB4074">
        <w:rPr>
          <w:b/>
          <w:color w:val="000000"/>
          <w:sz w:val="28"/>
          <w:szCs w:val="28"/>
          <w:lang w:val="uk-UA" w:eastAsia="uk-UA"/>
        </w:rPr>
        <w:t>ІХ. Особливост</w:t>
      </w:r>
      <w:r w:rsidR="00EB4074">
        <w:rPr>
          <w:b/>
          <w:color w:val="000000"/>
          <w:sz w:val="28"/>
          <w:szCs w:val="28"/>
          <w:lang w:val="uk-UA" w:eastAsia="uk-UA"/>
        </w:rPr>
        <w:t>і податкового навантаження</w:t>
      </w:r>
    </w:p>
    <w:p w:rsidR="001230C0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 xml:space="preserve">Платники єдиного податку </w:t>
      </w:r>
      <w:bookmarkStart w:id="1" w:name="8449"/>
      <w:bookmarkEnd w:id="1"/>
      <w:r w:rsidRPr="00EB4074">
        <w:rPr>
          <w:color w:val="000000"/>
          <w:sz w:val="28"/>
          <w:szCs w:val="28"/>
          <w:lang w:val="uk-UA" w:eastAsia="uk-UA"/>
        </w:rPr>
        <w:t>звільняються від обов’язку нарахування, сплати податків і зборів, перелік яких наведено  в ст. 297 Податкового кодексу України.</w:t>
      </w:r>
    </w:p>
    <w:p w:rsidR="00EB4074" w:rsidRPr="00EB4074" w:rsidRDefault="00EB4074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1230C0" w:rsidRPr="00EB4074" w:rsidRDefault="00EB4074" w:rsidP="001230C0">
      <w:pPr>
        <w:widowControl w:val="0"/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bookmarkStart w:id="2" w:name="8450"/>
      <w:bookmarkEnd w:id="2"/>
      <w:r>
        <w:rPr>
          <w:b/>
          <w:color w:val="000000"/>
          <w:sz w:val="28"/>
          <w:szCs w:val="28"/>
          <w:lang w:val="uk-UA" w:eastAsia="uk-UA"/>
        </w:rPr>
        <w:t>Х. Відповідальність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Платники  єдиного податку несуть відповідальність за правильність обчислення, своєчасність та повноту сплати сум єдиного податку, а також за своєчасність  подання податкових декларацій у відповідності з Податковим кодексом України.</w:t>
      </w:r>
    </w:p>
    <w:p w:rsidR="001230C0" w:rsidRPr="00EB4074" w:rsidRDefault="001230C0" w:rsidP="001230C0">
      <w:pPr>
        <w:widowControl w:val="0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EB4074">
        <w:rPr>
          <w:color w:val="000000"/>
          <w:sz w:val="28"/>
          <w:szCs w:val="28"/>
          <w:lang w:val="uk-UA" w:eastAsia="uk-UA"/>
        </w:rPr>
        <w:t>Контроль за справлянням податку, повнотою та своєчасністю його сплати покладено на податкові органи.</w:t>
      </w:r>
    </w:p>
    <w:p w:rsidR="001230C0" w:rsidRPr="00EB4074" w:rsidRDefault="001230C0" w:rsidP="001230C0">
      <w:pPr>
        <w:pStyle w:val="a3"/>
        <w:shd w:val="clear" w:color="auto" w:fill="FFFFFF"/>
        <w:spacing w:before="17" w:beforeAutospacing="0" w:after="0"/>
        <w:ind w:firstLine="708"/>
        <w:jc w:val="both"/>
        <w:rPr>
          <w:color w:val="000000"/>
          <w:sz w:val="28"/>
          <w:szCs w:val="28"/>
        </w:rPr>
      </w:pPr>
    </w:p>
    <w:p w:rsidR="001230C0" w:rsidRPr="00EB4074" w:rsidRDefault="001230C0" w:rsidP="001230C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EB4074">
        <w:rPr>
          <w:b/>
          <w:sz w:val="28"/>
          <w:szCs w:val="28"/>
        </w:rPr>
        <w:t>Секретар</w:t>
      </w:r>
      <w:proofErr w:type="spellEnd"/>
      <w:r w:rsidR="00EB4074" w:rsidRPr="00EB4074">
        <w:rPr>
          <w:b/>
          <w:sz w:val="28"/>
          <w:szCs w:val="28"/>
          <w:lang w:val="uk-UA"/>
        </w:rPr>
        <w:t xml:space="preserve"> </w:t>
      </w:r>
      <w:proofErr w:type="spellStart"/>
      <w:r w:rsidRPr="00EB4074">
        <w:rPr>
          <w:b/>
          <w:sz w:val="28"/>
          <w:szCs w:val="28"/>
        </w:rPr>
        <w:t>міської</w:t>
      </w:r>
      <w:proofErr w:type="spellEnd"/>
      <w:r w:rsidRPr="00EB4074">
        <w:rPr>
          <w:b/>
          <w:sz w:val="28"/>
          <w:szCs w:val="28"/>
        </w:rPr>
        <w:t xml:space="preserve"> ради                                     </w:t>
      </w:r>
      <w:r w:rsidR="00EB4074">
        <w:rPr>
          <w:b/>
          <w:sz w:val="28"/>
          <w:szCs w:val="28"/>
        </w:rPr>
        <w:t xml:space="preserve">             </w:t>
      </w:r>
      <w:r w:rsidR="00EB4074" w:rsidRPr="00EB4074">
        <w:rPr>
          <w:b/>
          <w:sz w:val="28"/>
          <w:szCs w:val="28"/>
          <w:lang w:val="uk-UA"/>
        </w:rPr>
        <w:t xml:space="preserve"> </w:t>
      </w:r>
      <w:r w:rsidR="00EB4074">
        <w:rPr>
          <w:b/>
          <w:sz w:val="28"/>
          <w:szCs w:val="28"/>
          <w:lang w:val="uk-UA"/>
        </w:rPr>
        <w:t xml:space="preserve">   </w:t>
      </w:r>
      <w:r w:rsidR="00EB4074" w:rsidRPr="00EB4074">
        <w:rPr>
          <w:b/>
          <w:sz w:val="28"/>
          <w:szCs w:val="28"/>
          <w:lang w:val="uk-UA"/>
        </w:rPr>
        <w:t>Ярослав ДЗИНДРА</w:t>
      </w: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Pr="00EB4074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230C0" w:rsidRDefault="001230C0" w:rsidP="001230C0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7B3F2D" w:rsidRPr="001230C0" w:rsidRDefault="007B3F2D">
      <w:pPr>
        <w:rPr>
          <w:lang w:val="uk-UA"/>
        </w:rPr>
      </w:pPr>
    </w:p>
    <w:sectPr w:rsidR="007B3F2D" w:rsidRPr="001230C0" w:rsidSect="00EB4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C0"/>
    <w:rsid w:val="000B689C"/>
    <w:rsid w:val="001022DA"/>
    <w:rsid w:val="001230C0"/>
    <w:rsid w:val="00315DC6"/>
    <w:rsid w:val="007B3F2D"/>
    <w:rsid w:val="00EB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29E4"/>
  <w15:docId w15:val="{AF87F984-B819-48C7-9DD9-79928B84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1230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30C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1230C0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1230C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23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2259</Words>
  <Characters>1289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Chortkiv_TSNAP_09</cp:lastModifiedBy>
  <cp:revision>3</cp:revision>
  <dcterms:created xsi:type="dcterms:W3CDTF">2022-06-10T21:02:00Z</dcterms:created>
  <dcterms:modified xsi:type="dcterms:W3CDTF">2022-06-10T21:02:00Z</dcterms:modified>
</cp:coreProperties>
</file>