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D2" w:rsidRPr="00861E1A" w:rsidRDefault="00595ED2" w:rsidP="00595ED2">
      <w:pPr>
        <w:pStyle w:val="docdata"/>
        <w:spacing w:before="0" w:beforeAutospacing="0" w:after="0" w:afterAutospacing="0"/>
        <w:jc w:val="center"/>
        <w:rPr>
          <w:rFonts w:eastAsia="Batang"/>
          <w:b/>
          <w:bCs/>
          <w:sz w:val="28"/>
          <w:szCs w:val="28"/>
        </w:rPr>
      </w:pPr>
    </w:p>
    <w:p w:rsidR="00595ED2" w:rsidRPr="002104CF" w:rsidRDefault="00595ED2" w:rsidP="00595ED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2104CF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3386F070" wp14:editId="5AC2D945">
            <wp:simplePos x="0" y="0"/>
            <wp:positionH relativeFrom="column">
              <wp:posOffset>2691130</wp:posOffset>
            </wp:positionH>
            <wp:positionV relativeFrom="paragraph">
              <wp:posOffset>-63500</wp:posOffset>
            </wp:positionV>
            <wp:extent cx="590550" cy="8286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4CF">
        <w:rPr>
          <w:rFonts w:eastAsia="Batang"/>
          <w:b/>
          <w:bCs/>
          <w:sz w:val="28"/>
          <w:szCs w:val="28"/>
        </w:rPr>
        <w:t>ЧОРТКІВСЬКА  МІСЬКА  РАДА</w:t>
      </w:r>
    </w:p>
    <w:p w:rsidR="00595ED2" w:rsidRPr="00E553B6" w:rsidRDefault="00595ED2" w:rsidP="00595ED2">
      <w:pPr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</w:p>
    <w:p w:rsidR="00595ED2" w:rsidRPr="00E553B6" w:rsidRDefault="00595ED2" w:rsidP="00595ED2">
      <w:pPr>
        <w:ind w:right="-5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5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  <w:r w:rsidR="00E5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(ПРОЄКТ)</w:t>
      </w:r>
    </w:p>
    <w:p w:rsidR="00595ED2" w:rsidRDefault="00595ED2" w:rsidP="00595ED2">
      <w:pPr>
        <w:pStyle w:val="a3"/>
        <w:spacing w:before="0" w:beforeAutospacing="0" w:after="0" w:afterAutospacing="0"/>
      </w:pPr>
    </w:p>
    <w:p w:rsidR="00595ED2" w:rsidRPr="00054174" w:rsidRDefault="00595ED2" w:rsidP="00595ED2">
      <w:pPr>
        <w:pStyle w:val="a3"/>
        <w:spacing w:before="0" w:beforeAutospacing="0" w:after="0" w:afterAutospacing="0"/>
        <w:rPr>
          <w:b/>
        </w:rPr>
      </w:pPr>
      <w:r>
        <w:t> </w:t>
      </w:r>
      <w:r>
        <w:rPr>
          <w:b/>
          <w:bCs/>
          <w:sz w:val="28"/>
          <w:szCs w:val="28"/>
        </w:rPr>
        <w:t>___ січня 2023</w:t>
      </w:r>
      <w:r w:rsidRPr="00054174">
        <w:rPr>
          <w:b/>
          <w:bCs/>
          <w:sz w:val="28"/>
          <w:szCs w:val="28"/>
        </w:rPr>
        <w:t xml:space="preserve"> року                                           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054174">
        <w:rPr>
          <w:b/>
          <w:bCs/>
          <w:sz w:val="28"/>
          <w:szCs w:val="28"/>
        </w:rPr>
        <w:t>  №</w:t>
      </w:r>
      <w:r>
        <w:rPr>
          <w:b/>
          <w:bCs/>
          <w:sz w:val="28"/>
          <w:szCs w:val="28"/>
        </w:rPr>
        <w:t xml:space="preserve"> _____</w:t>
      </w:r>
    </w:p>
    <w:p w:rsidR="00595ED2" w:rsidRPr="00054174" w:rsidRDefault="00595ED2" w:rsidP="00595ED2">
      <w:pPr>
        <w:pStyle w:val="a3"/>
        <w:spacing w:before="0" w:beforeAutospacing="0" w:after="0" w:afterAutospacing="0"/>
        <w:rPr>
          <w:b/>
        </w:rPr>
      </w:pPr>
      <w:r w:rsidRPr="00054174">
        <w:rPr>
          <w:b/>
          <w:bCs/>
          <w:sz w:val="28"/>
          <w:szCs w:val="28"/>
        </w:rPr>
        <w:t>м. Чортків</w:t>
      </w:r>
    </w:p>
    <w:p w:rsidR="00595ED2" w:rsidRPr="00054174" w:rsidRDefault="00595ED2" w:rsidP="00595ED2">
      <w:pPr>
        <w:pStyle w:val="a3"/>
        <w:spacing w:before="0" w:beforeAutospacing="0" w:after="0" w:afterAutospacing="0"/>
        <w:ind w:left="260"/>
        <w:rPr>
          <w:b/>
        </w:rPr>
      </w:pPr>
      <w:r w:rsidRPr="00054174">
        <w:rPr>
          <w:b/>
        </w:rPr>
        <w:t> </w:t>
      </w:r>
    </w:p>
    <w:p w:rsidR="00595ED2" w:rsidRPr="009452D8" w:rsidRDefault="00595ED2" w:rsidP="00121960">
      <w:pPr>
        <w:pStyle w:val="a3"/>
        <w:spacing w:before="0" w:beforeAutospacing="0" w:after="0" w:afterAutospacing="0"/>
        <w:rPr>
          <w:b/>
        </w:rPr>
      </w:pPr>
      <w:r w:rsidRPr="009452D8">
        <w:rPr>
          <w:b/>
          <w:bCs/>
          <w:sz w:val="28"/>
          <w:szCs w:val="28"/>
        </w:rPr>
        <w:t xml:space="preserve">Про </w:t>
      </w:r>
      <w:r w:rsidR="00121960" w:rsidRPr="009452D8">
        <w:rPr>
          <w:b/>
          <w:bCs/>
          <w:sz w:val="28"/>
          <w:szCs w:val="28"/>
        </w:rPr>
        <w:t>затвердження Концепції відбудови та сталого економічного розвитку Чортківської міської територіальної громади Тернопільської області</w:t>
      </w:r>
    </w:p>
    <w:p w:rsidR="00595ED2" w:rsidRPr="009452D8" w:rsidRDefault="00595ED2" w:rsidP="00595ED2">
      <w:pPr>
        <w:pStyle w:val="a3"/>
        <w:spacing w:before="0" w:beforeAutospacing="0" w:after="0" w:afterAutospacing="0"/>
        <w:jc w:val="both"/>
        <w:rPr>
          <w:b/>
        </w:rPr>
      </w:pPr>
      <w:r w:rsidRPr="009452D8">
        <w:rPr>
          <w:b/>
        </w:rPr>
        <w:t> </w:t>
      </w:r>
    </w:p>
    <w:p w:rsidR="00595ED2" w:rsidRPr="00812E08" w:rsidRDefault="00595ED2" w:rsidP="00595ED2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З метою</w:t>
      </w:r>
      <w:r w:rsidR="00AF7E64">
        <w:rPr>
          <w:color w:val="000000"/>
          <w:sz w:val="28"/>
          <w:szCs w:val="28"/>
        </w:rPr>
        <w:t xml:space="preserve"> сприяння сталого</w:t>
      </w:r>
      <w:r>
        <w:rPr>
          <w:color w:val="000000"/>
          <w:sz w:val="28"/>
          <w:szCs w:val="28"/>
        </w:rPr>
        <w:t xml:space="preserve"> </w:t>
      </w:r>
      <w:r w:rsidR="00AF7E64">
        <w:rPr>
          <w:color w:val="000000"/>
          <w:sz w:val="28"/>
          <w:szCs w:val="28"/>
        </w:rPr>
        <w:t>економічного розвитку Чортківської міської територіальної громади</w:t>
      </w:r>
      <w:r w:rsidRPr="00735BA3">
        <w:rPr>
          <w:color w:val="000000"/>
          <w:sz w:val="28"/>
          <w:szCs w:val="28"/>
        </w:rPr>
        <w:t>,</w:t>
      </w:r>
      <w:r w:rsidR="00AF7E64">
        <w:rPr>
          <w:color w:val="000000"/>
          <w:sz w:val="28"/>
          <w:szCs w:val="28"/>
        </w:rPr>
        <w:t xml:space="preserve"> керуючись Меморандумом про співпрацю між </w:t>
      </w:r>
      <w:proofErr w:type="spellStart"/>
      <w:r w:rsidR="00AF7E64">
        <w:rPr>
          <w:color w:val="000000"/>
          <w:sz w:val="28"/>
          <w:szCs w:val="28"/>
        </w:rPr>
        <w:t>Чортківською</w:t>
      </w:r>
      <w:proofErr w:type="spellEnd"/>
      <w:r w:rsidR="00AF7E64">
        <w:rPr>
          <w:color w:val="000000"/>
          <w:sz w:val="28"/>
          <w:szCs w:val="28"/>
        </w:rPr>
        <w:t xml:space="preserve"> міською територіальною громадою Тернопільської області та громадською організацією «Мережа захисту національних інтересів «АНТС» від 30.08.2022,</w:t>
      </w:r>
      <w:r>
        <w:rPr>
          <w:color w:val="000000"/>
          <w:sz w:val="28"/>
          <w:szCs w:val="28"/>
        </w:rPr>
        <w:t xml:space="preserve"> </w:t>
      </w:r>
      <w:r w:rsidR="00695689">
        <w:rPr>
          <w:color w:val="000000"/>
          <w:sz w:val="28"/>
          <w:szCs w:val="28"/>
        </w:rPr>
        <w:t>відповідно до статті</w:t>
      </w:r>
      <w:r>
        <w:rPr>
          <w:color w:val="000000"/>
          <w:sz w:val="28"/>
          <w:szCs w:val="28"/>
        </w:rPr>
        <w:t xml:space="preserve"> 2</w:t>
      </w:r>
      <w:r w:rsidR="00AF7E64">
        <w:rPr>
          <w:color w:val="000000"/>
          <w:sz w:val="28"/>
          <w:szCs w:val="28"/>
        </w:rPr>
        <w:t>7</w:t>
      </w:r>
      <w:r w:rsidR="00695689">
        <w:rPr>
          <w:color w:val="000000"/>
          <w:sz w:val="28"/>
          <w:szCs w:val="28"/>
        </w:rPr>
        <w:t>, 52, ч. 6 ст.59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595ED2" w:rsidRDefault="00595ED2" w:rsidP="00595ED2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color w:val="000000"/>
          <w:sz w:val="28"/>
          <w:szCs w:val="28"/>
        </w:rPr>
        <w:t>ВИРІШИЛА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595ED2" w:rsidRDefault="00595ED2" w:rsidP="00595ED2">
      <w:pPr>
        <w:pStyle w:val="a3"/>
        <w:spacing w:before="0" w:beforeAutospacing="0" w:after="0" w:afterAutospacing="0"/>
      </w:pPr>
      <w:r>
        <w:t> </w:t>
      </w:r>
    </w:p>
    <w:p w:rsidR="00595ED2" w:rsidRDefault="009E6D08" w:rsidP="00595E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Концепцію відбудови та сталого економічного розвитку Чортківської міської територіальної громади Тернопільської області</w:t>
      </w:r>
      <w:r w:rsidR="00595ED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додається</w:t>
      </w:r>
      <w:r w:rsidR="00595ED2" w:rsidRPr="00DE2D78">
        <w:rPr>
          <w:color w:val="000000"/>
          <w:sz w:val="28"/>
          <w:szCs w:val="28"/>
        </w:rPr>
        <w:t xml:space="preserve">). </w:t>
      </w:r>
    </w:p>
    <w:p w:rsidR="00595ED2" w:rsidRDefault="00AA5219" w:rsidP="00595E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Виконавчому комітету Чортківської міської ради здійснити всі необхідні дії щодо реалізації принципів, викладених у Концепції, та використовувати їх у своїй діяльності</w:t>
      </w:r>
      <w:r w:rsidR="00595ED2">
        <w:rPr>
          <w:color w:val="000000"/>
          <w:sz w:val="28"/>
          <w:szCs w:val="28"/>
        </w:rPr>
        <w:t>.</w:t>
      </w:r>
    </w:p>
    <w:p w:rsidR="00595ED2" w:rsidRDefault="0081193A" w:rsidP="00595E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Виконавчим органам Чортківської міської ради враховувати положення Концепції при підготовці програм та внесенні змін до </w:t>
      </w:r>
      <w:r w:rsidR="004F1EDE">
        <w:rPr>
          <w:color w:val="000000"/>
          <w:sz w:val="28"/>
          <w:szCs w:val="28"/>
        </w:rPr>
        <w:t>них</w:t>
      </w:r>
      <w:r w:rsidR="00595ED2">
        <w:rPr>
          <w:color w:val="000000"/>
          <w:sz w:val="28"/>
          <w:szCs w:val="28"/>
        </w:rPr>
        <w:t>.</w:t>
      </w:r>
    </w:p>
    <w:p w:rsidR="00595ED2" w:rsidRDefault="00595ED2" w:rsidP="009452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</w:t>
      </w:r>
      <w:r w:rsidR="009452D8">
        <w:rPr>
          <w:color w:val="000000"/>
          <w:sz w:val="28"/>
          <w:szCs w:val="28"/>
        </w:rPr>
        <w:t>м рішення покласти на заступників</w:t>
      </w:r>
      <w:r>
        <w:rPr>
          <w:color w:val="000000"/>
          <w:sz w:val="28"/>
          <w:szCs w:val="28"/>
        </w:rPr>
        <w:t xml:space="preserve"> міського голови з питань діяльності виконавчих органів міської ради Віктора ГУРИНА та</w:t>
      </w:r>
      <w:r w:rsidR="009452D8">
        <w:rPr>
          <w:color w:val="000000"/>
          <w:sz w:val="28"/>
          <w:szCs w:val="28"/>
        </w:rPr>
        <w:t xml:space="preserve"> Наталію ВОЙЦЕХОВСЬКУ</w:t>
      </w:r>
      <w:r>
        <w:rPr>
          <w:color w:val="000000"/>
          <w:sz w:val="28"/>
          <w:szCs w:val="28"/>
        </w:rPr>
        <w:t xml:space="preserve"> </w:t>
      </w:r>
      <w:r w:rsidR="009452D8" w:rsidRPr="009452D8">
        <w:rPr>
          <w:sz w:val="28"/>
          <w:szCs w:val="28"/>
        </w:rPr>
        <w:t xml:space="preserve">згідно з розподілом </w:t>
      </w:r>
      <w:proofErr w:type="spellStart"/>
      <w:r w:rsidR="009452D8" w:rsidRPr="009452D8">
        <w:rPr>
          <w:sz w:val="28"/>
          <w:szCs w:val="28"/>
        </w:rPr>
        <w:t>обов</w:t>
      </w:r>
      <w:proofErr w:type="spellEnd"/>
      <w:r w:rsidR="009452D8" w:rsidRPr="009452D8">
        <w:rPr>
          <w:sz w:val="28"/>
          <w:szCs w:val="28"/>
          <w:lang w:val="en-US"/>
        </w:rPr>
        <w:t>’</w:t>
      </w:r>
      <w:proofErr w:type="spellStart"/>
      <w:r w:rsidR="009452D8" w:rsidRPr="009452D8">
        <w:rPr>
          <w:sz w:val="28"/>
          <w:szCs w:val="28"/>
        </w:rPr>
        <w:t>язків</w:t>
      </w:r>
      <w:proofErr w:type="spellEnd"/>
      <w:r>
        <w:rPr>
          <w:color w:val="000000"/>
          <w:sz w:val="28"/>
          <w:szCs w:val="28"/>
        </w:rPr>
        <w:t>.</w:t>
      </w:r>
    </w:p>
    <w:p w:rsidR="00595ED2" w:rsidRDefault="00595ED2" w:rsidP="00595ED2">
      <w:pPr>
        <w:pStyle w:val="a3"/>
        <w:spacing w:before="0" w:beforeAutospacing="0" w:after="0" w:afterAutospacing="0"/>
        <w:ind w:left="705"/>
        <w:jc w:val="both"/>
        <w:rPr>
          <w:color w:val="000000"/>
          <w:sz w:val="28"/>
          <w:szCs w:val="28"/>
        </w:rPr>
      </w:pPr>
    </w:p>
    <w:p w:rsidR="002E1066" w:rsidRDefault="002E1066" w:rsidP="00595E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5ED2" w:rsidRDefault="00595ED2" w:rsidP="00595ED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C53AD">
        <w:rPr>
          <w:b/>
          <w:sz w:val="28"/>
          <w:szCs w:val="28"/>
        </w:rPr>
        <w:t>М</w:t>
      </w:r>
      <w:r w:rsidRPr="008C53AD">
        <w:rPr>
          <w:b/>
          <w:bCs/>
          <w:color w:val="000000"/>
          <w:sz w:val="28"/>
          <w:szCs w:val="28"/>
        </w:rPr>
        <w:t>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Володимир ШМАТЬКО</w:t>
      </w:r>
    </w:p>
    <w:p w:rsidR="00375FC2" w:rsidRDefault="00375FC2"/>
    <w:p w:rsidR="00E553B6" w:rsidRPr="00E553B6" w:rsidRDefault="00E553B6" w:rsidP="00E553B6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E553B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E553B6">
        <w:rPr>
          <w:rFonts w:ascii="Times New Roman" w:hAnsi="Times New Roman" w:cs="Times New Roman"/>
          <w:sz w:val="28"/>
          <w:szCs w:val="28"/>
        </w:rPr>
        <w:t>Маньовська</w:t>
      </w:r>
      <w:proofErr w:type="spellEnd"/>
    </w:p>
    <w:p w:rsidR="00E553B6" w:rsidRPr="00E553B6" w:rsidRDefault="00E553B6" w:rsidP="00E553B6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E553B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553B6">
        <w:rPr>
          <w:rFonts w:ascii="Times New Roman" w:hAnsi="Times New Roman" w:cs="Times New Roman"/>
          <w:sz w:val="28"/>
          <w:szCs w:val="28"/>
        </w:rPr>
        <w:t>Гурин</w:t>
      </w:r>
      <w:proofErr w:type="spellEnd"/>
    </w:p>
    <w:p w:rsidR="00E553B6" w:rsidRPr="00E553B6" w:rsidRDefault="00E553B6" w:rsidP="00E553B6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E553B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553B6">
        <w:rPr>
          <w:rFonts w:ascii="Times New Roman" w:hAnsi="Times New Roman" w:cs="Times New Roman"/>
          <w:sz w:val="28"/>
          <w:szCs w:val="28"/>
        </w:rPr>
        <w:t>Войцеховська</w:t>
      </w:r>
      <w:proofErr w:type="spellEnd"/>
    </w:p>
    <w:p w:rsidR="00E553B6" w:rsidRPr="00E553B6" w:rsidRDefault="00E553B6" w:rsidP="00E553B6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E553B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553B6">
        <w:rPr>
          <w:rFonts w:ascii="Times New Roman" w:hAnsi="Times New Roman" w:cs="Times New Roman"/>
          <w:sz w:val="28"/>
          <w:szCs w:val="28"/>
        </w:rPr>
        <w:t>Заяць</w:t>
      </w:r>
      <w:proofErr w:type="spellEnd"/>
    </w:p>
    <w:p w:rsidR="00E553B6" w:rsidRPr="00E553B6" w:rsidRDefault="00E553B6" w:rsidP="00E553B6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E553B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553B6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sectPr w:rsidR="00E553B6" w:rsidRPr="00E553B6" w:rsidSect="002E106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52D"/>
    <w:multiLevelType w:val="hybridMultilevel"/>
    <w:tmpl w:val="2F18F3C6"/>
    <w:lvl w:ilvl="0" w:tplc="D582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55BBF"/>
    <w:multiLevelType w:val="hybridMultilevel"/>
    <w:tmpl w:val="A656B4A2"/>
    <w:lvl w:ilvl="0" w:tplc="254093B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A8"/>
    <w:rsid w:val="00121960"/>
    <w:rsid w:val="002E1066"/>
    <w:rsid w:val="00375FC2"/>
    <w:rsid w:val="004F1EDE"/>
    <w:rsid w:val="005959A8"/>
    <w:rsid w:val="00595ED2"/>
    <w:rsid w:val="00695689"/>
    <w:rsid w:val="0081193A"/>
    <w:rsid w:val="009452D8"/>
    <w:rsid w:val="009E6D08"/>
    <w:rsid w:val="00AA5219"/>
    <w:rsid w:val="00AF7E64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3B5C"/>
  <w15:chartTrackingRefBased/>
  <w15:docId w15:val="{EC248661-17A6-4DAC-812A-738B6690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D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19,baiaagaaboqcaaadgzwaaaw7qqaaaaaaaaaaaaaaaaaaaaaaaaaaaaaaaaaaaaaaaaaaaaaaaaaaaaaaaaaaaaaaaaaaaaaaaaaaaaaaaaaaaaaaaaaaaaaaaaaaaaaaaaaaaaaaaaaaaaaaaaaaaaaaaaaaaaaaaaaaaaaaaaaaaaaaaaaaaaaaaaaaaaaaaaaaaaaaaaaaaaaaaaaaaaaaaaaaaaaaaaaaaaa"/>
    <w:basedOn w:val="a"/>
    <w:rsid w:val="005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2023-01-25T13:15:00Z</dcterms:created>
  <dcterms:modified xsi:type="dcterms:W3CDTF">2023-01-25T14:09:00Z</dcterms:modified>
</cp:coreProperties>
</file>