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88" w:rsidRDefault="006D2588" w:rsidP="006D2588">
      <w:pPr>
        <w:spacing w:line="234" w:lineRule="auto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6D2588">
        <w:rPr>
          <w:b/>
          <w:bCs/>
          <w:color w:val="000000" w:themeColor="text1"/>
          <w:sz w:val="28"/>
          <w:szCs w:val="28"/>
          <w:lang w:val="ru-RU"/>
        </w:rPr>
        <w:t xml:space="preserve">                     </w:t>
      </w:r>
      <w:r>
        <w:rPr>
          <w:b/>
          <w:bCs/>
          <w:color w:val="000000" w:themeColor="text1"/>
          <w:sz w:val="28"/>
          <w:szCs w:val="28"/>
        </w:rPr>
        <w:t>Додаток</w:t>
      </w:r>
    </w:p>
    <w:p w:rsidR="006D2588" w:rsidRDefault="006D2588" w:rsidP="006D2588">
      <w:pPr>
        <w:spacing w:line="234" w:lineRule="auto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до рішення міської ради</w:t>
      </w:r>
    </w:p>
    <w:p w:rsidR="006D2588" w:rsidRDefault="006D2588" w:rsidP="006D2588">
      <w:pPr>
        <w:spacing w:line="234" w:lineRule="auto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  <w:r w:rsidR="00703C86"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  <w:r w:rsidR="00A16931">
        <w:rPr>
          <w:b/>
          <w:bCs/>
          <w:color w:val="000000" w:themeColor="text1"/>
          <w:sz w:val="28"/>
          <w:szCs w:val="28"/>
        </w:rPr>
        <w:t>від   квітня 2023 року</w:t>
      </w:r>
      <w:r w:rsidR="00703C86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A16931">
        <w:rPr>
          <w:b/>
          <w:bCs/>
          <w:color w:val="000000" w:themeColor="text1"/>
          <w:sz w:val="28"/>
          <w:szCs w:val="28"/>
        </w:rPr>
        <w:t>№</w:t>
      </w:r>
    </w:p>
    <w:p w:rsidR="00F34B9C" w:rsidRPr="00A16931" w:rsidRDefault="00F34B9C" w:rsidP="006D2588">
      <w:pPr>
        <w:spacing w:line="234" w:lineRule="auto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6D2588" w:rsidRPr="00BC6B7F" w:rsidRDefault="006D2588" w:rsidP="006D2588">
      <w:pPr>
        <w:spacing w:line="234" w:lineRule="auto"/>
        <w:ind w:firstLine="720"/>
        <w:jc w:val="center"/>
        <w:rPr>
          <w:color w:val="000000" w:themeColor="text1"/>
          <w:sz w:val="20"/>
          <w:szCs w:val="20"/>
        </w:rPr>
      </w:pPr>
      <w:r w:rsidRPr="00BC6B7F">
        <w:rPr>
          <w:b/>
          <w:bCs/>
          <w:color w:val="000000" w:themeColor="text1"/>
          <w:sz w:val="28"/>
          <w:szCs w:val="28"/>
        </w:rPr>
        <w:t>6. Фінансування заходів, передбачених Програмою</w:t>
      </w:r>
    </w:p>
    <w:p w:rsidR="006D2588" w:rsidRPr="00BC6B7F" w:rsidRDefault="006D2588" w:rsidP="006D2588">
      <w:pPr>
        <w:spacing w:line="234" w:lineRule="auto"/>
        <w:ind w:firstLine="720"/>
        <w:jc w:val="center"/>
        <w:rPr>
          <w:color w:val="000000" w:themeColor="text1"/>
          <w:sz w:val="20"/>
          <w:szCs w:val="20"/>
        </w:rPr>
      </w:pPr>
    </w:p>
    <w:p w:rsidR="006D2588" w:rsidRDefault="006D2588" w:rsidP="006D2588">
      <w:pPr>
        <w:ind w:firstLine="567"/>
        <w:jc w:val="both"/>
        <w:rPr>
          <w:color w:val="000000" w:themeColor="text1"/>
          <w:sz w:val="28"/>
          <w:szCs w:val="28"/>
        </w:rPr>
      </w:pPr>
      <w:r w:rsidRPr="00BC6B7F">
        <w:rPr>
          <w:color w:val="000000" w:themeColor="text1"/>
          <w:sz w:val="28"/>
          <w:szCs w:val="28"/>
        </w:rPr>
        <w:t xml:space="preserve">Фінансування заходів, передбачених Програмою, буде </w:t>
      </w:r>
      <w:proofErr w:type="spellStart"/>
      <w:r w:rsidRPr="00BC6B7F">
        <w:rPr>
          <w:color w:val="000000" w:themeColor="text1"/>
          <w:sz w:val="28"/>
          <w:szCs w:val="28"/>
        </w:rPr>
        <w:t>здійснюватись</w:t>
      </w:r>
      <w:proofErr w:type="spellEnd"/>
      <w:r w:rsidRPr="00BC6B7F">
        <w:rPr>
          <w:color w:val="000000" w:themeColor="text1"/>
          <w:sz w:val="28"/>
          <w:szCs w:val="28"/>
        </w:rPr>
        <w:t xml:space="preserve"> за рахунок коштів міського бюджету та інших джерел відповідно до чинного законодавства. Обсяги щорічного фінансування Програми встановлюються під час затвердження міського бюджету на відповідний рік з урахуванням конкретних завдань та реальних можливостей бюджету. Основні напрями і заходи Програми можуть коригуватися з урахуванням соціально-економічної ситуації в області та чинної нормативно-правової бази.</w:t>
      </w:r>
    </w:p>
    <w:p w:rsidR="006D2588" w:rsidRPr="00BC6B7F" w:rsidRDefault="006D2588" w:rsidP="006D2588">
      <w:pPr>
        <w:ind w:firstLine="567"/>
        <w:jc w:val="both"/>
        <w:rPr>
          <w:color w:val="000000" w:themeColor="text1"/>
          <w:sz w:val="28"/>
          <w:szCs w:val="28"/>
        </w:rPr>
      </w:pPr>
    </w:p>
    <w:p w:rsidR="006D2588" w:rsidRPr="00BC6B7F" w:rsidRDefault="006D2588" w:rsidP="006D258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тис. грн.</w:t>
      </w:r>
    </w:p>
    <w:tbl>
      <w:tblPr>
        <w:tblW w:w="967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5"/>
        <w:gridCol w:w="1185"/>
        <w:gridCol w:w="1125"/>
        <w:gridCol w:w="3465"/>
        <w:gridCol w:w="1755"/>
      </w:tblGrid>
      <w:tr w:rsidR="006D2588" w:rsidRPr="00BC6B7F" w:rsidTr="007F5530">
        <w:trPr>
          <w:trHeight w:val="527"/>
        </w:trPr>
        <w:tc>
          <w:tcPr>
            <w:tcW w:w="214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 xml:space="preserve">Обсяг коштів, </w:t>
            </w:r>
          </w:p>
          <w:p w:rsidR="006D2588" w:rsidRPr="00BC6B7F" w:rsidRDefault="006D2588" w:rsidP="007F55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 xml:space="preserve">які пропонується </w:t>
            </w:r>
          </w:p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 xml:space="preserve">залучити на </w:t>
            </w:r>
          </w:p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>виконання Програми</w:t>
            </w:r>
          </w:p>
        </w:tc>
        <w:tc>
          <w:tcPr>
            <w:tcW w:w="118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>2023</w:t>
            </w:r>
          </w:p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>рік</w:t>
            </w:r>
          </w:p>
        </w:tc>
        <w:tc>
          <w:tcPr>
            <w:tcW w:w="112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>2024</w:t>
            </w:r>
          </w:p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>рік</w:t>
            </w:r>
          </w:p>
        </w:tc>
        <w:tc>
          <w:tcPr>
            <w:tcW w:w="346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 xml:space="preserve">2025 </w:t>
            </w:r>
          </w:p>
          <w:p w:rsidR="006D2588" w:rsidRPr="00BC6B7F" w:rsidRDefault="006D2588" w:rsidP="007F553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>рік</w:t>
            </w:r>
          </w:p>
        </w:tc>
        <w:tc>
          <w:tcPr>
            <w:tcW w:w="175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 xml:space="preserve">Усього витрат </w:t>
            </w:r>
          </w:p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 xml:space="preserve">на виконання </w:t>
            </w:r>
          </w:p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>Програми</w:t>
            </w:r>
          </w:p>
        </w:tc>
      </w:tr>
      <w:tr w:rsidR="006D2588" w:rsidRPr="00BC6B7F" w:rsidTr="007F5530">
        <w:trPr>
          <w:trHeight w:val="521"/>
        </w:trPr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588" w:rsidRPr="00BC6B7F" w:rsidRDefault="006D2588" w:rsidP="007F553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>Обсяг ресурсів, необхідних для реалізації програми, всього</w:t>
            </w:r>
          </w:p>
        </w:tc>
        <w:tc>
          <w:tcPr>
            <w:tcW w:w="118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2500</w:t>
            </w:r>
          </w:p>
        </w:tc>
        <w:tc>
          <w:tcPr>
            <w:tcW w:w="112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1000</w:t>
            </w:r>
          </w:p>
        </w:tc>
        <w:tc>
          <w:tcPr>
            <w:tcW w:w="346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650</w:t>
            </w:r>
          </w:p>
        </w:tc>
        <w:tc>
          <w:tcPr>
            <w:tcW w:w="175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4150</w:t>
            </w:r>
          </w:p>
        </w:tc>
      </w:tr>
      <w:tr w:rsidR="006D2588" w:rsidRPr="00BC6B7F" w:rsidTr="007F5530">
        <w:trPr>
          <w:trHeight w:val="1125"/>
        </w:trPr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588" w:rsidRPr="00BC6B7F" w:rsidRDefault="006D2588" w:rsidP="007F553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>з місцевого бюджету</w:t>
            </w:r>
          </w:p>
        </w:tc>
        <w:tc>
          <w:tcPr>
            <w:tcW w:w="118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2500</w:t>
            </w:r>
          </w:p>
        </w:tc>
        <w:tc>
          <w:tcPr>
            <w:tcW w:w="112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1000</w:t>
            </w:r>
          </w:p>
        </w:tc>
        <w:tc>
          <w:tcPr>
            <w:tcW w:w="346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650</w:t>
            </w:r>
          </w:p>
        </w:tc>
        <w:tc>
          <w:tcPr>
            <w:tcW w:w="175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4150</w:t>
            </w:r>
          </w:p>
        </w:tc>
      </w:tr>
      <w:tr w:rsidR="006D2588" w:rsidRPr="00BC6B7F" w:rsidTr="007F5530">
        <w:trPr>
          <w:trHeight w:val="521"/>
        </w:trPr>
        <w:tc>
          <w:tcPr>
            <w:tcW w:w="21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588" w:rsidRPr="00BC6B7F" w:rsidRDefault="006D2588" w:rsidP="007F553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BC6B7F">
              <w:rPr>
                <w:b/>
                <w:bCs/>
                <w:color w:val="000000" w:themeColor="text1"/>
                <w:sz w:val="24"/>
                <w:szCs w:val="28"/>
              </w:rPr>
              <w:t>з державного бюджету</w:t>
            </w:r>
          </w:p>
        </w:tc>
        <w:tc>
          <w:tcPr>
            <w:tcW w:w="118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125" w:type="dxa"/>
          </w:tcPr>
          <w:p w:rsidR="006D2588" w:rsidRPr="00BC6B7F" w:rsidRDefault="006D2588" w:rsidP="007F5530">
            <w:pPr>
              <w:widowControl w:val="0"/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color w:val="000000" w:themeColor="text1"/>
                <w:sz w:val="24"/>
                <w:szCs w:val="28"/>
              </w:rPr>
              <w:t xml:space="preserve"> -</w:t>
            </w:r>
          </w:p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46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1755" w:type="dxa"/>
          </w:tcPr>
          <w:p w:rsidR="006D2588" w:rsidRPr="00BC6B7F" w:rsidRDefault="006D2588" w:rsidP="007F5530">
            <w:pPr>
              <w:spacing w:line="276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BC6B7F">
              <w:rPr>
                <w:color w:val="000000" w:themeColor="text1"/>
                <w:sz w:val="24"/>
                <w:szCs w:val="28"/>
              </w:rPr>
              <w:t>-</w:t>
            </w:r>
          </w:p>
        </w:tc>
      </w:tr>
    </w:tbl>
    <w:p w:rsidR="006D2588" w:rsidRPr="00BC6B7F" w:rsidRDefault="006D2588" w:rsidP="006D2588">
      <w:pPr>
        <w:widowControl w:val="0"/>
        <w:shd w:val="clear" w:color="auto" w:fill="FFFFFF"/>
        <w:ind w:firstLine="708"/>
        <w:jc w:val="center"/>
        <w:rPr>
          <w:color w:val="000000" w:themeColor="text1"/>
          <w:sz w:val="28"/>
          <w:szCs w:val="28"/>
        </w:rPr>
      </w:pPr>
    </w:p>
    <w:p w:rsidR="006D2588" w:rsidRPr="00BC6B7F" w:rsidRDefault="006D2588" w:rsidP="006D2588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6D2588" w:rsidRPr="00BC6B7F" w:rsidRDefault="006D2588" w:rsidP="006D2588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6D2588" w:rsidRPr="00BC6B7F" w:rsidRDefault="006D2588" w:rsidP="006D2588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6D2588" w:rsidRPr="00BC6B7F" w:rsidRDefault="006D2588" w:rsidP="006D2588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562143" w:rsidRDefault="00562143"/>
    <w:sectPr w:rsidR="005621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88"/>
    <w:rsid w:val="00562143"/>
    <w:rsid w:val="006D2588"/>
    <w:rsid w:val="00703C86"/>
    <w:rsid w:val="00A16931"/>
    <w:rsid w:val="00F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7208"/>
  <w15:chartTrackingRefBased/>
  <w15:docId w15:val="{9EC9A37D-38BD-401C-94D0-2D4A16F1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88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2023-04-25T07:34:00Z</dcterms:created>
  <dcterms:modified xsi:type="dcterms:W3CDTF">2023-04-25T08:32:00Z</dcterms:modified>
</cp:coreProperties>
</file>