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78" w:rsidRPr="006C62BA" w:rsidRDefault="00B91778" w:rsidP="006C62BA">
      <w:pPr>
        <w:pStyle w:val="a6"/>
        <w:jc w:val="center"/>
        <w:rPr>
          <w:rFonts w:ascii="Times New Roman" w:hAnsi="Times New Roman" w:cs="Times New Roman"/>
          <w:b/>
          <w:sz w:val="28"/>
          <w:szCs w:val="28"/>
        </w:rPr>
      </w:pPr>
      <w:r w:rsidRPr="006C62BA">
        <w:rPr>
          <w:rFonts w:ascii="Times New Roman" w:hAnsi="Times New Roman" w:cs="Times New Roman"/>
          <w:b/>
          <w:sz w:val="28"/>
          <w:szCs w:val="28"/>
        </w:rPr>
        <w:t>Аналіз регуляторного впливу</w:t>
      </w:r>
    </w:p>
    <w:p w:rsidR="00B91778" w:rsidRPr="006C62BA" w:rsidRDefault="00B91778" w:rsidP="006C62BA">
      <w:pPr>
        <w:pStyle w:val="a6"/>
        <w:jc w:val="center"/>
        <w:rPr>
          <w:rFonts w:ascii="Times New Roman" w:hAnsi="Times New Roman" w:cs="Times New Roman"/>
          <w:b/>
          <w:sz w:val="28"/>
          <w:szCs w:val="28"/>
        </w:rPr>
      </w:pPr>
      <w:r w:rsidRPr="006C62BA">
        <w:rPr>
          <w:rFonts w:ascii="Times New Roman" w:hAnsi="Times New Roman" w:cs="Times New Roman"/>
          <w:b/>
          <w:sz w:val="28"/>
          <w:szCs w:val="28"/>
        </w:rPr>
        <w:t xml:space="preserve">до </w:t>
      </w:r>
      <w:r w:rsidR="003D7A16" w:rsidRPr="006C62BA">
        <w:rPr>
          <w:rFonts w:ascii="Times New Roman" w:hAnsi="Times New Roman" w:cs="Times New Roman"/>
          <w:b/>
          <w:sz w:val="28"/>
          <w:szCs w:val="28"/>
        </w:rPr>
        <w:t>проєкт</w:t>
      </w:r>
      <w:r w:rsidRPr="006C62BA">
        <w:rPr>
          <w:rFonts w:ascii="Times New Roman" w:hAnsi="Times New Roman" w:cs="Times New Roman"/>
          <w:b/>
          <w:sz w:val="28"/>
          <w:szCs w:val="28"/>
        </w:rPr>
        <w:t xml:space="preserve">у рішення  </w:t>
      </w:r>
      <w:r w:rsidR="006C62BA" w:rsidRPr="006C62BA">
        <w:rPr>
          <w:rFonts w:ascii="Times New Roman" w:hAnsi="Times New Roman" w:cs="Times New Roman"/>
          <w:b/>
          <w:sz w:val="28"/>
          <w:szCs w:val="28"/>
        </w:rPr>
        <w:t>Чортківської</w:t>
      </w:r>
      <w:r w:rsidRPr="006C62BA">
        <w:rPr>
          <w:rFonts w:ascii="Times New Roman" w:hAnsi="Times New Roman" w:cs="Times New Roman"/>
          <w:b/>
          <w:sz w:val="28"/>
          <w:szCs w:val="28"/>
        </w:rPr>
        <w:t xml:space="preserve"> міської ради</w:t>
      </w:r>
    </w:p>
    <w:p w:rsidR="00B066CD" w:rsidRPr="006C62BA" w:rsidRDefault="00B066CD" w:rsidP="006C62BA">
      <w:pPr>
        <w:pStyle w:val="a6"/>
        <w:jc w:val="center"/>
        <w:rPr>
          <w:rFonts w:ascii="Times New Roman" w:hAnsi="Times New Roman" w:cs="Times New Roman"/>
          <w:sz w:val="28"/>
          <w:szCs w:val="28"/>
        </w:rPr>
      </w:pPr>
      <w:r w:rsidRPr="006C62BA">
        <w:rPr>
          <w:rFonts w:ascii="Times New Roman" w:hAnsi="Times New Roman" w:cs="Times New Roman"/>
          <w:sz w:val="28"/>
          <w:szCs w:val="28"/>
        </w:rPr>
        <w:t>«</w:t>
      </w:r>
      <w:r w:rsidR="006C62BA" w:rsidRPr="006C62BA">
        <w:rPr>
          <w:rStyle w:val="af1"/>
          <w:rFonts w:ascii="Times New Roman" w:hAnsi="Times New Roman" w:cs="Times New Roman"/>
          <w:color w:val="000000"/>
          <w:sz w:val="28"/>
          <w:szCs w:val="28"/>
        </w:rPr>
        <w:t>Про затвердження ставок орендної плати за земельні ділянки на території Чортківської міської територіальної громади</w:t>
      </w:r>
      <w:r w:rsidRPr="006C62BA">
        <w:rPr>
          <w:rFonts w:ascii="Times New Roman" w:hAnsi="Times New Roman" w:cs="Times New Roman"/>
          <w:sz w:val="28"/>
          <w:szCs w:val="28"/>
        </w:rPr>
        <w:t>»</w:t>
      </w:r>
    </w:p>
    <w:p w:rsidR="00B91778" w:rsidRPr="00724BCC" w:rsidRDefault="00B91778" w:rsidP="000A7542">
      <w:pPr>
        <w:spacing w:line="288" w:lineRule="exact"/>
        <w:jc w:val="both"/>
        <w:rPr>
          <w:rFonts w:ascii="Times New Roman" w:eastAsia="Times New Roman" w:hAnsi="Times New Roman"/>
          <w:sz w:val="28"/>
          <w:szCs w:val="28"/>
        </w:rPr>
      </w:pPr>
    </w:p>
    <w:p w:rsidR="00814FEB" w:rsidRPr="007B636F" w:rsidRDefault="00E910C3" w:rsidP="00814FEB">
      <w:pPr>
        <w:ind w:firstLine="567"/>
        <w:jc w:val="both"/>
        <w:rPr>
          <w:rFonts w:ascii="Times New Roman" w:hAnsi="Times New Roman"/>
          <w:color w:val="000000"/>
          <w:shd w:val="clear" w:color="auto" w:fill="FFFFFF"/>
        </w:rPr>
      </w:pPr>
      <w:r w:rsidRPr="00724BCC">
        <w:rPr>
          <w:rFonts w:ascii="Times New Roman" w:hAnsi="Times New Roman" w:cs="Times New Roman"/>
          <w:sz w:val="28"/>
          <w:szCs w:val="28"/>
        </w:rPr>
        <w:t xml:space="preserve">Аналіз регуляторного впливу проєкту рішення </w:t>
      </w:r>
      <w:r w:rsidR="00814FEB">
        <w:rPr>
          <w:rFonts w:ascii="Times New Roman" w:hAnsi="Times New Roman" w:cs="Times New Roman"/>
          <w:sz w:val="28"/>
          <w:szCs w:val="28"/>
        </w:rPr>
        <w:t xml:space="preserve">Чортківської </w:t>
      </w:r>
      <w:r w:rsidRPr="00724BCC">
        <w:rPr>
          <w:rFonts w:ascii="Times New Roman" w:hAnsi="Times New Roman" w:cs="Times New Roman"/>
          <w:sz w:val="28"/>
          <w:szCs w:val="28"/>
        </w:rPr>
        <w:t xml:space="preserve">міської ради </w:t>
      </w:r>
      <w:r w:rsidRPr="00814FEB">
        <w:rPr>
          <w:rFonts w:ascii="Times New Roman" w:hAnsi="Times New Roman" w:cs="Times New Roman"/>
          <w:b/>
          <w:sz w:val="28"/>
          <w:szCs w:val="28"/>
        </w:rPr>
        <w:t>«</w:t>
      </w:r>
      <w:r w:rsidR="00814FEB" w:rsidRPr="00814FEB">
        <w:rPr>
          <w:rStyle w:val="af1"/>
          <w:rFonts w:ascii="Times New Roman" w:hAnsi="Times New Roman" w:cs="Times New Roman"/>
          <w:b w:val="0"/>
          <w:color w:val="000000"/>
          <w:sz w:val="28"/>
          <w:szCs w:val="28"/>
        </w:rPr>
        <w:t>Про затвердження ставок орендної плати за земельні ділянки на території Чортківської міської територіальної громади</w:t>
      </w:r>
      <w:r w:rsidRPr="00814FEB">
        <w:rPr>
          <w:rFonts w:ascii="Times New Roman" w:hAnsi="Times New Roman" w:cs="Times New Roman"/>
          <w:b/>
          <w:sz w:val="28"/>
          <w:szCs w:val="28"/>
        </w:rPr>
        <w:t>»</w:t>
      </w:r>
      <w:r w:rsidRPr="00814FEB">
        <w:rPr>
          <w:rFonts w:ascii="Times New Roman" w:hAnsi="Times New Roman" w:cs="Times New Roman"/>
          <w:sz w:val="28"/>
          <w:szCs w:val="28"/>
        </w:rPr>
        <w:t xml:space="preserve"> підготовлено згідно з вимогами Закону України «Про засади державної регуляторної політики у с</w:t>
      </w:r>
      <w:r w:rsidR="00814FEB" w:rsidRPr="00814FEB">
        <w:rPr>
          <w:rFonts w:ascii="Times New Roman" w:hAnsi="Times New Roman" w:cs="Times New Roman"/>
          <w:sz w:val="28"/>
          <w:szCs w:val="28"/>
        </w:rPr>
        <w:t>фері господарської діяльності»,</w:t>
      </w:r>
      <w:r w:rsidR="00814FEB" w:rsidRPr="00814FEB">
        <w:rPr>
          <w:rFonts w:ascii="Times New Roman" w:hAnsi="Times New Roman"/>
          <w:color w:val="000000"/>
          <w:sz w:val="28"/>
          <w:szCs w:val="28"/>
          <w:shd w:val="clear" w:color="auto" w:fill="FFFFFF"/>
        </w:rPr>
        <w:t xml:space="preserve"> відповідно до М</w:t>
      </w:r>
      <w:r w:rsidR="00814FEB" w:rsidRPr="00814FEB">
        <w:rPr>
          <w:rFonts w:ascii="Times New Roman" w:hAnsi="Times New Roman"/>
          <w:sz w:val="28"/>
          <w:szCs w:val="28"/>
          <w:lang w:eastAsia="en-US"/>
        </w:rPr>
        <w:t>етодики проведення аналізу впливу регуляторного акта, затвердженої Постановою Кабінету Міністрів України від 11.03.2004 року №308 «Про затвердження методик проведення аналізу впливу та відстеження результативності регуляторного акта» зі змінами,</w:t>
      </w:r>
      <w:r w:rsidR="00814FEB" w:rsidRPr="00814FEB">
        <w:rPr>
          <w:rFonts w:ascii="Times New Roman" w:hAnsi="Times New Roman"/>
          <w:sz w:val="28"/>
          <w:szCs w:val="28"/>
        </w:rPr>
        <w:t xml:space="preserve"> </w:t>
      </w:r>
      <w:r w:rsidR="00814FEB" w:rsidRPr="00814FEB">
        <w:rPr>
          <w:rFonts w:ascii="Times New Roman" w:hAnsi="Times New Roman"/>
          <w:sz w:val="28"/>
          <w:szCs w:val="28"/>
          <w:lang w:eastAsia="en-US"/>
        </w:rPr>
        <w:t>Постанови Кабінету Міністрів України від 28.07.2021 № 821 «Про внесення змін до деяких актів Кабінету Міністрів України».</w:t>
      </w:r>
      <w:r w:rsidR="00814FEB" w:rsidRPr="007B636F">
        <w:rPr>
          <w:rFonts w:ascii="Times New Roman" w:hAnsi="Times New Roman"/>
          <w:lang w:eastAsia="en-US"/>
        </w:rPr>
        <w:t xml:space="preserve"> </w:t>
      </w:r>
    </w:p>
    <w:p w:rsidR="00E910C3" w:rsidRPr="00724BCC" w:rsidRDefault="00E910C3" w:rsidP="00E910C3">
      <w:pPr>
        <w:ind w:right="-141" w:firstLine="708"/>
        <w:jc w:val="both"/>
        <w:rPr>
          <w:rFonts w:ascii="Times New Roman" w:hAnsi="Times New Roman" w:cs="Times New Roman"/>
          <w:sz w:val="28"/>
          <w:szCs w:val="28"/>
        </w:rPr>
      </w:pPr>
      <w:r w:rsidRPr="00724BCC">
        <w:rPr>
          <w:rFonts w:ascii="Times New Roman" w:hAnsi="Times New Roman" w:cs="Times New Roman"/>
          <w:sz w:val="28"/>
          <w:szCs w:val="28"/>
        </w:rPr>
        <w:t xml:space="preserve">Проєкт </w:t>
      </w:r>
      <w:r w:rsidRPr="00344E52">
        <w:rPr>
          <w:rFonts w:ascii="Times New Roman" w:hAnsi="Times New Roman" w:cs="Times New Roman"/>
          <w:sz w:val="28"/>
          <w:szCs w:val="28"/>
        </w:rPr>
        <w:t xml:space="preserve">рішення </w:t>
      </w:r>
      <w:r w:rsidR="00814FEB" w:rsidRPr="00344E52">
        <w:rPr>
          <w:rFonts w:ascii="Times New Roman" w:hAnsi="Times New Roman" w:cs="Times New Roman"/>
          <w:sz w:val="28"/>
          <w:szCs w:val="28"/>
        </w:rPr>
        <w:t xml:space="preserve">Чортківської </w:t>
      </w:r>
      <w:r w:rsidRPr="00344E52">
        <w:rPr>
          <w:rFonts w:ascii="Times New Roman" w:hAnsi="Times New Roman" w:cs="Times New Roman"/>
          <w:sz w:val="28"/>
          <w:szCs w:val="28"/>
        </w:rPr>
        <w:t>міської ради</w:t>
      </w:r>
      <w:r w:rsidRPr="00344E52">
        <w:rPr>
          <w:rFonts w:ascii="Times New Roman" w:hAnsi="Times New Roman" w:cs="Times New Roman"/>
          <w:b/>
          <w:sz w:val="28"/>
          <w:szCs w:val="28"/>
        </w:rPr>
        <w:t xml:space="preserve"> «</w:t>
      </w:r>
      <w:r w:rsidR="00344E52" w:rsidRPr="00344E52">
        <w:rPr>
          <w:rStyle w:val="af1"/>
          <w:rFonts w:ascii="Times New Roman" w:hAnsi="Times New Roman" w:cs="Times New Roman"/>
          <w:b w:val="0"/>
          <w:color w:val="000000"/>
          <w:sz w:val="28"/>
          <w:szCs w:val="28"/>
        </w:rPr>
        <w:t>Про затвердження ставок орендної плати за земельні ділянки на території Чортківської міської територіальної громади</w:t>
      </w:r>
      <w:r w:rsidRPr="00344E52">
        <w:rPr>
          <w:rFonts w:ascii="Times New Roman" w:hAnsi="Times New Roman" w:cs="Times New Roman"/>
          <w:b/>
          <w:sz w:val="28"/>
          <w:szCs w:val="28"/>
        </w:rPr>
        <w:t>»</w:t>
      </w:r>
      <w:r w:rsidRPr="00724BCC">
        <w:rPr>
          <w:rFonts w:ascii="Times New Roman" w:hAnsi="Times New Roman" w:cs="Times New Roman"/>
          <w:sz w:val="28"/>
          <w:szCs w:val="28"/>
        </w:rPr>
        <w:t xml:space="preserve"> розроблений відповідно до Податкового кодексу України з метою поповнення бюджету територіальної громади.</w:t>
      </w:r>
    </w:p>
    <w:p w:rsidR="0090774A" w:rsidRPr="0090774A" w:rsidRDefault="0090774A" w:rsidP="0090774A">
      <w:pPr>
        <w:ind w:right="-141" w:firstLine="708"/>
        <w:jc w:val="both"/>
        <w:rPr>
          <w:rFonts w:ascii="Times New Roman" w:eastAsia="SimSun" w:hAnsi="Times New Roman" w:cs="Times New Roman"/>
          <w:sz w:val="28"/>
          <w:szCs w:val="28"/>
          <w:lang w:eastAsia="zh-CN"/>
        </w:rPr>
      </w:pPr>
      <w:r w:rsidRPr="0090774A">
        <w:rPr>
          <w:rFonts w:ascii="Times New Roman" w:eastAsia="SimSun" w:hAnsi="Times New Roman" w:cs="Times New Roman"/>
          <w:b/>
          <w:sz w:val="28"/>
          <w:szCs w:val="28"/>
          <w:lang w:eastAsia="zh-CN"/>
        </w:rPr>
        <w:t>Регуляторний орган:</w:t>
      </w:r>
      <w:r w:rsidRPr="0090774A">
        <w:rPr>
          <w:rFonts w:ascii="Times New Roman" w:eastAsia="SimSun" w:hAnsi="Times New Roman" w:cs="Times New Roman"/>
          <w:sz w:val="28"/>
          <w:szCs w:val="28"/>
          <w:lang w:eastAsia="zh-CN"/>
        </w:rPr>
        <w:t xml:space="preserve"> </w:t>
      </w:r>
      <w:r w:rsidR="00855AAF">
        <w:rPr>
          <w:rFonts w:ascii="Times New Roman" w:eastAsia="SimSun" w:hAnsi="Times New Roman" w:cs="Times New Roman"/>
          <w:sz w:val="28"/>
          <w:szCs w:val="28"/>
          <w:lang w:eastAsia="zh-CN"/>
        </w:rPr>
        <w:t>Чортківська міська рада</w:t>
      </w:r>
    </w:p>
    <w:p w:rsidR="0090774A" w:rsidRPr="0090774A" w:rsidRDefault="0090774A" w:rsidP="0090774A">
      <w:pPr>
        <w:ind w:right="-141" w:firstLine="708"/>
        <w:jc w:val="both"/>
        <w:rPr>
          <w:rFonts w:ascii="Times New Roman" w:eastAsia="SimSun" w:hAnsi="Times New Roman" w:cs="Times New Roman"/>
          <w:sz w:val="28"/>
          <w:szCs w:val="28"/>
          <w:lang w:eastAsia="zh-CN"/>
        </w:rPr>
      </w:pPr>
      <w:r w:rsidRPr="0090774A">
        <w:rPr>
          <w:rFonts w:ascii="Times New Roman" w:eastAsia="SimSun" w:hAnsi="Times New Roman" w:cs="Times New Roman"/>
          <w:b/>
          <w:sz w:val="28"/>
          <w:szCs w:val="28"/>
          <w:lang w:eastAsia="zh-CN"/>
        </w:rPr>
        <w:t>Розробник:</w:t>
      </w:r>
      <w:r w:rsidRPr="0090774A">
        <w:rPr>
          <w:rFonts w:ascii="Times New Roman" w:eastAsia="SimSun" w:hAnsi="Times New Roman" w:cs="Times New Roman"/>
          <w:sz w:val="28"/>
          <w:szCs w:val="28"/>
          <w:lang w:eastAsia="zh-CN"/>
        </w:rPr>
        <w:t xml:space="preserve"> </w:t>
      </w:r>
      <w:r w:rsidR="00855AAF">
        <w:rPr>
          <w:rFonts w:ascii="Times New Roman" w:eastAsia="SimSun" w:hAnsi="Times New Roman" w:cs="Times New Roman"/>
          <w:sz w:val="28"/>
          <w:szCs w:val="28"/>
          <w:lang w:eastAsia="zh-CN"/>
        </w:rPr>
        <w:t>відділ земельних ресурсів Чортківської міської ради</w:t>
      </w:r>
    </w:p>
    <w:p w:rsidR="0090774A" w:rsidRPr="0090774A" w:rsidRDefault="0090774A" w:rsidP="0090774A">
      <w:pPr>
        <w:ind w:right="-141" w:firstLine="708"/>
        <w:jc w:val="both"/>
        <w:rPr>
          <w:rFonts w:ascii="Times New Roman" w:eastAsia="SimSun" w:hAnsi="Times New Roman" w:cs="Times New Roman"/>
          <w:sz w:val="28"/>
          <w:szCs w:val="28"/>
          <w:lang w:eastAsia="zh-CN"/>
        </w:rPr>
      </w:pPr>
      <w:r w:rsidRPr="0090774A">
        <w:rPr>
          <w:rFonts w:ascii="Times New Roman" w:eastAsia="SimSun" w:hAnsi="Times New Roman" w:cs="Times New Roman"/>
          <w:b/>
          <w:sz w:val="28"/>
          <w:szCs w:val="28"/>
          <w:lang w:eastAsia="zh-CN"/>
        </w:rPr>
        <w:t>Контакти:</w:t>
      </w:r>
      <w:r w:rsidRPr="0090774A">
        <w:rPr>
          <w:rFonts w:ascii="Times New Roman" w:eastAsia="SimSun" w:hAnsi="Times New Roman" w:cs="Times New Roman"/>
          <w:sz w:val="28"/>
          <w:szCs w:val="28"/>
          <w:lang w:eastAsia="zh-CN"/>
        </w:rPr>
        <w:t xml:space="preserve"> тел. (</w:t>
      </w:r>
      <w:r w:rsidR="008563FB">
        <w:rPr>
          <w:rFonts w:ascii="Times New Roman" w:eastAsia="SimSun" w:hAnsi="Times New Roman" w:cs="Times New Roman"/>
          <w:sz w:val="28"/>
          <w:szCs w:val="28"/>
          <w:lang w:eastAsia="zh-CN"/>
        </w:rPr>
        <w:t>03552)</w:t>
      </w:r>
      <w:r w:rsidRPr="0090774A">
        <w:rPr>
          <w:rFonts w:ascii="Times New Roman" w:eastAsia="SimSun" w:hAnsi="Times New Roman" w:cs="Times New Roman"/>
          <w:sz w:val="28"/>
          <w:szCs w:val="28"/>
          <w:lang w:eastAsia="zh-CN"/>
        </w:rPr>
        <w:t xml:space="preserve"> </w:t>
      </w:r>
      <w:r w:rsidR="00B55000">
        <w:rPr>
          <w:rFonts w:ascii="Times New Roman" w:eastAsia="SimSun" w:hAnsi="Times New Roman" w:cs="Times New Roman"/>
          <w:sz w:val="28"/>
          <w:szCs w:val="28"/>
          <w:lang w:eastAsia="zh-CN"/>
        </w:rPr>
        <w:t>2-27-98.</w:t>
      </w:r>
    </w:p>
    <w:p w:rsidR="00E910C3" w:rsidRPr="00724BCC" w:rsidRDefault="00E910C3" w:rsidP="00E910C3">
      <w:pPr>
        <w:ind w:right="-141" w:firstLine="708"/>
        <w:jc w:val="both"/>
        <w:rPr>
          <w:sz w:val="28"/>
          <w:szCs w:val="28"/>
        </w:rPr>
      </w:pPr>
    </w:p>
    <w:p w:rsidR="00B91778" w:rsidRPr="00724BCC" w:rsidRDefault="00FC03DB" w:rsidP="00E910C3">
      <w:pPr>
        <w:spacing w:line="0" w:lineRule="atLeast"/>
        <w:rPr>
          <w:rFonts w:ascii="Times New Roman" w:eastAsia="Times New Roman" w:hAnsi="Times New Roman"/>
          <w:b/>
          <w:sz w:val="28"/>
          <w:szCs w:val="28"/>
        </w:rPr>
      </w:pPr>
      <w:r w:rsidRPr="00724BCC">
        <w:rPr>
          <w:rFonts w:ascii="Times New Roman" w:eastAsia="Times New Roman" w:hAnsi="Times New Roman"/>
          <w:b/>
          <w:sz w:val="28"/>
          <w:szCs w:val="28"/>
        </w:rPr>
        <w:t>І</w:t>
      </w:r>
      <w:r w:rsidR="00B91778" w:rsidRPr="00724BCC">
        <w:rPr>
          <w:rFonts w:ascii="Times New Roman" w:eastAsia="Times New Roman" w:hAnsi="Times New Roman"/>
          <w:b/>
          <w:sz w:val="28"/>
          <w:szCs w:val="28"/>
        </w:rPr>
        <w:t>.Визначення проблеми</w:t>
      </w:r>
    </w:p>
    <w:p w:rsidR="00E83000" w:rsidRDefault="00550065" w:rsidP="00E83000">
      <w:pPr>
        <w:ind w:firstLine="567"/>
        <w:jc w:val="both"/>
        <w:rPr>
          <w:rFonts w:ascii="Times New Roman" w:hAnsi="Times New Roman"/>
          <w:lang w:eastAsia="en-US"/>
        </w:rPr>
      </w:pPr>
      <w:r w:rsidRPr="00724BCC">
        <w:rPr>
          <w:rFonts w:ascii="Times New Roman" w:hAnsi="Times New Roman" w:cs="Times New Roman"/>
          <w:sz w:val="28"/>
          <w:szCs w:val="28"/>
        </w:rPr>
        <w:t xml:space="preserve">Цей аналіз регуляторного впливу розроблений на виконання та з дотриманням вимог законів України «Про місцеве самоврядування в Україні», </w:t>
      </w:r>
      <w:r w:rsidR="00E83000" w:rsidRPr="00814FEB">
        <w:rPr>
          <w:rFonts w:ascii="Times New Roman" w:hAnsi="Times New Roman" w:cs="Times New Roman"/>
          <w:sz w:val="28"/>
          <w:szCs w:val="28"/>
        </w:rPr>
        <w:t>«Про засади державної регуляторної політики у сфері господарської діяльності»,</w:t>
      </w:r>
      <w:r w:rsidR="00E83000" w:rsidRPr="00814FEB">
        <w:rPr>
          <w:rFonts w:ascii="Times New Roman" w:hAnsi="Times New Roman"/>
          <w:color w:val="000000"/>
          <w:sz w:val="28"/>
          <w:szCs w:val="28"/>
          <w:shd w:val="clear" w:color="auto" w:fill="FFFFFF"/>
        </w:rPr>
        <w:t xml:space="preserve"> відповідно до М</w:t>
      </w:r>
      <w:r w:rsidR="00E83000" w:rsidRPr="00814FEB">
        <w:rPr>
          <w:rFonts w:ascii="Times New Roman" w:hAnsi="Times New Roman"/>
          <w:sz w:val="28"/>
          <w:szCs w:val="28"/>
          <w:lang w:eastAsia="en-US"/>
        </w:rPr>
        <w:t>етодики проведення аналізу впливу регуляторного акта, затвердженої Постановою Кабінету Міністрів України від 11.03.2004 року №308 «Про затвердження методик проведення аналізу впливу та відстеження результативності регуляторного акта» зі змінами,</w:t>
      </w:r>
      <w:r w:rsidR="00E83000" w:rsidRPr="00814FEB">
        <w:rPr>
          <w:rFonts w:ascii="Times New Roman" w:hAnsi="Times New Roman"/>
          <w:sz w:val="28"/>
          <w:szCs w:val="28"/>
        </w:rPr>
        <w:t xml:space="preserve"> </w:t>
      </w:r>
      <w:r w:rsidR="00E83000" w:rsidRPr="00814FEB">
        <w:rPr>
          <w:rFonts w:ascii="Times New Roman" w:hAnsi="Times New Roman"/>
          <w:sz w:val="28"/>
          <w:szCs w:val="28"/>
          <w:lang w:eastAsia="en-US"/>
        </w:rPr>
        <w:t>Постанови Кабінету Міністрів України від 28.07.2021 № 821 «Про внесення змін до деяких актів Кабінету Міністрів України».</w:t>
      </w:r>
      <w:r w:rsidR="00E83000" w:rsidRPr="007B636F">
        <w:rPr>
          <w:rFonts w:ascii="Times New Roman" w:hAnsi="Times New Roman"/>
          <w:lang w:eastAsia="en-US"/>
        </w:rPr>
        <w:t xml:space="preserve"> </w:t>
      </w:r>
    </w:p>
    <w:p w:rsidR="00943FC5" w:rsidRDefault="00943FC5" w:rsidP="00E83000">
      <w:pPr>
        <w:ind w:firstLine="567"/>
        <w:jc w:val="both"/>
        <w:rPr>
          <w:rFonts w:ascii="Times New Roman" w:hAnsi="Times New Roman"/>
          <w:sz w:val="28"/>
          <w:szCs w:val="28"/>
        </w:rPr>
      </w:pPr>
      <w:r w:rsidRPr="00943FC5">
        <w:rPr>
          <w:rFonts w:ascii="Times New Roman" w:hAnsi="Times New Roman"/>
          <w:sz w:val="28"/>
          <w:szCs w:val="28"/>
        </w:rPr>
        <w:t>Відповідно до пунктів 24, 34 частини першої статті 26 Закону України «Про місцеве самоврядування в Україні» виключною компетенцією сільських, селищних, міських рад є встановлення місцевих податків і зборів, а також вирішення питань регулювання земельних відносин відповідно до Податкового кодексу та законів України.</w:t>
      </w:r>
    </w:p>
    <w:p w:rsidR="00C95709" w:rsidRPr="002D7BF4" w:rsidRDefault="00C95709" w:rsidP="00C95709">
      <w:pPr>
        <w:jc w:val="both"/>
        <w:rPr>
          <w:rFonts w:ascii="Times New Roman" w:hAnsi="Times New Roman"/>
          <w:sz w:val="28"/>
          <w:szCs w:val="28"/>
        </w:rPr>
      </w:pPr>
      <w:r w:rsidRPr="002D7BF4">
        <w:rPr>
          <w:rFonts w:ascii="Times New Roman" w:hAnsi="Times New Roman"/>
          <w:sz w:val="28"/>
          <w:szCs w:val="28"/>
        </w:rPr>
        <w:t xml:space="preserve">             Разом з тим, пунктом 12.3 статті 12 П</w:t>
      </w:r>
      <w:r w:rsidR="009535D9">
        <w:rPr>
          <w:rFonts w:ascii="Times New Roman" w:hAnsi="Times New Roman"/>
          <w:sz w:val="28"/>
          <w:szCs w:val="28"/>
        </w:rPr>
        <w:t>одаткового кодексу України</w:t>
      </w:r>
      <w:r w:rsidRPr="002D7BF4">
        <w:rPr>
          <w:rFonts w:ascii="Times New Roman" w:hAnsi="Times New Roman"/>
          <w:sz w:val="28"/>
          <w:szCs w:val="28"/>
        </w:rPr>
        <w:t xml:space="preserve"> визначено, що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C95709" w:rsidRPr="00943FC5" w:rsidRDefault="00C95709" w:rsidP="00E83000">
      <w:pPr>
        <w:ind w:firstLine="567"/>
        <w:jc w:val="both"/>
        <w:rPr>
          <w:rFonts w:ascii="Times New Roman" w:hAnsi="Times New Roman"/>
          <w:color w:val="000000"/>
          <w:sz w:val="28"/>
          <w:szCs w:val="28"/>
          <w:shd w:val="clear" w:color="auto" w:fill="FFFFFF"/>
        </w:rPr>
      </w:pPr>
    </w:p>
    <w:p w:rsidR="006B04F2" w:rsidRPr="00724BCC" w:rsidRDefault="009F3020" w:rsidP="006B04F2">
      <w:pPr>
        <w:ind w:firstLine="709"/>
        <w:jc w:val="both"/>
        <w:rPr>
          <w:rFonts w:ascii="Times New Roman" w:hAnsi="Times New Roman" w:cs="Times New Roman"/>
          <w:sz w:val="28"/>
          <w:szCs w:val="28"/>
        </w:rPr>
      </w:pPr>
      <w:r w:rsidRPr="00724BCC">
        <w:rPr>
          <w:rFonts w:ascii="Times New Roman" w:hAnsi="Times New Roman" w:cs="Times New Roman"/>
          <w:sz w:val="28"/>
          <w:szCs w:val="28"/>
        </w:rPr>
        <w:t xml:space="preserve">Згідно </w:t>
      </w:r>
      <w:r w:rsidR="000303CA" w:rsidRPr="00724BCC">
        <w:rPr>
          <w:rFonts w:ascii="Times New Roman" w:hAnsi="Times New Roman" w:cs="Times New Roman"/>
          <w:sz w:val="28"/>
          <w:szCs w:val="28"/>
        </w:rPr>
        <w:t xml:space="preserve">зі </w:t>
      </w:r>
      <w:r w:rsidRPr="00724BCC">
        <w:rPr>
          <w:rFonts w:ascii="Times New Roman" w:hAnsi="Times New Roman" w:cs="Times New Roman"/>
          <w:sz w:val="28"/>
          <w:szCs w:val="28"/>
        </w:rPr>
        <w:t>с</w:t>
      </w:r>
      <w:r w:rsidR="00980460" w:rsidRPr="00724BCC">
        <w:rPr>
          <w:rFonts w:ascii="Times New Roman" w:hAnsi="Times New Roman" w:cs="Times New Roman"/>
          <w:sz w:val="28"/>
          <w:szCs w:val="28"/>
        </w:rPr>
        <w:t>т</w:t>
      </w:r>
      <w:r w:rsidR="001B619D" w:rsidRPr="00724BCC">
        <w:rPr>
          <w:rFonts w:ascii="Times New Roman" w:hAnsi="Times New Roman" w:cs="Times New Roman"/>
          <w:sz w:val="28"/>
          <w:szCs w:val="28"/>
        </w:rPr>
        <w:t>атті</w:t>
      </w:r>
      <w:r w:rsidR="00980460" w:rsidRPr="00724BCC">
        <w:rPr>
          <w:rFonts w:ascii="Times New Roman" w:hAnsi="Times New Roman" w:cs="Times New Roman"/>
          <w:sz w:val="28"/>
          <w:szCs w:val="28"/>
        </w:rPr>
        <w:t xml:space="preserve"> 206 </w:t>
      </w:r>
      <w:r w:rsidR="00B91778" w:rsidRPr="00724BCC">
        <w:rPr>
          <w:rFonts w:ascii="Times New Roman" w:hAnsi="Times New Roman" w:cs="Times New Roman"/>
          <w:sz w:val="28"/>
          <w:szCs w:val="28"/>
        </w:rPr>
        <w:t>Земельн</w:t>
      </w:r>
      <w:r w:rsidR="00980460" w:rsidRPr="00724BCC">
        <w:rPr>
          <w:rFonts w:ascii="Times New Roman" w:hAnsi="Times New Roman" w:cs="Times New Roman"/>
          <w:sz w:val="28"/>
          <w:szCs w:val="28"/>
        </w:rPr>
        <w:t>ого</w:t>
      </w:r>
      <w:r w:rsidR="0090774A" w:rsidRPr="00724BCC">
        <w:rPr>
          <w:rFonts w:ascii="Times New Roman" w:hAnsi="Times New Roman" w:cs="Times New Roman"/>
          <w:sz w:val="28"/>
          <w:szCs w:val="28"/>
        </w:rPr>
        <w:t xml:space="preserve"> кодексу України</w:t>
      </w:r>
      <w:r w:rsidR="00B91778" w:rsidRPr="00724BCC">
        <w:rPr>
          <w:rFonts w:ascii="Times New Roman" w:hAnsi="Times New Roman" w:cs="Times New Roman"/>
          <w:sz w:val="28"/>
          <w:szCs w:val="28"/>
        </w:rPr>
        <w:t xml:space="preserve"> та </w:t>
      </w:r>
      <w:r w:rsidR="0090774A" w:rsidRPr="00724BCC">
        <w:rPr>
          <w:rFonts w:ascii="Times New Roman" w:hAnsi="Times New Roman" w:cs="Times New Roman"/>
          <w:sz w:val="28"/>
          <w:szCs w:val="28"/>
        </w:rPr>
        <w:t>підпункт 14.1.147 пункту 14.1 статті 14</w:t>
      </w:r>
      <w:r w:rsidRPr="00724BCC">
        <w:rPr>
          <w:rFonts w:ascii="Times New Roman" w:hAnsi="Times New Roman" w:cs="Times New Roman"/>
          <w:sz w:val="28"/>
          <w:szCs w:val="28"/>
        </w:rPr>
        <w:t xml:space="preserve"> По</w:t>
      </w:r>
      <w:r w:rsidR="00B91778" w:rsidRPr="00724BCC">
        <w:rPr>
          <w:rFonts w:ascii="Times New Roman" w:hAnsi="Times New Roman" w:cs="Times New Roman"/>
          <w:sz w:val="28"/>
          <w:szCs w:val="28"/>
        </w:rPr>
        <w:t>датков</w:t>
      </w:r>
      <w:r w:rsidR="00980460" w:rsidRPr="00724BCC">
        <w:rPr>
          <w:rFonts w:ascii="Times New Roman" w:hAnsi="Times New Roman" w:cs="Times New Roman"/>
          <w:sz w:val="28"/>
          <w:szCs w:val="28"/>
        </w:rPr>
        <w:t>ого</w:t>
      </w:r>
      <w:r w:rsidR="00B91778" w:rsidRPr="00724BCC">
        <w:rPr>
          <w:rFonts w:ascii="Times New Roman" w:hAnsi="Times New Roman" w:cs="Times New Roman"/>
          <w:sz w:val="28"/>
          <w:szCs w:val="28"/>
        </w:rPr>
        <w:t xml:space="preserve"> кодекс</w:t>
      </w:r>
      <w:r w:rsidR="0090774A" w:rsidRPr="00724BCC">
        <w:rPr>
          <w:rFonts w:ascii="Times New Roman" w:hAnsi="Times New Roman" w:cs="Times New Roman"/>
          <w:sz w:val="28"/>
          <w:szCs w:val="28"/>
        </w:rPr>
        <w:t>у</w:t>
      </w:r>
      <w:r w:rsidR="00B91778" w:rsidRPr="00724BCC">
        <w:rPr>
          <w:rFonts w:ascii="Times New Roman" w:hAnsi="Times New Roman" w:cs="Times New Roman"/>
          <w:sz w:val="28"/>
          <w:szCs w:val="28"/>
        </w:rPr>
        <w:t xml:space="preserve"> України встановлено, що використання землі в Україні є платним.</w:t>
      </w:r>
      <w:r w:rsidRPr="00724BCC">
        <w:rPr>
          <w:rFonts w:ascii="Times New Roman" w:hAnsi="Times New Roman" w:cs="Times New Roman"/>
          <w:sz w:val="28"/>
          <w:szCs w:val="28"/>
        </w:rPr>
        <w:t xml:space="preserve"> Плата за землю справляється у вигляді земельного податку або орендної плати, що визначається залежно від нормативної грошової оцінки землі.</w:t>
      </w:r>
      <w:r w:rsidR="006B04F2">
        <w:rPr>
          <w:rFonts w:ascii="Times New Roman" w:hAnsi="Times New Roman" w:cs="Times New Roman"/>
          <w:sz w:val="28"/>
          <w:szCs w:val="28"/>
        </w:rPr>
        <w:t xml:space="preserve"> </w:t>
      </w:r>
      <w:r w:rsidR="006B04F2" w:rsidRPr="00724BCC">
        <w:rPr>
          <w:rFonts w:ascii="Times New Roman" w:hAnsi="Times New Roman" w:cs="Times New Roman"/>
          <w:sz w:val="28"/>
          <w:szCs w:val="28"/>
        </w:rPr>
        <w:t xml:space="preserve">Положеннями статті 288 Податкового кодексу України передбачено, що підставою для нарахування орендної плати за земельну ділянку є договір оренди такої земельної ділянки. Розмір та умови внесення орендної плати встановлюються у договорі оренди між орендодавцем (власником) і орендарем, але річна сума платежу: </w:t>
      </w:r>
      <w:r w:rsidR="006B04F2" w:rsidRPr="00724BCC">
        <w:rPr>
          <w:rFonts w:ascii="Times New Roman" w:hAnsi="Times New Roman" w:cs="Times New Roman"/>
          <w:sz w:val="28"/>
          <w:szCs w:val="28"/>
        </w:rPr>
        <w:sym w:font="Symbol" w:char="F02D"/>
      </w:r>
      <w:r w:rsidR="006B04F2" w:rsidRPr="00724BCC">
        <w:rPr>
          <w:rFonts w:ascii="Times New Roman" w:hAnsi="Times New Roman" w:cs="Times New Roman"/>
          <w:sz w:val="28"/>
          <w:szCs w:val="28"/>
        </w:rPr>
        <w:t xml:space="preserve"> не може бути меншою 3 % нормативної грошової оцінки; </w:t>
      </w:r>
      <w:r w:rsidR="006B04F2" w:rsidRPr="00724BCC">
        <w:rPr>
          <w:rFonts w:ascii="Times New Roman" w:hAnsi="Times New Roman" w:cs="Times New Roman"/>
          <w:sz w:val="28"/>
          <w:szCs w:val="28"/>
        </w:rPr>
        <w:sym w:font="Symbol" w:char="F02D"/>
      </w:r>
      <w:r w:rsidR="006B04F2" w:rsidRPr="00724BCC">
        <w:rPr>
          <w:rFonts w:ascii="Times New Roman" w:hAnsi="Times New Roman" w:cs="Times New Roman"/>
          <w:sz w:val="28"/>
          <w:szCs w:val="28"/>
        </w:rPr>
        <w:t xml:space="preserve"> не може перевищувати 12% нормативної грошової оцінки., у разі визначення орендаря на конкурентних засадах. </w:t>
      </w:r>
    </w:p>
    <w:p w:rsidR="004E0376" w:rsidRPr="008C5591" w:rsidRDefault="00162FBB" w:rsidP="000E3C54">
      <w:pPr>
        <w:ind w:firstLine="708"/>
        <w:jc w:val="both"/>
        <w:rPr>
          <w:rFonts w:ascii="Times New Roman" w:hAnsi="Times New Roman"/>
          <w:color w:val="000000"/>
          <w:sz w:val="28"/>
          <w:szCs w:val="28"/>
        </w:rPr>
      </w:pPr>
      <w:r w:rsidRPr="00777F78">
        <w:rPr>
          <w:rFonts w:ascii="Times New Roman" w:hAnsi="Times New Roman" w:cs="Times New Roman"/>
          <w:sz w:val="28"/>
          <w:szCs w:val="28"/>
        </w:rPr>
        <w:t xml:space="preserve">Відповідно до </w:t>
      </w:r>
      <w:r w:rsidR="0090774A" w:rsidRPr="00777F78">
        <w:rPr>
          <w:rFonts w:ascii="Times New Roman" w:hAnsi="Times New Roman" w:cs="Times New Roman"/>
          <w:color w:val="000000" w:themeColor="text1"/>
          <w:sz w:val="28"/>
          <w:szCs w:val="28"/>
        </w:rPr>
        <w:t xml:space="preserve">Закону України «Про добровільне об’єднання територіальних громад», </w:t>
      </w:r>
      <w:r w:rsidR="00777F78" w:rsidRPr="00777F78">
        <w:rPr>
          <w:rFonts w:ascii="Times New Roman" w:hAnsi="Times New Roman" w:cs="Times New Roman"/>
          <w:sz w:val="28"/>
          <w:szCs w:val="28"/>
        </w:rPr>
        <w:t>згідно з розпорядженнями Кабінету Міністрів України від 22 квітня 2020 р. №482-р «Про затвердження перспективного плану формування територій громад Тернопільської області» та  від 12 червня 2020 р. №724-р «Про визначення адміністративних центрів та затвердження територій територіальних громад Тернопільської області» визначено адміністративний центр Чортківської міської територіальної громади та територіальні громади (населені пункти), території які входять до її складу. Так, до складу Чортківської міської територіальної громади увійшло місто Чортків та 7 сіл: Бичківці, Біла, Горішня Вигнанка, Пастуше, Переходи, Росохач та Скородинці Чортківського району.</w:t>
      </w:r>
      <w:r w:rsidR="009C5D3F">
        <w:rPr>
          <w:rFonts w:ascii="Times New Roman" w:hAnsi="Times New Roman" w:cs="Times New Roman"/>
          <w:sz w:val="28"/>
          <w:szCs w:val="28"/>
        </w:rPr>
        <w:t xml:space="preserve"> Т</w:t>
      </w:r>
      <w:r w:rsidRPr="00724BCC">
        <w:rPr>
          <w:rFonts w:ascii="Times New Roman" w:hAnsi="Times New Roman" w:cs="Times New Roman"/>
          <w:sz w:val="28"/>
          <w:szCs w:val="28"/>
        </w:rPr>
        <w:t xml:space="preserve">ому з метою єдиного підходу до </w:t>
      </w:r>
      <w:r w:rsidR="0037028E" w:rsidRPr="00724BCC">
        <w:rPr>
          <w:rFonts w:ascii="Times New Roman" w:hAnsi="Times New Roman" w:cs="Times New Roman"/>
          <w:sz w:val="28"/>
          <w:szCs w:val="28"/>
        </w:rPr>
        <w:t>застосування ставок орендної плати за землю комунальної власності</w:t>
      </w:r>
      <w:r w:rsidRPr="00724BCC">
        <w:rPr>
          <w:rFonts w:ascii="Times New Roman" w:hAnsi="Times New Roman" w:cs="Times New Roman"/>
          <w:sz w:val="28"/>
          <w:szCs w:val="28"/>
        </w:rPr>
        <w:t xml:space="preserve"> на всій території </w:t>
      </w:r>
      <w:r w:rsidR="008673BA">
        <w:rPr>
          <w:rFonts w:ascii="Times New Roman" w:hAnsi="Times New Roman" w:cs="Times New Roman"/>
          <w:sz w:val="28"/>
          <w:szCs w:val="28"/>
        </w:rPr>
        <w:t>Чортківської</w:t>
      </w:r>
      <w:r w:rsidRPr="00724BCC">
        <w:rPr>
          <w:rFonts w:ascii="Times New Roman" w:hAnsi="Times New Roman" w:cs="Times New Roman"/>
          <w:sz w:val="28"/>
          <w:szCs w:val="28"/>
        </w:rPr>
        <w:t xml:space="preserve"> </w:t>
      </w:r>
      <w:r w:rsidRPr="008C5591">
        <w:rPr>
          <w:rFonts w:ascii="Times New Roman" w:hAnsi="Times New Roman" w:cs="Times New Roman"/>
          <w:sz w:val="28"/>
          <w:szCs w:val="28"/>
        </w:rPr>
        <w:t>міської територіальної громади регуляторний акт доцільно перезатвердити</w:t>
      </w:r>
      <w:r w:rsidR="0037028E" w:rsidRPr="008C5591">
        <w:rPr>
          <w:rFonts w:ascii="Times New Roman" w:hAnsi="Times New Roman" w:cs="Times New Roman"/>
          <w:sz w:val="28"/>
          <w:szCs w:val="28"/>
        </w:rPr>
        <w:t xml:space="preserve">. </w:t>
      </w:r>
    </w:p>
    <w:p w:rsidR="004E0376" w:rsidRPr="008C5591" w:rsidRDefault="004E0376" w:rsidP="004E0376">
      <w:pPr>
        <w:jc w:val="both"/>
        <w:rPr>
          <w:rFonts w:ascii="Times New Roman" w:hAnsi="Times New Roman"/>
          <w:sz w:val="28"/>
          <w:szCs w:val="28"/>
          <w:shd w:val="clear" w:color="auto" w:fill="FFFFFF"/>
        </w:rPr>
      </w:pPr>
      <w:r w:rsidRPr="008C5591">
        <w:rPr>
          <w:rFonts w:ascii="Times New Roman" w:hAnsi="Times New Roman"/>
          <w:color w:val="000000"/>
          <w:sz w:val="28"/>
          <w:szCs w:val="28"/>
        </w:rPr>
        <w:t xml:space="preserve">         </w:t>
      </w:r>
      <w:r w:rsidRPr="008C5591">
        <w:rPr>
          <w:rFonts w:ascii="Times New Roman" w:hAnsi="Times New Roman"/>
          <w:sz w:val="28"/>
          <w:szCs w:val="28"/>
        </w:rPr>
        <w:t xml:space="preserve">Таким чином, </w:t>
      </w:r>
      <w:r w:rsidRPr="008C5591">
        <w:rPr>
          <w:rFonts w:ascii="Times New Roman" w:hAnsi="Times New Roman"/>
          <w:sz w:val="28"/>
          <w:szCs w:val="28"/>
          <w:shd w:val="clear" w:color="auto" w:fill="FFFFFF"/>
        </w:rPr>
        <w:t xml:space="preserve">ухвалення рішення </w:t>
      </w:r>
      <w:r w:rsidRPr="008C5591">
        <w:rPr>
          <w:rStyle w:val="a5"/>
          <w:rFonts w:ascii="Times New Roman" w:hAnsi="Times New Roman" w:cs="Times New Roman"/>
          <w:sz w:val="28"/>
          <w:szCs w:val="28"/>
        </w:rPr>
        <w:t>Чортківської міської ради «</w:t>
      </w:r>
      <w:r w:rsidR="008C5591" w:rsidRPr="008C5591">
        <w:rPr>
          <w:rStyle w:val="a5"/>
          <w:rFonts w:ascii="Times New Roman" w:hAnsi="Times New Roman" w:cs="Times New Roman"/>
          <w:sz w:val="28"/>
          <w:szCs w:val="28"/>
        </w:rPr>
        <w:t>Про затвердження ставок орендної плати за земельні ділянки на території Чортківської міської територіальної громади</w:t>
      </w:r>
      <w:r w:rsidRPr="008C5591">
        <w:rPr>
          <w:rStyle w:val="a5"/>
          <w:rFonts w:ascii="Times New Roman" w:hAnsi="Times New Roman" w:cs="Times New Roman"/>
          <w:sz w:val="28"/>
          <w:szCs w:val="28"/>
        </w:rPr>
        <w:t>», що</w:t>
      </w:r>
      <w:r w:rsidRPr="008C5591">
        <w:rPr>
          <w:rFonts w:ascii="Times New Roman" w:hAnsi="Times New Roman"/>
          <w:sz w:val="28"/>
          <w:szCs w:val="28"/>
          <w:shd w:val="clear" w:color="auto" w:fill="FFFFFF"/>
        </w:rPr>
        <w:t xml:space="preserve"> набуде чинності з наступного бюджетного періоду – з 01 січня 2024 року, необхідне для прозорого та ефективного встановлення ставок орендної плати.</w:t>
      </w:r>
    </w:p>
    <w:p w:rsidR="00B91778" w:rsidRPr="00724BCC" w:rsidRDefault="004153F6" w:rsidP="003B01D8">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Разом з тим, </w:t>
      </w:r>
      <w:r w:rsidR="000E20F9" w:rsidRPr="008C5591">
        <w:rPr>
          <w:rFonts w:ascii="Times New Roman" w:hAnsi="Times New Roman" w:cs="Times New Roman"/>
          <w:sz w:val="28"/>
          <w:szCs w:val="28"/>
        </w:rPr>
        <w:t>регуляторний акт доцільно перезатвердити</w:t>
      </w:r>
      <w:r w:rsidR="000E20F9">
        <w:rPr>
          <w:rFonts w:ascii="Times New Roman" w:hAnsi="Times New Roman" w:cs="Times New Roman"/>
          <w:sz w:val="28"/>
          <w:szCs w:val="28"/>
        </w:rPr>
        <w:t xml:space="preserve"> </w:t>
      </w:r>
      <w:r w:rsidR="00E05EC1" w:rsidRPr="00724BCC">
        <w:rPr>
          <w:rFonts w:ascii="Times New Roman" w:hAnsi="Times New Roman" w:cs="Times New Roman"/>
          <w:sz w:val="28"/>
          <w:szCs w:val="28"/>
        </w:rPr>
        <w:t>у</w:t>
      </w:r>
      <w:r w:rsidR="00B91778" w:rsidRPr="00724BCC">
        <w:rPr>
          <w:rFonts w:ascii="Times New Roman" w:hAnsi="Times New Roman" w:cs="Times New Roman"/>
          <w:sz w:val="28"/>
          <w:szCs w:val="28"/>
        </w:rPr>
        <w:t xml:space="preserve"> зв’язку зі змінами внесених до Класифікації видів цільового призначення земель, затвердженої наказом Державного комітету України із земельних ресурсів від 23 липня 2010 року №548</w:t>
      </w:r>
      <w:r w:rsidR="0090774A" w:rsidRPr="00724BCC">
        <w:rPr>
          <w:rFonts w:ascii="Times New Roman" w:hAnsi="Times New Roman" w:cs="Times New Roman"/>
          <w:sz w:val="28"/>
          <w:szCs w:val="28"/>
        </w:rPr>
        <w:t xml:space="preserve"> із змінами</w:t>
      </w:r>
      <w:r w:rsidR="000E20F9">
        <w:rPr>
          <w:rFonts w:ascii="Times New Roman" w:hAnsi="Times New Roman" w:cs="Times New Roman"/>
          <w:sz w:val="28"/>
          <w:szCs w:val="28"/>
        </w:rPr>
        <w:t>.</w:t>
      </w:r>
    </w:p>
    <w:p w:rsidR="00B91778" w:rsidRPr="00724BCC" w:rsidRDefault="00B91778" w:rsidP="001B619D">
      <w:pPr>
        <w:ind w:firstLine="709"/>
        <w:jc w:val="both"/>
        <w:rPr>
          <w:rFonts w:ascii="Times New Roman" w:hAnsi="Times New Roman" w:cs="Times New Roman"/>
          <w:sz w:val="28"/>
          <w:szCs w:val="28"/>
        </w:rPr>
      </w:pPr>
      <w:r w:rsidRPr="00724BCC">
        <w:rPr>
          <w:rFonts w:ascii="Times New Roman" w:hAnsi="Times New Roman" w:cs="Times New Roman"/>
          <w:sz w:val="28"/>
          <w:szCs w:val="28"/>
        </w:rPr>
        <w:t>Проблема, яку передбачається розв’язати шляхом прийняття вказаного рішення – це приведення ставок орендної плати у відповідність до діючої редакції Класифікації видів цільового призначення земель та залучення додаткових коштів до бюджету.</w:t>
      </w:r>
    </w:p>
    <w:p w:rsidR="0078728F" w:rsidRPr="00724BCC" w:rsidRDefault="0078728F" w:rsidP="001B619D">
      <w:pPr>
        <w:ind w:firstLine="709"/>
        <w:jc w:val="both"/>
        <w:rPr>
          <w:rFonts w:ascii="Times New Roman" w:hAnsi="Times New Roman" w:cs="Times New Roman"/>
          <w:sz w:val="28"/>
          <w:szCs w:val="28"/>
        </w:rPr>
      </w:pPr>
      <w:r w:rsidRPr="00724BCC">
        <w:rPr>
          <w:rFonts w:ascii="Times New Roman" w:hAnsi="Times New Roman" w:cs="Times New Roman"/>
          <w:sz w:val="28"/>
          <w:szCs w:val="28"/>
        </w:rPr>
        <w:t xml:space="preserve">Основні групи </w:t>
      </w:r>
      <w:r w:rsidR="00F66C62">
        <w:rPr>
          <w:rFonts w:ascii="Times New Roman" w:hAnsi="Times New Roman" w:cs="Times New Roman"/>
          <w:sz w:val="28"/>
          <w:szCs w:val="28"/>
        </w:rPr>
        <w:t xml:space="preserve">(підгрупи) </w:t>
      </w:r>
      <w:r w:rsidRPr="00724BCC">
        <w:rPr>
          <w:rFonts w:ascii="Times New Roman" w:hAnsi="Times New Roman" w:cs="Times New Roman"/>
          <w:sz w:val="28"/>
          <w:szCs w:val="28"/>
        </w:rPr>
        <w:t>на які проблема справляє вплив:</w:t>
      </w:r>
    </w:p>
    <w:p w:rsidR="0078728F" w:rsidRPr="00724BCC" w:rsidRDefault="0078728F" w:rsidP="0078728F">
      <w:pPr>
        <w:spacing w:line="236" w:lineRule="auto"/>
        <w:jc w:val="both"/>
        <w:rPr>
          <w:rFonts w:ascii="Times New Roman" w:eastAsia="Times New Roman" w:hAnsi="Times New Roman"/>
          <w:sz w:val="24"/>
          <w:szCs w:val="24"/>
          <w:u w:val="single"/>
        </w:rPr>
      </w:pPr>
    </w:p>
    <w:tbl>
      <w:tblPr>
        <w:tblW w:w="9639" w:type="dxa"/>
        <w:tblInd w:w="-10" w:type="dxa"/>
        <w:tblLayout w:type="fixed"/>
        <w:tblCellMar>
          <w:left w:w="0" w:type="dxa"/>
          <w:right w:w="0" w:type="dxa"/>
        </w:tblCellMar>
        <w:tblLook w:val="0000" w:firstRow="0" w:lastRow="0" w:firstColumn="0" w:lastColumn="0" w:noHBand="0" w:noVBand="0"/>
      </w:tblPr>
      <w:tblGrid>
        <w:gridCol w:w="701"/>
        <w:gridCol w:w="4630"/>
        <w:gridCol w:w="2525"/>
        <w:gridCol w:w="1783"/>
      </w:tblGrid>
      <w:tr w:rsidR="0078728F" w:rsidRPr="005960C5" w:rsidTr="00D0291C">
        <w:trPr>
          <w:trHeight w:val="283"/>
        </w:trPr>
        <w:tc>
          <w:tcPr>
            <w:tcW w:w="701" w:type="dxa"/>
            <w:tcBorders>
              <w:top w:val="single" w:sz="8" w:space="0" w:color="auto"/>
              <w:left w:val="single" w:sz="8" w:space="0" w:color="auto"/>
              <w:bottom w:val="single" w:sz="8" w:space="0" w:color="auto"/>
            </w:tcBorders>
            <w:shd w:val="clear" w:color="auto" w:fill="auto"/>
            <w:vAlign w:val="bottom"/>
          </w:tcPr>
          <w:p w:rsidR="0078728F" w:rsidRPr="00724BCC" w:rsidRDefault="0078728F" w:rsidP="002E0BED">
            <w:pPr>
              <w:spacing w:line="0" w:lineRule="atLeast"/>
              <w:rPr>
                <w:rFonts w:ascii="Times New Roman" w:eastAsia="Times New Roman" w:hAnsi="Times New Roman"/>
                <w:sz w:val="24"/>
              </w:rPr>
            </w:pPr>
          </w:p>
        </w:tc>
        <w:tc>
          <w:tcPr>
            <w:tcW w:w="4630" w:type="dxa"/>
            <w:tcBorders>
              <w:top w:val="single" w:sz="8" w:space="0" w:color="auto"/>
              <w:bottom w:val="single" w:sz="8" w:space="0" w:color="auto"/>
              <w:right w:val="single" w:sz="8" w:space="0" w:color="auto"/>
            </w:tcBorders>
            <w:shd w:val="clear" w:color="auto" w:fill="auto"/>
            <w:vAlign w:val="bottom"/>
          </w:tcPr>
          <w:p w:rsidR="0078728F" w:rsidRPr="005960C5" w:rsidRDefault="0078728F" w:rsidP="002E0BED">
            <w:pPr>
              <w:spacing w:line="0" w:lineRule="atLeast"/>
              <w:ind w:left="1680"/>
              <w:rPr>
                <w:rFonts w:ascii="Times New Roman" w:eastAsia="Times New Roman" w:hAnsi="Times New Roman"/>
                <w:b/>
                <w:sz w:val="28"/>
                <w:szCs w:val="28"/>
              </w:rPr>
            </w:pPr>
            <w:r w:rsidRPr="005960C5">
              <w:rPr>
                <w:rFonts w:ascii="Times New Roman" w:eastAsia="Times New Roman" w:hAnsi="Times New Roman"/>
                <w:b/>
                <w:sz w:val="28"/>
                <w:szCs w:val="28"/>
              </w:rPr>
              <w:t>Групи</w:t>
            </w:r>
          </w:p>
        </w:tc>
        <w:tc>
          <w:tcPr>
            <w:tcW w:w="2525" w:type="dxa"/>
            <w:tcBorders>
              <w:top w:val="single" w:sz="8" w:space="0" w:color="auto"/>
              <w:bottom w:val="single" w:sz="8" w:space="0" w:color="auto"/>
              <w:right w:val="single" w:sz="8" w:space="0" w:color="auto"/>
            </w:tcBorders>
            <w:shd w:val="clear" w:color="auto" w:fill="auto"/>
            <w:vAlign w:val="bottom"/>
          </w:tcPr>
          <w:p w:rsidR="0078728F" w:rsidRPr="005960C5" w:rsidRDefault="0078728F" w:rsidP="002E0BED">
            <w:pPr>
              <w:spacing w:line="0" w:lineRule="atLeast"/>
              <w:jc w:val="center"/>
              <w:rPr>
                <w:rFonts w:ascii="Times New Roman" w:eastAsia="Times New Roman" w:hAnsi="Times New Roman"/>
                <w:b/>
                <w:sz w:val="28"/>
                <w:szCs w:val="28"/>
              </w:rPr>
            </w:pPr>
            <w:r w:rsidRPr="005960C5">
              <w:rPr>
                <w:rFonts w:ascii="Times New Roman" w:eastAsia="Times New Roman" w:hAnsi="Times New Roman"/>
                <w:b/>
                <w:sz w:val="28"/>
                <w:szCs w:val="28"/>
              </w:rPr>
              <w:t>Так</w:t>
            </w:r>
          </w:p>
        </w:tc>
        <w:tc>
          <w:tcPr>
            <w:tcW w:w="1783" w:type="dxa"/>
            <w:tcBorders>
              <w:top w:val="single" w:sz="8" w:space="0" w:color="auto"/>
              <w:bottom w:val="single" w:sz="8" w:space="0" w:color="auto"/>
              <w:right w:val="single" w:sz="8" w:space="0" w:color="auto"/>
            </w:tcBorders>
            <w:shd w:val="clear" w:color="auto" w:fill="auto"/>
            <w:vAlign w:val="bottom"/>
          </w:tcPr>
          <w:p w:rsidR="0078728F" w:rsidRPr="005960C5" w:rsidRDefault="0078728F" w:rsidP="002E0BED">
            <w:pPr>
              <w:spacing w:line="0" w:lineRule="atLeast"/>
              <w:jc w:val="center"/>
              <w:rPr>
                <w:rFonts w:ascii="Times New Roman" w:eastAsia="Times New Roman" w:hAnsi="Times New Roman"/>
                <w:b/>
                <w:sz w:val="28"/>
                <w:szCs w:val="28"/>
              </w:rPr>
            </w:pPr>
            <w:r w:rsidRPr="005960C5">
              <w:rPr>
                <w:rFonts w:ascii="Times New Roman" w:eastAsia="Times New Roman" w:hAnsi="Times New Roman"/>
                <w:b/>
                <w:sz w:val="28"/>
                <w:szCs w:val="28"/>
              </w:rPr>
              <w:t>Ні</w:t>
            </w:r>
          </w:p>
        </w:tc>
      </w:tr>
      <w:tr w:rsidR="0078728F" w:rsidRPr="005960C5" w:rsidTr="00D0291C">
        <w:trPr>
          <w:trHeight w:val="263"/>
        </w:trPr>
        <w:tc>
          <w:tcPr>
            <w:tcW w:w="5331" w:type="dxa"/>
            <w:gridSpan w:val="2"/>
            <w:tcBorders>
              <w:left w:val="single" w:sz="8" w:space="0" w:color="auto"/>
              <w:bottom w:val="single" w:sz="8" w:space="0" w:color="auto"/>
              <w:right w:val="single" w:sz="8" w:space="0" w:color="auto"/>
            </w:tcBorders>
            <w:shd w:val="clear" w:color="auto" w:fill="auto"/>
            <w:vAlign w:val="bottom"/>
          </w:tcPr>
          <w:p w:rsidR="0078728F" w:rsidRPr="005960C5" w:rsidRDefault="0078728F" w:rsidP="002E0BED">
            <w:pPr>
              <w:spacing w:line="263" w:lineRule="exact"/>
              <w:ind w:left="120"/>
              <w:rPr>
                <w:rFonts w:ascii="Times New Roman" w:eastAsia="Times New Roman" w:hAnsi="Times New Roman"/>
                <w:sz w:val="28"/>
                <w:szCs w:val="28"/>
              </w:rPr>
            </w:pPr>
            <w:r w:rsidRPr="005960C5">
              <w:rPr>
                <w:rFonts w:ascii="Times New Roman" w:eastAsia="Times New Roman" w:hAnsi="Times New Roman"/>
                <w:sz w:val="28"/>
                <w:szCs w:val="28"/>
              </w:rPr>
              <w:t>Громадяни</w:t>
            </w:r>
          </w:p>
        </w:tc>
        <w:tc>
          <w:tcPr>
            <w:tcW w:w="2525" w:type="dxa"/>
            <w:tcBorders>
              <w:bottom w:val="single" w:sz="8" w:space="0" w:color="auto"/>
              <w:right w:val="single" w:sz="8" w:space="0" w:color="auto"/>
            </w:tcBorders>
            <w:shd w:val="clear" w:color="auto" w:fill="auto"/>
            <w:vAlign w:val="bottom"/>
          </w:tcPr>
          <w:p w:rsidR="0078728F" w:rsidRPr="005960C5" w:rsidRDefault="0078728F" w:rsidP="002E0BED">
            <w:pPr>
              <w:spacing w:line="263" w:lineRule="exact"/>
              <w:jc w:val="center"/>
              <w:rPr>
                <w:rFonts w:ascii="Times New Roman" w:eastAsia="Times New Roman" w:hAnsi="Times New Roman"/>
                <w:sz w:val="28"/>
                <w:szCs w:val="28"/>
              </w:rPr>
            </w:pPr>
            <w:r w:rsidRPr="005960C5">
              <w:rPr>
                <w:rFonts w:ascii="Times New Roman" w:eastAsia="Times New Roman" w:hAnsi="Times New Roman"/>
                <w:sz w:val="28"/>
                <w:szCs w:val="28"/>
              </w:rPr>
              <w:t>+</w:t>
            </w:r>
          </w:p>
        </w:tc>
        <w:tc>
          <w:tcPr>
            <w:tcW w:w="1783" w:type="dxa"/>
            <w:tcBorders>
              <w:bottom w:val="single" w:sz="8" w:space="0" w:color="auto"/>
              <w:right w:val="single" w:sz="8" w:space="0" w:color="auto"/>
            </w:tcBorders>
            <w:shd w:val="clear" w:color="auto" w:fill="auto"/>
            <w:vAlign w:val="bottom"/>
          </w:tcPr>
          <w:p w:rsidR="0078728F" w:rsidRPr="005960C5" w:rsidRDefault="0078728F" w:rsidP="002E0BED">
            <w:pPr>
              <w:spacing w:line="263" w:lineRule="exact"/>
              <w:jc w:val="center"/>
              <w:rPr>
                <w:rFonts w:ascii="Times New Roman" w:eastAsia="Times New Roman" w:hAnsi="Times New Roman"/>
                <w:w w:val="99"/>
                <w:sz w:val="28"/>
                <w:szCs w:val="28"/>
              </w:rPr>
            </w:pPr>
            <w:r w:rsidRPr="005960C5">
              <w:rPr>
                <w:rFonts w:ascii="Times New Roman" w:eastAsia="Times New Roman" w:hAnsi="Times New Roman"/>
                <w:w w:val="99"/>
                <w:sz w:val="28"/>
                <w:szCs w:val="28"/>
              </w:rPr>
              <w:t>-</w:t>
            </w:r>
          </w:p>
        </w:tc>
      </w:tr>
      <w:tr w:rsidR="0078728F" w:rsidRPr="005960C5" w:rsidTr="00D0291C">
        <w:trPr>
          <w:trHeight w:val="266"/>
        </w:trPr>
        <w:tc>
          <w:tcPr>
            <w:tcW w:w="5331" w:type="dxa"/>
            <w:gridSpan w:val="2"/>
            <w:tcBorders>
              <w:left w:val="single" w:sz="8" w:space="0" w:color="auto"/>
              <w:bottom w:val="single" w:sz="8" w:space="0" w:color="auto"/>
              <w:right w:val="single" w:sz="8" w:space="0" w:color="auto"/>
            </w:tcBorders>
            <w:shd w:val="clear" w:color="auto" w:fill="auto"/>
            <w:vAlign w:val="bottom"/>
          </w:tcPr>
          <w:p w:rsidR="0078728F" w:rsidRPr="005960C5" w:rsidRDefault="0078728F" w:rsidP="002E0BED">
            <w:pPr>
              <w:spacing w:line="264" w:lineRule="exact"/>
              <w:ind w:left="120"/>
              <w:rPr>
                <w:rFonts w:ascii="Times New Roman" w:eastAsia="Times New Roman" w:hAnsi="Times New Roman"/>
                <w:sz w:val="28"/>
                <w:szCs w:val="28"/>
              </w:rPr>
            </w:pPr>
            <w:r w:rsidRPr="005960C5">
              <w:rPr>
                <w:rFonts w:ascii="Times New Roman" w:eastAsia="Times New Roman" w:hAnsi="Times New Roman"/>
                <w:sz w:val="28"/>
                <w:szCs w:val="28"/>
              </w:rPr>
              <w:t>Орган місцевого самоврядування</w:t>
            </w:r>
          </w:p>
        </w:tc>
        <w:tc>
          <w:tcPr>
            <w:tcW w:w="2525" w:type="dxa"/>
            <w:tcBorders>
              <w:bottom w:val="single" w:sz="8" w:space="0" w:color="auto"/>
              <w:right w:val="single" w:sz="8" w:space="0" w:color="auto"/>
            </w:tcBorders>
            <w:shd w:val="clear" w:color="auto" w:fill="auto"/>
            <w:vAlign w:val="bottom"/>
          </w:tcPr>
          <w:p w:rsidR="0078728F" w:rsidRPr="005960C5" w:rsidRDefault="0078728F" w:rsidP="002E0BED">
            <w:pPr>
              <w:spacing w:line="264" w:lineRule="exact"/>
              <w:jc w:val="center"/>
              <w:rPr>
                <w:rFonts w:ascii="Times New Roman" w:eastAsia="Times New Roman" w:hAnsi="Times New Roman"/>
                <w:sz w:val="28"/>
                <w:szCs w:val="28"/>
              </w:rPr>
            </w:pPr>
            <w:r w:rsidRPr="005960C5">
              <w:rPr>
                <w:rFonts w:ascii="Times New Roman" w:eastAsia="Times New Roman" w:hAnsi="Times New Roman"/>
                <w:sz w:val="28"/>
                <w:szCs w:val="28"/>
              </w:rPr>
              <w:t>+</w:t>
            </w:r>
          </w:p>
        </w:tc>
        <w:tc>
          <w:tcPr>
            <w:tcW w:w="1783" w:type="dxa"/>
            <w:tcBorders>
              <w:bottom w:val="single" w:sz="8" w:space="0" w:color="auto"/>
              <w:right w:val="single" w:sz="8" w:space="0" w:color="auto"/>
            </w:tcBorders>
            <w:shd w:val="clear" w:color="auto" w:fill="auto"/>
            <w:vAlign w:val="bottom"/>
          </w:tcPr>
          <w:p w:rsidR="0078728F" w:rsidRPr="005960C5" w:rsidRDefault="0078728F" w:rsidP="002E0BED">
            <w:pPr>
              <w:spacing w:line="264" w:lineRule="exact"/>
              <w:jc w:val="center"/>
              <w:rPr>
                <w:rFonts w:ascii="Times New Roman" w:eastAsia="Times New Roman" w:hAnsi="Times New Roman"/>
                <w:w w:val="99"/>
                <w:sz w:val="28"/>
                <w:szCs w:val="28"/>
              </w:rPr>
            </w:pPr>
            <w:r w:rsidRPr="005960C5">
              <w:rPr>
                <w:rFonts w:ascii="Times New Roman" w:eastAsia="Times New Roman" w:hAnsi="Times New Roman"/>
                <w:w w:val="99"/>
                <w:sz w:val="28"/>
                <w:szCs w:val="28"/>
              </w:rPr>
              <w:t>-</w:t>
            </w:r>
          </w:p>
        </w:tc>
      </w:tr>
      <w:tr w:rsidR="0078728F" w:rsidRPr="005960C5" w:rsidTr="00D0291C">
        <w:trPr>
          <w:trHeight w:val="268"/>
        </w:trPr>
        <w:tc>
          <w:tcPr>
            <w:tcW w:w="5331" w:type="dxa"/>
            <w:gridSpan w:val="2"/>
            <w:tcBorders>
              <w:left w:val="single" w:sz="8" w:space="0" w:color="auto"/>
              <w:bottom w:val="single" w:sz="4" w:space="0" w:color="auto"/>
              <w:right w:val="single" w:sz="8" w:space="0" w:color="auto"/>
            </w:tcBorders>
            <w:shd w:val="clear" w:color="auto" w:fill="auto"/>
            <w:vAlign w:val="bottom"/>
          </w:tcPr>
          <w:p w:rsidR="0078728F" w:rsidRPr="005960C5" w:rsidRDefault="0078728F" w:rsidP="002E0BED">
            <w:pPr>
              <w:spacing w:line="264" w:lineRule="exact"/>
              <w:ind w:left="120"/>
              <w:rPr>
                <w:rFonts w:ascii="Times New Roman" w:eastAsia="Times New Roman" w:hAnsi="Times New Roman"/>
                <w:sz w:val="28"/>
                <w:szCs w:val="28"/>
              </w:rPr>
            </w:pPr>
            <w:r w:rsidRPr="005960C5">
              <w:rPr>
                <w:rFonts w:ascii="Times New Roman" w:eastAsia="Times New Roman" w:hAnsi="Times New Roman"/>
                <w:sz w:val="28"/>
                <w:szCs w:val="28"/>
              </w:rPr>
              <w:t>Суб’єкти господарювання</w:t>
            </w:r>
          </w:p>
        </w:tc>
        <w:tc>
          <w:tcPr>
            <w:tcW w:w="2525" w:type="dxa"/>
            <w:tcBorders>
              <w:bottom w:val="single" w:sz="4" w:space="0" w:color="auto"/>
              <w:right w:val="single" w:sz="8" w:space="0" w:color="auto"/>
            </w:tcBorders>
            <w:shd w:val="clear" w:color="auto" w:fill="auto"/>
            <w:vAlign w:val="bottom"/>
          </w:tcPr>
          <w:p w:rsidR="0078728F" w:rsidRPr="005960C5" w:rsidRDefault="0078728F" w:rsidP="002E0BED">
            <w:pPr>
              <w:spacing w:line="264" w:lineRule="exact"/>
              <w:jc w:val="center"/>
              <w:rPr>
                <w:rFonts w:ascii="Times New Roman" w:eastAsia="Times New Roman" w:hAnsi="Times New Roman"/>
                <w:sz w:val="28"/>
                <w:szCs w:val="28"/>
              </w:rPr>
            </w:pPr>
            <w:r w:rsidRPr="005960C5">
              <w:rPr>
                <w:rFonts w:ascii="Times New Roman" w:eastAsia="Times New Roman" w:hAnsi="Times New Roman"/>
                <w:sz w:val="28"/>
                <w:szCs w:val="28"/>
              </w:rPr>
              <w:t>+</w:t>
            </w:r>
          </w:p>
        </w:tc>
        <w:tc>
          <w:tcPr>
            <w:tcW w:w="1783" w:type="dxa"/>
            <w:tcBorders>
              <w:bottom w:val="single" w:sz="4" w:space="0" w:color="auto"/>
              <w:right w:val="single" w:sz="8" w:space="0" w:color="auto"/>
            </w:tcBorders>
            <w:shd w:val="clear" w:color="auto" w:fill="auto"/>
            <w:vAlign w:val="bottom"/>
          </w:tcPr>
          <w:p w:rsidR="0078728F" w:rsidRPr="005960C5" w:rsidRDefault="0078728F" w:rsidP="002E0BED">
            <w:pPr>
              <w:spacing w:line="264" w:lineRule="exact"/>
              <w:jc w:val="center"/>
              <w:rPr>
                <w:rFonts w:ascii="Times New Roman" w:eastAsia="Times New Roman" w:hAnsi="Times New Roman"/>
                <w:w w:val="99"/>
                <w:sz w:val="28"/>
                <w:szCs w:val="28"/>
              </w:rPr>
            </w:pPr>
            <w:r w:rsidRPr="005960C5">
              <w:rPr>
                <w:rFonts w:ascii="Times New Roman" w:eastAsia="Times New Roman" w:hAnsi="Times New Roman"/>
                <w:w w:val="99"/>
                <w:sz w:val="28"/>
                <w:szCs w:val="28"/>
              </w:rPr>
              <w:t>-</w:t>
            </w:r>
          </w:p>
        </w:tc>
      </w:tr>
      <w:tr w:rsidR="0078728F" w:rsidRPr="005960C5" w:rsidTr="00D0291C">
        <w:trPr>
          <w:trHeight w:val="268"/>
        </w:trPr>
        <w:tc>
          <w:tcPr>
            <w:tcW w:w="53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728F" w:rsidRPr="005960C5" w:rsidRDefault="0078728F" w:rsidP="002E0BED">
            <w:pPr>
              <w:spacing w:line="264" w:lineRule="exact"/>
              <w:ind w:left="120"/>
              <w:rPr>
                <w:rFonts w:ascii="Times New Roman" w:eastAsia="Times New Roman" w:hAnsi="Times New Roman"/>
                <w:sz w:val="28"/>
                <w:szCs w:val="28"/>
              </w:rPr>
            </w:pPr>
            <w:r w:rsidRPr="005960C5">
              <w:rPr>
                <w:rFonts w:ascii="Times New Roman" w:eastAsia="Times New Roman" w:hAnsi="Times New Roman"/>
                <w:sz w:val="28"/>
                <w:szCs w:val="28"/>
              </w:rPr>
              <w:lastRenderedPageBreak/>
              <w:t>У тому числі:</w:t>
            </w:r>
          </w:p>
          <w:p w:rsidR="0078728F" w:rsidRPr="005960C5" w:rsidRDefault="0078728F" w:rsidP="002E0BED">
            <w:pPr>
              <w:spacing w:line="264" w:lineRule="exact"/>
              <w:ind w:left="120"/>
              <w:rPr>
                <w:rFonts w:ascii="Times New Roman" w:eastAsia="Times New Roman" w:hAnsi="Times New Roman"/>
                <w:sz w:val="28"/>
                <w:szCs w:val="28"/>
              </w:rPr>
            </w:pPr>
            <w:r w:rsidRPr="005960C5">
              <w:rPr>
                <w:rFonts w:ascii="Times New Roman" w:eastAsia="Times New Roman" w:hAnsi="Times New Roman"/>
                <w:sz w:val="28"/>
                <w:szCs w:val="28"/>
              </w:rPr>
              <w:t>Суб’єкти малого підприємництва</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bottom"/>
          </w:tcPr>
          <w:p w:rsidR="001B619D" w:rsidRPr="005960C5" w:rsidRDefault="001B619D" w:rsidP="002E0BED">
            <w:pPr>
              <w:spacing w:line="264" w:lineRule="exact"/>
              <w:jc w:val="center"/>
              <w:rPr>
                <w:rFonts w:ascii="Times New Roman" w:eastAsia="Times New Roman" w:hAnsi="Times New Roman"/>
                <w:sz w:val="28"/>
                <w:szCs w:val="28"/>
              </w:rPr>
            </w:pPr>
          </w:p>
          <w:p w:rsidR="0078728F" w:rsidRPr="005960C5" w:rsidRDefault="0078728F" w:rsidP="002E0BED">
            <w:pPr>
              <w:spacing w:line="264" w:lineRule="exact"/>
              <w:jc w:val="center"/>
              <w:rPr>
                <w:rFonts w:ascii="Times New Roman" w:eastAsia="Times New Roman" w:hAnsi="Times New Roman"/>
                <w:sz w:val="28"/>
                <w:szCs w:val="28"/>
              </w:rPr>
            </w:pPr>
            <w:r w:rsidRPr="005960C5">
              <w:rPr>
                <w:rFonts w:ascii="Times New Roman" w:eastAsia="Times New Roman" w:hAnsi="Times New Roman"/>
                <w:sz w:val="28"/>
                <w:szCs w:val="28"/>
              </w:rPr>
              <w:t>+</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bottom"/>
          </w:tcPr>
          <w:p w:rsidR="001B619D" w:rsidRPr="005960C5" w:rsidRDefault="001B619D" w:rsidP="002E0BED">
            <w:pPr>
              <w:spacing w:line="264" w:lineRule="exact"/>
              <w:jc w:val="center"/>
              <w:rPr>
                <w:rFonts w:ascii="Times New Roman" w:eastAsia="Times New Roman" w:hAnsi="Times New Roman"/>
                <w:w w:val="99"/>
                <w:sz w:val="28"/>
                <w:szCs w:val="28"/>
              </w:rPr>
            </w:pPr>
          </w:p>
          <w:p w:rsidR="0078728F" w:rsidRPr="005960C5" w:rsidRDefault="0078728F" w:rsidP="002E0BED">
            <w:pPr>
              <w:spacing w:line="264" w:lineRule="exact"/>
              <w:jc w:val="center"/>
              <w:rPr>
                <w:rFonts w:ascii="Times New Roman" w:eastAsia="Times New Roman" w:hAnsi="Times New Roman"/>
                <w:w w:val="99"/>
                <w:sz w:val="28"/>
                <w:szCs w:val="28"/>
              </w:rPr>
            </w:pPr>
            <w:r w:rsidRPr="005960C5">
              <w:rPr>
                <w:rFonts w:ascii="Times New Roman" w:eastAsia="Times New Roman" w:hAnsi="Times New Roman"/>
                <w:w w:val="99"/>
                <w:sz w:val="28"/>
                <w:szCs w:val="28"/>
              </w:rPr>
              <w:t>-</w:t>
            </w:r>
          </w:p>
        </w:tc>
      </w:tr>
    </w:tbl>
    <w:p w:rsidR="0078728F" w:rsidRPr="00724BCC" w:rsidRDefault="0078728F" w:rsidP="0078728F">
      <w:pPr>
        <w:spacing w:line="236" w:lineRule="auto"/>
        <w:jc w:val="both"/>
        <w:rPr>
          <w:rFonts w:ascii="Times New Roman" w:eastAsia="Times New Roman" w:hAnsi="Times New Roman"/>
          <w:sz w:val="24"/>
          <w:szCs w:val="24"/>
          <w:u w:val="single"/>
        </w:rPr>
      </w:pPr>
    </w:p>
    <w:p w:rsidR="0078728F" w:rsidRPr="00724BCC" w:rsidRDefault="0078728F" w:rsidP="0078728F">
      <w:pPr>
        <w:spacing w:line="239" w:lineRule="auto"/>
        <w:jc w:val="both"/>
        <w:rPr>
          <w:rFonts w:ascii="Times New Roman" w:eastAsia="Times New Roman" w:hAnsi="Times New Roman"/>
          <w:b/>
          <w:i/>
          <w:sz w:val="28"/>
          <w:szCs w:val="28"/>
        </w:rPr>
      </w:pPr>
      <w:r w:rsidRPr="00724BCC">
        <w:rPr>
          <w:rFonts w:ascii="Times New Roman" w:eastAsia="Times New Roman" w:hAnsi="Times New Roman"/>
          <w:b/>
          <w:i/>
          <w:sz w:val="28"/>
          <w:szCs w:val="28"/>
        </w:rPr>
        <w:t>Обґрунтування неможливості вирішення проблеми за допомогою ринкових механізмів:</w:t>
      </w:r>
    </w:p>
    <w:p w:rsidR="00B91778" w:rsidRPr="00724BCC" w:rsidRDefault="00B91778" w:rsidP="007109D6">
      <w:pPr>
        <w:spacing w:line="14" w:lineRule="exact"/>
        <w:ind w:firstLine="709"/>
        <w:jc w:val="both"/>
        <w:rPr>
          <w:rFonts w:ascii="Times New Roman" w:eastAsia="Times New Roman" w:hAnsi="Times New Roman"/>
          <w:sz w:val="28"/>
          <w:szCs w:val="28"/>
        </w:rPr>
      </w:pPr>
    </w:p>
    <w:p w:rsidR="0078728F" w:rsidRPr="00724BCC" w:rsidRDefault="0078728F" w:rsidP="001B619D">
      <w:pPr>
        <w:ind w:firstLine="709"/>
        <w:jc w:val="both"/>
        <w:rPr>
          <w:rFonts w:ascii="Times New Roman" w:hAnsi="Times New Roman" w:cs="Times New Roman"/>
          <w:sz w:val="28"/>
          <w:szCs w:val="28"/>
        </w:rPr>
      </w:pPr>
      <w:r w:rsidRPr="00724BCC">
        <w:rPr>
          <w:rFonts w:ascii="Times New Roman" w:hAnsi="Times New Roman" w:cs="Times New Roman"/>
          <w:sz w:val="28"/>
          <w:szCs w:val="28"/>
        </w:rPr>
        <w:t>Застосування ринкових механізмів для вирішення вказаної проблеми не можливе, оскільки чинни</w:t>
      </w:r>
      <w:r w:rsidR="00DB3869" w:rsidRPr="00724BCC">
        <w:rPr>
          <w:rFonts w:ascii="Times New Roman" w:hAnsi="Times New Roman" w:cs="Times New Roman"/>
          <w:sz w:val="28"/>
          <w:szCs w:val="28"/>
        </w:rPr>
        <w:t>м законодавством передбачено, щ</w:t>
      </w:r>
      <w:r w:rsidRPr="00724BCC">
        <w:rPr>
          <w:rFonts w:ascii="Times New Roman" w:hAnsi="Times New Roman" w:cs="Times New Roman"/>
          <w:sz w:val="28"/>
          <w:szCs w:val="28"/>
        </w:rPr>
        <w:t>о встановлення ставок орендної плати за землю згідно здійснення вищезазначених заходів є засобом державного регулювання та відповідно до Податкового кодексу України є компетенцією міської ради.</w:t>
      </w:r>
    </w:p>
    <w:p w:rsidR="00B91778" w:rsidRPr="00724BCC" w:rsidRDefault="00B91778" w:rsidP="001B619D">
      <w:pPr>
        <w:ind w:firstLine="709"/>
        <w:jc w:val="both"/>
        <w:rPr>
          <w:rFonts w:ascii="Times New Roman" w:hAnsi="Times New Roman" w:cs="Times New Roman"/>
          <w:sz w:val="28"/>
          <w:szCs w:val="28"/>
        </w:rPr>
      </w:pPr>
      <w:r w:rsidRPr="00724BCC">
        <w:rPr>
          <w:rFonts w:ascii="Times New Roman" w:hAnsi="Times New Roman" w:cs="Times New Roman"/>
          <w:sz w:val="28"/>
          <w:szCs w:val="28"/>
        </w:rPr>
        <w:t>Впровадження даного регулювання є доцільним у зв’язку з тим, що інших альтернатив розв’язання проблеми не існує. Метою розробленого регуляторного акта є приведення ставок орендної плати у відповідність до діючої редакції Класифікації видів цільового призначення земель та залучення додаткових коштів до бюджету</w:t>
      </w:r>
      <w:r w:rsidR="0090774A" w:rsidRPr="00724BCC">
        <w:rPr>
          <w:rFonts w:ascii="Times New Roman" w:hAnsi="Times New Roman" w:cs="Times New Roman"/>
          <w:sz w:val="28"/>
          <w:szCs w:val="28"/>
        </w:rPr>
        <w:t xml:space="preserve"> </w:t>
      </w:r>
      <w:r w:rsidR="00720621">
        <w:rPr>
          <w:rFonts w:ascii="Times New Roman" w:hAnsi="Times New Roman" w:cs="Times New Roman"/>
          <w:sz w:val="28"/>
          <w:szCs w:val="28"/>
        </w:rPr>
        <w:t>Чортківської</w:t>
      </w:r>
      <w:r w:rsidR="0090774A" w:rsidRPr="00724BCC">
        <w:rPr>
          <w:rFonts w:ascii="Times New Roman" w:hAnsi="Times New Roman" w:cs="Times New Roman"/>
          <w:sz w:val="28"/>
          <w:szCs w:val="28"/>
        </w:rPr>
        <w:t xml:space="preserve"> міської територіальної громади</w:t>
      </w:r>
      <w:r w:rsidRPr="00724BCC">
        <w:rPr>
          <w:rFonts w:ascii="Times New Roman" w:hAnsi="Times New Roman" w:cs="Times New Roman"/>
          <w:sz w:val="28"/>
          <w:szCs w:val="28"/>
        </w:rPr>
        <w:t>.</w:t>
      </w:r>
    </w:p>
    <w:p w:rsidR="00B91778" w:rsidRPr="00724BCC" w:rsidRDefault="00B91778" w:rsidP="001B619D">
      <w:pPr>
        <w:ind w:firstLine="709"/>
        <w:jc w:val="both"/>
        <w:rPr>
          <w:rFonts w:ascii="Times New Roman" w:hAnsi="Times New Roman" w:cs="Times New Roman"/>
          <w:sz w:val="28"/>
          <w:szCs w:val="28"/>
        </w:rPr>
      </w:pPr>
      <w:r w:rsidRPr="00724BCC">
        <w:rPr>
          <w:rFonts w:ascii="Times New Roman" w:hAnsi="Times New Roman" w:cs="Times New Roman"/>
          <w:sz w:val="28"/>
          <w:szCs w:val="28"/>
        </w:rPr>
        <w:t xml:space="preserve">Дія даного регуляторного акта поширюється на усіх орендарів земельних ділянок комунальної власності в межах </w:t>
      </w:r>
      <w:r w:rsidR="00635C6B">
        <w:rPr>
          <w:rFonts w:ascii="Times New Roman" w:hAnsi="Times New Roman" w:cs="Times New Roman"/>
          <w:sz w:val="28"/>
          <w:szCs w:val="28"/>
        </w:rPr>
        <w:t xml:space="preserve">Чортківської </w:t>
      </w:r>
      <w:r w:rsidR="001B619D" w:rsidRPr="00724BCC">
        <w:rPr>
          <w:rFonts w:ascii="Times New Roman" w:hAnsi="Times New Roman" w:cs="Times New Roman"/>
          <w:sz w:val="28"/>
          <w:szCs w:val="28"/>
        </w:rPr>
        <w:t>міської територіальної громади</w:t>
      </w:r>
      <w:r w:rsidRPr="00724BCC">
        <w:rPr>
          <w:rFonts w:ascii="Times New Roman" w:hAnsi="Times New Roman" w:cs="Times New Roman"/>
          <w:sz w:val="28"/>
          <w:szCs w:val="28"/>
        </w:rPr>
        <w:t>. Зачіпаються інтереси органу місцевого самоврядування, громадян та суб’єктів господарювання.</w:t>
      </w:r>
    </w:p>
    <w:p w:rsidR="001B619D" w:rsidRPr="00724BCC" w:rsidRDefault="001B619D" w:rsidP="00D52ADF">
      <w:pPr>
        <w:jc w:val="both"/>
        <w:rPr>
          <w:rFonts w:ascii="Times New Roman" w:eastAsia="SimSun" w:hAnsi="Times New Roman" w:cs="Times New Roman"/>
          <w:b/>
          <w:bCs/>
          <w:i/>
          <w:iCs/>
          <w:sz w:val="28"/>
          <w:szCs w:val="28"/>
          <w:lang w:eastAsia="zh-CN"/>
        </w:rPr>
      </w:pPr>
    </w:p>
    <w:p w:rsidR="00D52ADF" w:rsidRPr="00724BCC" w:rsidRDefault="00D52ADF" w:rsidP="00D52ADF">
      <w:pPr>
        <w:jc w:val="both"/>
        <w:rPr>
          <w:rFonts w:ascii="Times New Roman" w:eastAsia="SimSun" w:hAnsi="Times New Roman" w:cs="Times New Roman"/>
          <w:b/>
          <w:bCs/>
          <w:i/>
          <w:iCs/>
          <w:sz w:val="28"/>
          <w:szCs w:val="28"/>
          <w:lang w:eastAsia="zh-CN"/>
        </w:rPr>
      </w:pPr>
      <w:r w:rsidRPr="00724BCC">
        <w:rPr>
          <w:rFonts w:ascii="Times New Roman" w:eastAsia="SimSun" w:hAnsi="Times New Roman" w:cs="Times New Roman"/>
          <w:b/>
          <w:bCs/>
          <w:i/>
          <w:iCs/>
          <w:sz w:val="28"/>
          <w:szCs w:val="28"/>
          <w:lang w:eastAsia="zh-CN"/>
        </w:rPr>
        <w:t>Обґрунтування неможливості вирішення проблеми за допомогою діючих регуляторних актів:</w:t>
      </w:r>
    </w:p>
    <w:p w:rsidR="00D0407F" w:rsidRPr="00724BCC" w:rsidRDefault="0090774A" w:rsidP="00D0407F">
      <w:pPr>
        <w:ind w:firstLine="709"/>
        <w:jc w:val="both"/>
        <w:rPr>
          <w:rFonts w:ascii="Times New Roman" w:hAnsi="Times New Roman" w:cs="Times New Roman"/>
          <w:sz w:val="28"/>
          <w:szCs w:val="28"/>
        </w:rPr>
      </w:pPr>
      <w:r w:rsidRPr="00724BCC">
        <w:rPr>
          <w:rFonts w:ascii="Times New Roman" w:eastAsia="SimSun" w:hAnsi="Times New Roman" w:cs="Times New Roman"/>
          <w:sz w:val="28"/>
          <w:szCs w:val="28"/>
          <w:lang w:eastAsia="zh-CN"/>
        </w:rPr>
        <w:t>Зазначена проблема не може бути вирішена за допомогою діючих регуляторних актів з огляду на вимоги Податкового кодексу України та в зв’язку з проведенням адмінреформи та Закону України «Про добровільне об’єднання територіаль</w:t>
      </w:r>
      <w:r w:rsidR="00B95788">
        <w:rPr>
          <w:rFonts w:ascii="Times New Roman" w:eastAsia="SimSun" w:hAnsi="Times New Roman" w:cs="Times New Roman"/>
          <w:sz w:val="28"/>
          <w:szCs w:val="28"/>
          <w:lang w:eastAsia="zh-CN"/>
        </w:rPr>
        <w:t xml:space="preserve">них громад, оскільки до складу Чортківської </w:t>
      </w:r>
      <w:r w:rsidRPr="00724BCC">
        <w:rPr>
          <w:rFonts w:ascii="Times New Roman" w:eastAsia="SimSun" w:hAnsi="Times New Roman" w:cs="Times New Roman"/>
          <w:sz w:val="28"/>
          <w:szCs w:val="28"/>
          <w:lang w:eastAsia="zh-CN"/>
        </w:rPr>
        <w:t xml:space="preserve">міської територіальної громади з адміністративним центром у місті </w:t>
      </w:r>
      <w:r w:rsidR="00B95788">
        <w:rPr>
          <w:rFonts w:ascii="Times New Roman" w:eastAsia="SimSun" w:hAnsi="Times New Roman" w:cs="Times New Roman"/>
          <w:sz w:val="28"/>
          <w:szCs w:val="28"/>
          <w:lang w:eastAsia="zh-CN"/>
        </w:rPr>
        <w:t>Чорткові</w:t>
      </w:r>
      <w:r w:rsidRPr="00724BCC">
        <w:rPr>
          <w:rFonts w:ascii="Times New Roman" w:eastAsia="SimSun" w:hAnsi="Times New Roman" w:cs="Times New Roman"/>
          <w:sz w:val="28"/>
          <w:szCs w:val="28"/>
          <w:lang w:eastAsia="zh-CN"/>
        </w:rPr>
        <w:t xml:space="preserve"> увійшли </w:t>
      </w:r>
      <w:r w:rsidR="00B01E6F" w:rsidRPr="00777F78">
        <w:rPr>
          <w:rFonts w:ascii="Times New Roman" w:hAnsi="Times New Roman" w:cs="Times New Roman"/>
          <w:sz w:val="28"/>
          <w:szCs w:val="28"/>
        </w:rPr>
        <w:t>Бичківці, Біла, Горішня Вигнанка, Пастуше, Переходи, Росохач та Скородинці Чортківського району</w:t>
      </w:r>
      <w:r w:rsidR="00D0407F" w:rsidRPr="00724BCC">
        <w:rPr>
          <w:rFonts w:ascii="Times New Roman" w:hAnsi="Times New Roman" w:cs="Times New Roman"/>
          <w:sz w:val="28"/>
          <w:szCs w:val="28"/>
        </w:rPr>
        <w:t xml:space="preserve">, що вимагає єдиного підходу до встановлення ставок оренди землі.  </w:t>
      </w:r>
    </w:p>
    <w:p w:rsidR="00D0407F" w:rsidRPr="00724BCC" w:rsidRDefault="00D0407F" w:rsidP="00D0407F">
      <w:pPr>
        <w:ind w:firstLine="709"/>
        <w:jc w:val="both"/>
        <w:rPr>
          <w:rFonts w:ascii="Times New Roman" w:hAnsi="Times New Roman" w:cs="Times New Roman"/>
          <w:sz w:val="28"/>
          <w:szCs w:val="28"/>
        </w:rPr>
      </w:pPr>
      <w:r w:rsidRPr="00724BCC">
        <w:rPr>
          <w:rFonts w:ascii="Times New Roman" w:hAnsi="Times New Roman" w:cs="Times New Roman"/>
          <w:sz w:val="28"/>
          <w:szCs w:val="28"/>
        </w:rPr>
        <w:t xml:space="preserve">Орендна плата є важливою складовою доходів бюджету, оскільки забезпечує внесок у його наповнення. Згідно з бюджетним законодавством плата за землю є джерелом надходжень загального фонду бюджету, за рахунок якого утримуються бюджетні установи, що забезпечують надання послуг населенню громади в галузях освіти, охорони здоров’я, соціального захисту, культури, фізичної культури та спорту.  </w:t>
      </w:r>
    </w:p>
    <w:p w:rsidR="00D52ADF" w:rsidRPr="00724BCC" w:rsidRDefault="00D52ADF" w:rsidP="00D0407F">
      <w:pPr>
        <w:jc w:val="both"/>
        <w:rPr>
          <w:rFonts w:ascii="Times New Roman" w:eastAsia="SimSun" w:hAnsi="Times New Roman" w:cs="Times New Roman"/>
          <w:sz w:val="28"/>
          <w:szCs w:val="28"/>
          <w:lang w:eastAsia="zh-CN"/>
        </w:rPr>
      </w:pPr>
    </w:p>
    <w:p w:rsidR="00331AB8" w:rsidRPr="00724BCC" w:rsidRDefault="00FC03DB" w:rsidP="00E910C3">
      <w:pPr>
        <w:spacing w:line="282" w:lineRule="exact"/>
        <w:rPr>
          <w:rFonts w:ascii="Times New Roman" w:eastAsia="Times New Roman" w:hAnsi="Times New Roman"/>
          <w:b/>
          <w:sz w:val="28"/>
          <w:szCs w:val="28"/>
        </w:rPr>
      </w:pPr>
      <w:r w:rsidRPr="00724BCC">
        <w:rPr>
          <w:rFonts w:ascii="Times New Roman" w:eastAsia="Times New Roman" w:hAnsi="Times New Roman"/>
          <w:b/>
          <w:sz w:val="28"/>
          <w:szCs w:val="28"/>
        </w:rPr>
        <w:t>ІІ</w:t>
      </w:r>
      <w:r w:rsidR="005A23C1" w:rsidRPr="00724BCC">
        <w:rPr>
          <w:rFonts w:ascii="Times New Roman" w:eastAsia="Times New Roman" w:hAnsi="Times New Roman"/>
          <w:b/>
          <w:sz w:val="28"/>
          <w:szCs w:val="28"/>
        </w:rPr>
        <w:t>. Цілі державного регулювання</w:t>
      </w:r>
    </w:p>
    <w:p w:rsidR="005A23C1" w:rsidRPr="00724BCC" w:rsidRDefault="00331AB8" w:rsidP="00D0407F">
      <w:pPr>
        <w:ind w:firstLine="709"/>
        <w:jc w:val="both"/>
        <w:rPr>
          <w:rFonts w:ascii="Times New Roman" w:hAnsi="Times New Roman" w:cs="Times New Roman"/>
          <w:sz w:val="28"/>
          <w:szCs w:val="28"/>
        </w:rPr>
      </w:pPr>
      <w:r w:rsidRPr="00724BCC">
        <w:rPr>
          <w:rFonts w:ascii="Times New Roman" w:hAnsi="Times New Roman" w:cs="Times New Roman"/>
          <w:sz w:val="28"/>
          <w:szCs w:val="28"/>
        </w:rPr>
        <w:t>Основною метою даного регулювання є вдосконалення земельних відносин у сфері оренд</w:t>
      </w:r>
      <w:r w:rsidR="00AF07A0" w:rsidRPr="00724BCC">
        <w:rPr>
          <w:rFonts w:ascii="Times New Roman" w:hAnsi="Times New Roman" w:cs="Times New Roman"/>
          <w:sz w:val="28"/>
          <w:szCs w:val="28"/>
        </w:rPr>
        <w:t>и</w:t>
      </w:r>
      <w:r w:rsidRPr="00724BCC">
        <w:rPr>
          <w:rFonts w:ascii="Times New Roman" w:hAnsi="Times New Roman" w:cs="Times New Roman"/>
          <w:sz w:val="28"/>
          <w:szCs w:val="28"/>
        </w:rPr>
        <w:t xml:space="preserve"> землі на основі встановлення економічно обґрунтованих, справедливих, єдиних ставок орендної плати, диференціації ставок в залежності від функціонального призначення земельної ділянки.</w:t>
      </w:r>
    </w:p>
    <w:p w:rsidR="005A23C1" w:rsidRPr="00724BCC" w:rsidRDefault="00331AB8" w:rsidP="00D0407F">
      <w:pPr>
        <w:ind w:firstLine="709"/>
        <w:jc w:val="both"/>
        <w:rPr>
          <w:rFonts w:ascii="Times New Roman" w:hAnsi="Times New Roman" w:cs="Times New Roman"/>
          <w:b/>
          <w:i/>
          <w:sz w:val="28"/>
          <w:szCs w:val="28"/>
        </w:rPr>
      </w:pPr>
      <w:r w:rsidRPr="00724BCC">
        <w:rPr>
          <w:rFonts w:ascii="Times New Roman" w:hAnsi="Times New Roman" w:cs="Times New Roman"/>
          <w:b/>
          <w:i/>
          <w:sz w:val="28"/>
          <w:szCs w:val="28"/>
        </w:rPr>
        <w:t>Даним рішенням передбачається:</w:t>
      </w:r>
    </w:p>
    <w:p w:rsidR="005A23C1" w:rsidRPr="00724BCC" w:rsidRDefault="005A23C1" w:rsidP="00D0407F">
      <w:pPr>
        <w:pStyle w:val="a3"/>
        <w:numPr>
          <w:ilvl w:val="0"/>
          <w:numId w:val="16"/>
        </w:numPr>
        <w:tabs>
          <w:tab w:val="left" w:pos="993"/>
        </w:tabs>
        <w:ind w:left="0" w:firstLine="709"/>
        <w:jc w:val="both"/>
        <w:rPr>
          <w:rFonts w:ascii="Times New Roman" w:hAnsi="Times New Roman" w:cs="Times New Roman"/>
          <w:sz w:val="28"/>
          <w:szCs w:val="28"/>
        </w:rPr>
      </w:pPr>
      <w:r w:rsidRPr="00724BCC">
        <w:rPr>
          <w:rFonts w:ascii="Times New Roman" w:hAnsi="Times New Roman" w:cs="Times New Roman"/>
          <w:sz w:val="28"/>
          <w:szCs w:val="28"/>
        </w:rPr>
        <w:t>створення єдиного механізму справляння орендної плати за використання земель комунальної власності;</w:t>
      </w:r>
    </w:p>
    <w:p w:rsidR="005A23C1" w:rsidRPr="00724BCC" w:rsidRDefault="005A23C1" w:rsidP="00D0407F">
      <w:pPr>
        <w:pStyle w:val="a3"/>
        <w:numPr>
          <w:ilvl w:val="0"/>
          <w:numId w:val="16"/>
        </w:numPr>
        <w:tabs>
          <w:tab w:val="left" w:pos="993"/>
        </w:tabs>
        <w:ind w:left="0" w:firstLine="709"/>
        <w:jc w:val="both"/>
        <w:rPr>
          <w:rFonts w:ascii="Times New Roman" w:hAnsi="Times New Roman" w:cs="Times New Roman"/>
          <w:sz w:val="28"/>
          <w:szCs w:val="28"/>
        </w:rPr>
      </w:pPr>
      <w:bookmarkStart w:id="0" w:name="page3"/>
      <w:bookmarkEnd w:id="0"/>
      <w:r w:rsidRPr="00724BCC">
        <w:rPr>
          <w:rFonts w:ascii="Times New Roman" w:hAnsi="Times New Roman" w:cs="Times New Roman"/>
          <w:sz w:val="28"/>
          <w:szCs w:val="28"/>
        </w:rPr>
        <w:t xml:space="preserve">вдосконалення земельних відносин на основі встановлення ставок плати за використання земель комунальної власності в залежності від </w:t>
      </w:r>
      <w:r w:rsidRPr="00724BCC">
        <w:rPr>
          <w:rFonts w:ascii="Times New Roman" w:hAnsi="Times New Roman" w:cs="Times New Roman"/>
          <w:sz w:val="28"/>
          <w:szCs w:val="28"/>
        </w:rPr>
        <w:lastRenderedPageBreak/>
        <w:t>цільового призначення земельної ділянки з урахуванням змін, внесених до Класифікації видів цільового призначення земель;</w:t>
      </w:r>
    </w:p>
    <w:p w:rsidR="005A23C1" w:rsidRPr="00724BCC" w:rsidRDefault="005A23C1" w:rsidP="00D0407F">
      <w:pPr>
        <w:pStyle w:val="a3"/>
        <w:numPr>
          <w:ilvl w:val="0"/>
          <w:numId w:val="16"/>
        </w:numPr>
        <w:tabs>
          <w:tab w:val="left" w:pos="993"/>
        </w:tabs>
        <w:ind w:left="0" w:firstLine="709"/>
        <w:jc w:val="both"/>
        <w:rPr>
          <w:rFonts w:ascii="Times New Roman" w:hAnsi="Times New Roman" w:cs="Times New Roman"/>
          <w:sz w:val="28"/>
          <w:szCs w:val="28"/>
        </w:rPr>
      </w:pPr>
      <w:r w:rsidRPr="00724BCC">
        <w:rPr>
          <w:rFonts w:ascii="Times New Roman" w:hAnsi="Times New Roman" w:cs="Times New Roman"/>
          <w:sz w:val="28"/>
          <w:szCs w:val="28"/>
        </w:rPr>
        <w:t>забезпечення більш повного обліку земель, їх користувачів, раціонального та ефективного використання земельних ділянок;</w:t>
      </w:r>
    </w:p>
    <w:p w:rsidR="00AF07A0" w:rsidRPr="00724BCC" w:rsidRDefault="005A23C1" w:rsidP="00D0407F">
      <w:pPr>
        <w:pStyle w:val="a3"/>
        <w:numPr>
          <w:ilvl w:val="0"/>
          <w:numId w:val="16"/>
        </w:numPr>
        <w:tabs>
          <w:tab w:val="left" w:pos="993"/>
        </w:tabs>
        <w:ind w:left="0" w:firstLine="709"/>
        <w:jc w:val="both"/>
        <w:rPr>
          <w:rFonts w:ascii="Times New Roman" w:hAnsi="Times New Roman" w:cs="Times New Roman"/>
          <w:sz w:val="28"/>
          <w:szCs w:val="28"/>
        </w:rPr>
      </w:pPr>
      <w:r w:rsidRPr="00724BCC">
        <w:rPr>
          <w:rFonts w:ascii="Times New Roman" w:hAnsi="Times New Roman" w:cs="Times New Roman"/>
          <w:sz w:val="28"/>
          <w:szCs w:val="28"/>
        </w:rPr>
        <w:t>збільшення надходжень до бюджету за рахунок перегляду ставок орендної плати за використання земель комунальної власності та направлення додаткових кошт</w:t>
      </w:r>
      <w:r w:rsidR="00AF07A0" w:rsidRPr="00724BCC">
        <w:rPr>
          <w:rFonts w:ascii="Times New Roman" w:hAnsi="Times New Roman" w:cs="Times New Roman"/>
          <w:sz w:val="28"/>
          <w:szCs w:val="28"/>
        </w:rPr>
        <w:t xml:space="preserve">ів на соціальний розвиток </w:t>
      </w:r>
      <w:r w:rsidR="0090774A" w:rsidRPr="00724BCC">
        <w:rPr>
          <w:rFonts w:ascii="Times New Roman" w:hAnsi="Times New Roman" w:cs="Times New Roman"/>
          <w:sz w:val="28"/>
          <w:szCs w:val="28"/>
        </w:rPr>
        <w:t>територіальної громади</w:t>
      </w:r>
      <w:r w:rsidR="00AF07A0" w:rsidRPr="00724BCC">
        <w:rPr>
          <w:rFonts w:ascii="Times New Roman" w:hAnsi="Times New Roman" w:cs="Times New Roman"/>
          <w:sz w:val="28"/>
          <w:szCs w:val="28"/>
        </w:rPr>
        <w:t>;</w:t>
      </w:r>
    </w:p>
    <w:p w:rsidR="00AF07A0" w:rsidRPr="00724BCC" w:rsidRDefault="00AF07A0" w:rsidP="00D0407F">
      <w:pPr>
        <w:pStyle w:val="a3"/>
        <w:numPr>
          <w:ilvl w:val="0"/>
          <w:numId w:val="16"/>
        </w:numPr>
        <w:tabs>
          <w:tab w:val="left" w:pos="993"/>
        </w:tabs>
        <w:ind w:left="0" w:firstLine="709"/>
        <w:jc w:val="both"/>
        <w:rPr>
          <w:rFonts w:ascii="Times New Roman" w:hAnsi="Times New Roman" w:cs="Times New Roman"/>
          <w:sz w:val="28"/>
          <w:szCs w:val="28"/>
        </w:rPr>
      </w:pPr>
      <w:r w:rsidRPr="00724BCC">
        <w:rPr>
          <w:rFonts w:ascii="Times New Roman" w:hAnsi="Times New Roman" w:cs="Times New Roman"/>
          <w:sz w:val="28"/>
          <w:szCs w:val="28"/>
        </w:rPr>
        <w:t>дотримання суб’єктами господарювання вимог чинного законодавства.</w:t>
      </w:r>
    </w:p>
    <w:p w:rsidR="005A23C1" w:rsidRPr="00724BCC" w:rsidRDefault="005A23C1" w:rsidP="00D83BCD"/>
    <w:p w:rsidR="00331AB8" w:rsidRPr="00724BCC" w:rsidRDefault="00FC03DB" w:rsidP="00E910C3">
      <w:pPr>
        <w:rPr>
          <w:rFonts w:ascii="Times New Roman" w:eastAsia="Times New Roman" w:hAnsi="Times New Roman"/>
          <w:b/>
          <w:sz w:val="28"/>
          <w:szCs w:val="28"/>
        </w:rPr>
      </w:pPr>
      <w:r w:rsidRPr="00724BCC">
        <w:rPr>
          <w:rFonts w:ascii="Times New Roman" w:eastAsia="Times New Roman" w:hAnsi="Times New Roman"/>
          <w:b/>
          <w:sz w:val="28"/>
          <w:szCs w:val="28"/>
        </w:rPr>
        <w:t>ІІІ</w:t>
      </w:r>
      <w:r w:rsidR="004731A0" w:rsidRPr="00724BCC">
        <w:rPr>
          <w:rFonts w:ascii="Times New Roman" w:eastAsia="Times New Roman" w:hAnsi="Times New Roman"/>
          <w:b/>
          <w:sz w:val="28"/>
          <w:szCs w:val="28"/>
        </w:rPr>
        <w:t>. Визначення та оцінка альтернативних способів досягнення цілей</w:t>
      </w:r>
    </w:p>
    <w:p w:rsidR="00FC03DB" w:rsidRPr="00724BCC" w:rsidRDefault="00FC03DB" w:rsidP="00D83BCD">
      <w:pPr>
        <w:rPr>
          <w:rFonts w:ascii="Times New Roman" w:eastAsia="Times New Roman" w:hAnsi="Times New Roman"/>
          <w:i/>
          <w:sz w:val="28"/>
          <w:szCs w:val="28"/>
        </w:rPr>
      </w:pPr>
      <w:r w:rsidRPr="00724BCC">
        <w:rPr>
          <w:rFonts w:ascii="Times New Roman" w:eastAsia="Times New Roman" w:hAnsi="Times New Roman"/>
          <w:i/>
          <w:sz w:val="28"/>
          <w:szCs w:val="28"/>
        </w:rPr>
        <w:t>1.Визначення альтернативних способів</w:t>
      </w:r>
    </w:p>
    <w:p w:rsidR="00186679" w:rsidRPr="00DF230D" w:rsidRDefault="00186679" w:rsidP="00D83BCD">
      <w:pPr>
        <w:rPr>
          <w:rFonts w:ascii="Times New Roman" w:eastAsia="Times New Roman" w:hAnsi="Times New Roman"/>
          <w:b/>
          <w:sz w:val="28"/>
          <w:szCs w:val="28"/>
        </w:rPr>
      </w:pPr>
    </w:p>
    <w:tbl>
      <w:tblPr>
        <w:tblStyle w:val="a4"/>
        <w:tblW w:w="9634" w:type="dxa"/>
        <w:tblLook w:val="04A0" w:firstRow="1" w:lastRow="0" w:firstColumn="1" w:lastColumn="0" w:noHBand="0" w:noVBand="1"/>
      </w:tblPr>
      <w:tblGrid>
        <w:gridCol w:w="4248"/>
        <w:gridCol w:w="5386"/>
      </w:tblGrid>
      <w:tr w:rsidR="00186679" w:rsidRPr="00DF230D" w:rsidTr="00D0291C">
        <w:tc>
          <w:tcPr>
            <w:tcW w:w="4248" w:type="dxa"/>
            <w:hideMark/>
          </w:tcPr>
          <w:p w:rsidR="00186679" w:rsidRPr="00DF230D" w:rsidRDefault="00186679" w:rsidP="002E0BED">
            <w:pPr>
              <w:spacing w:before="100" w:beforeAutospacing="1" w:after="100" w:afterAutospacing="1"/>
              <w:jc w:val="both"/>
              <w:rPr>
                <w:rFonts w:ascii="Times New Roman" w:eastAsia="Times New Roman" w:hAnsi="Times New Roman" w:cs="Times New Roman"/>
                <w:sz w:val="28"/>
                <w:szCs w:val="28"/>
                <w:lang w:val="uk-UA" w:eastAsia="ru-RU"/>
              </w:rPr>
            </w:pPr>
            <w:r w:rsidRPr="00DF230D">
              <w:rPr>
                <w:rFonts w:ascii="Times New Roman" w:eastAsia="Times New Roman" w:hAnsi="Times New Roman" w:cs="Times New Roman"/>
                <w:b/>
                <w:bCs/>
                <w:sz w:val="28"/>
                <w:szCs w:val="28"/>
                <w:lang w:val="uk-UA" w:eastAsia="ru-RU"/>
              </w:rPr>
              <w:t xml:space="preserve">Вид альтернативи </w:t>
            </w:r>
          </w:p>
        </w:tc>
        <w:tc>
          <w:tcPr>
            <w:tcW w:w="5386" w:type="dxa"/>
            <w:hideMark/>
          </w:tcPr>
          <w:p w:rsidR="00186679" w:rsidRPr="00DF230D" w:rsidRDefault="00186679" w:rsidP="002E0BED">
            <w:pPr>
              <w:spacing w:before="100" w:beforeAutospacing="1" w:after="100" w:afterAutospacing="1"/>
              <w:jc w:val="both"/>
              <w:rPr>
                <w:rFonts w:ascii="Times New Roman" w:eastAsia="Times New Roman" w:hAnsi="Times New Roman" w:cs="Times New Roman"/>
                <w:sz w:val="28"/>
                <w:szCs w:val="28"/>
                <w:lang w:val="uk-UA" w:eastAsia="ru-RU"/>
              </w:rPr>
            </w:pPr>
            <w:r w:rsidRPr="00DF230D">
              <w:rPr>
                <w:rFonts w:ascii="Times New Roman" w:eastAsia="Times New Roman" w:hAnsi="Times New Roman" w:cs="Times New Roman"/>
                <w:b/>
                <w:bCs/>
                <w:sz w:val="28"/>
                <w:szCs w:val="28"/>
                <w:lang w:val="uk-UA" w:eastAsia="ru-RU"/>
              </w:rPr>
              <w:t>Опис альтернативи</w:t>
            </w:r>
          </w:p>
        </w:tc>
      </w:tr>
      <w:tr w:rsidR="00186679" w:rsidRPr="00DF230D" w:rsidTr="00D0291C">
        <w:trPr>
          <w:trHeight w:val="1731"/>
        </w:trPr>
        <w:tc>
          <w:tcPr>
            <w:tcW w:w="4248" w:type="dxa"/>
            <w:hideMark/>
          </w:tcPr>
          <w:p w:rsidR="00186679" w:rsidRPr="00DF230D" w:rsidRDefault="00175C08" w:rsidP="00797255">
            <w:pPr>
              <w:spacing w:before="100" w:beforeAutospacing="1" w:after="100" w:afterAutospacing="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Альтернатива 1</w:t>
            </w:r>
          </w:p>
          <w:p w:rsidR="00186679" w:rsidRPr="00DF230D" w:rsidRDefault="00347DA7" w:rsidP="00797255">
            <w:pPr>
              <w:suppressAutoHyphens/>
              <w:rPr>
                <w:rFonts w:ascii="Times New Roman" w:eastAsia="Times New Roman" w:hAnsi="Times New Roman" w:cs="Times New Roman"/>
                <w:sz w:val="28"/>
                <w:szCs w:val="28"/>
                <w:lang w:val="uk-UA" w:eastAsia="ru-RU"/>
              </w:rPr>
            </w:pPr>
            <w:r w:rsidRPr="00DF230D">
              <w:rPr>
                <w:rStyle w:val="21"/>
                <w:sz w:val="28"/>
                <w:szCs w:val="28"/>
              </w:rPr>
              <w:t>Збереження існуючої ситуації</w:t>
            </w:r>
          </w:p>
        </w:tc>
        <w:tc>
          <w:tcPr>
            <w:tcW w:w="5386" w:type="dxa"/>
          </w:tcPr>
          <w:p w:rsidR="00186679" w:rsidRPr="00DF230D" w:rsidRDefault="00EA4D58" w:rsidP="00BB43F9">
            <w:pPr>
              <w:spacing w:before="100" w:beforeAutospacing="1" w:after="100" w:afterAutospacing="1"/>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Збереження існуючих ставок орендної плати, без врахування зміни, внесених до Класифікації видів цільового призначення земель.</w:t>
            </w:r>
          </w:p>
        </w:tc>
      </w:tr>
      <w:tr w:rsidR="00175C08" w:rsidRPr="00724BCC" w:rsidTr="00D0291C">
        <w:tc>
          <w:tcPr>
            <w:tcW w:w="4248" w:type="dxa"/>
          </w:tcPr>
          <w:p w:rsidR="00175C08" w:rsidRDefault="00175C08" w:rsidP="00797255">
            <w:pPr>
              <w:spacing w:before="100" w:beforeAutospacing="1" w:after="100" w:afterAutospacing="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Альтернатива 2</w:t>
            </w:r>
          </w:p>
          <w:p w:rsidR="00175C08" w:rsidRPr="00175C08" w:rsidRDefault="00175C08" w:rsidP="00797255">
            <w:pPr>
              <w:spacing w:before="100" w:beforeAutospacing="1" w:after="100" w:afterAutospacing="1"/>
              <w:rPr>
                <w:rFonts w:ascii="Times New Roman" w:eastAsia="Times New Roman" w:hAnsi="Times New Roman" w:cs="Times New Roman"/>
                <w:bCs/>
                <w:sz w:val="28"/>
                <w:szCs w:val="28"/>
                <w:lang w:eastAsia="ru-RU"/>
              </w:rPr>
            </w:pPr>
            <w:r w:rsidRPr="00175C08">
              <w:rPr>
                <w:rFonts w:ascii="Times New Roman" w:eastAsia="Times New Roman" w:hAnsi="Times New Roman" w:cs="Times New Roman"/>
                <w:bCs/>
                <w:sz w:val="28"/>
                <w:szCs w:val="28"/>
                <w:lang w:eastAsia="ru-RU"/>
              </w:rPr>
              <w:t>Врегулювання даного питання з</w:t>
            </w:r>
            <w:r>
              <w:rPr>
                <w:rFonts w:ascii="Times New Roman" w:eastAsia="Times New Roman" w:hAnsi="Times New Roman" w:cs="Times New Roman"/>
                <w:bCs/>
                <w:sz w:val="28"/>
                <w:szCs w:val="28"/>
                <w:lang w:eastAsia="ru-RU"/>
              </w:rPr>
              <w:t>а допомогою ринкових механізмів</w:t>
            </w:r>
          </w:p>
        </w:tc>
        <w:tc>
          <w:tcPr>
            <w:tcW w:w="5386" w:type="dxa"/>
          </w:tcPr>
          <w:p w:rsidR="00175C08" w:rsidRPr="00175C08" w:rsidRDefault="008E4F8F" w:rsidP="00BB43F9">
            <w:pPr>
              <w:spacing w:line="237" w:lineRule="auto"/>
              <w:rPr>
                <w:rFonts w:ascii="Times New Roman" w:hAnsi="Times New Roman" w:cs="Times New Roman"/>
                <w:sz w:val="28"/>
                <w:szCs w:val="28"/>
              </w:rPr>
            </w:pPr>
            <w:r>
              <w:rPr>
                <w:rFonts w:ascii="Times New Roman" w:hAnsi="Times New Roman" w:cs="Times New Roman"/>
                <w:sz w:val="28"/>
                <w:szCs w:val="28"/>
              </w:rPr>
              <w:t>Дана проблема не може бути вирішена за допомогою ринкових механізмів, оскільки законодавством не визначено, що встановлення місцевих податків належить до повноважень органів місцевого самоврядування.</w:t>
            </w:r>
          </w:p>
        </w:tc>
      </w:tr>
      <w:tr w:rsidR="001F5A8A" w:rsidRPr="00724BCC" w:rsidTr="00D0291C">
        <w:tc>
          <w:tcPr>
            <w:tcW w:w="4248" w:type="dxa"/>
            <w:hideMark/>
          </w:tcPr>
          <w:p w:rsidR="001F5A8A" w:rsidRPr="00175C08" w:rsidRDefault="00F02A52" w:rsidP="00797255">
            <w:pPr>
              <w:spacing w:before="100" w:beforeAutospacing="1" w:after="100" w:afterAutospacing="1"/>
              <w:rPr>
                <w:rFonts w:ascii="Times New Roman" w:eastAsia="Times New Roman" w:hAnsi="Times New Roman" w:cs="Times New Roman"/>
                <w:sz w:val="28"/>
                <w:szCs w:val="28"/>
                <w:lang w:val="uk-UA" w:eastAsia="ru-RU"/>
              </w:rPr>
            </w:pPr>
            <w:r w:rsidRPr="00175C08">
              <w:rPr>
                <w:rFonts w:ascii="Times New Roman" w:eastAsia="Times New Roman" w:hAnsi="Times New Roman" w:cs="Times New Roman"/>
                <w:b/>
                <w:bCs/>
                <w:sz w:val="28"/>
                <w:szCs w:val="28"/>
                <w:lang w:val="uk-UA" w:eastAsia="ru-RU"/>
              </w:rPr>
              <w:t xml:space="preserve">Альтернатива </w:t>
            </w:r>
            <w:r w:rsidR="00175C08">
              <w:rPr>
                <w:rFonts w:ascii="Times New Roman" w:eastAsia="Times New Roman" w:hAnsi="Times New Roman" w:cs="Times New Roman"/>
                <w:b/>
                <w:bCs/>
                <w:sz w:val="28"/>
                <w:szCs w:val="28"/>
                <w:lang w:val="uk-UA" w:eastAsia="ru-RU"/>
              </w:rPr>
              <w:t>3</w:t>
            </w:r>
          </w:p>
          <w:p w:rsidR="001F5A8A" w:rsidRPr="00175C08" w:rsidRDefault="001F5A8A" w:rsidP="002A4D28">
            <w:pPr>
              <w:suppressAutoHyphens/>
              <w:rPr>
                <w:rFonts w:ascii="Times New Roman" w:eastAsia="Times New Roman" w:hAnsi="Times New Roman" w:cs="Times New Roman"/>
                <w:sz w:val="28"/>
                <w:szCs w:val="28"/>
                <w:lang w:val="uk-UA" w:eastAsia="ru-RU"/>
              </w:rPr>
            </w:pPr>
            <w:r w:rsidRPr="00175C08">
              <w:rPr>
                <w:rFonts w:ascii="Times New Roman" w:eastAsia="Times New Roman" w:hAnsi="Times New Roman" w:cs="Times New Roman"/>
                <w:sz w:val="28"/>
                <w:szCs w:val="28"/>
                <w:lang w:val="uk-UA" w:eastAsia="ru-RU"/>
              </w:rPr>
              <w:t xml:space="preserve">Прийняття </w:t>
            </w:r>
            <w:r w:rsidR="002A4D28">
              <w:rPr>
                <w:rFonts w:ascii="Times New Roman" w:hAnsi="Times New Roman" w:cs="Times New Roman"/>
                <w:sz w:val="28"/>
                <w:szCs w:val="28"/>
                <w:lang w:val="uk-UA"/>
              </w:rPr>
              <w:t>запропонованого проекту рішення</w:t>
            </w:r>
          </w:p>
        </w:tc>
        <w:tc>
          <w:tcPr>
            <w:tcW w:w="5386" w:type="dxa"/>
            <w:hideMark/>
          </w:tcPr>
          <w:p w:rsidR="001F5A8A" w:rsidRPr="00175C08" w:rsidRDefault="00F02A52" w:rsidP="00BB43F9">
            <w:pPr>
              <w:spacing w:line="237" w:lineRule="auto"/>
              <w:rPr>
                <w:rFonts w:ascii="Times New Roman" w:eastAsia="Times New Roman" w:hAnsi="Times New Roman" w:cs="Times New Roman"/>
                <w:sz w:val="28"/>
                <w:szCs w:val="28"/>
                <w:lang w:val="uk-UA" w:eastAsia="ru-RU"/>
              </w:rPr>
            </w:pPr>
            <w:r w:rsidRPr="00175C08">
              <w:rPr>
                <w:rFonts w:ascii="Times New Roman" w:hAnsi="Times New Roman" w:cs="Times New Roman"/>
                <w:sz w:val="28"/>
                <w:szCs w:val="28"/>
                <w:lang w:val="uk-UA"/>
              </w:rPr>
              <w:t>Зазначена альтернатива є актуальною, вона дозволить деталізувати норми діючого законодавство.</w:t>
            </w:r>
            <w:r w:rsidR="001F5A8A" w:rsidRPr="00175C08">
              <w:rPr>
                <w:rFonts w:ascii="Times New Roman" w:hAnsi="Times New Roman" w:cs="Times New Roman"/>
                <w:sz w:val="28"/>
                <w:szCs w:val="28"/>
                <w:lang w:val="uk-UA"/>
              </w:rPr>
              <w:t xml:space="preserve"> Перевага обраного способу досягнення цілей полягає в тому, що цим регуляторним актом </w:t>
            </w:r>
            <w:r w:rsidR="004A252F" w:rsidRPr="00175C08">
              <w:rPr>
                <w:rFonts w:ascii="Times New Roman" w:hAnsi="Times New Roman" w:cs="Times New Roman"/>
                <w:sz w:val="28"/>
                <w:szCs w:val="28"/>
                <w:lang w:val="uk-UA"/>
              </w:rPr>
              <w:t xml:space="preserve">встановлюється єдиний підхід до застосування ставок оренди землі на всій території </w:t>
            </w:r>
            <w:r w:rsidR="00A6092E">
              <w:rPr>
                <w:rFonts w:ascii="Times New Roman" w:hAnsi="Times New Roman" w:cs="Times New Roman"/>
                <w:sz w:val="28"/>
                <w:szCs w:val="28"/>
                <w:lang w:val="uk-UA"/>
              </w:rPr>
              <w:t xml:space="preserve">Чортківської </w:t>
            </w:r>
            <w:r w:rsidR="004A252F" w:rsidRPr="00175C08">
              <w:rPr>
                <w:rFonts w:ascii="Times New Roman" w:hAnsi="Times New Roman" w:cs="Times New Roman"/>
                <w:sz w:val="28"/>
                <w:szCs w:val="28"/>
                <w:lang w:val="uk-UA"/>
              </w:rPr>
              <w:t xml:space="preserve">міської територіальної громади; </w:t>
            </w:r>
            <w:r w:rsidR="001F5A8A" w:rsidRPr="00175C08">
              <w:rPr>
                <w:rFonts w:ascii="Times New Roman" w:hAnsi="Times New Roman" w:cs="Times New Roman"/>
                <w:sz w:val="28"/>
                <w:szCs w:val="28"/>
                <w:lang w:val="uk-UA"/>
              </w:rPr>
              <w:t>більш розширено види цільового призначення земельни</w:t>
            </w:r>
            <w:r w:rsidR="004A252F" w:rsidRPr="00175C08">
              <w:rPr>
                <w:rFonts w:ascii="Times New Roman" w:hAnsi="Times New Roman" w:cs="Times New Roman"/>
                <w:sz w:val="28"/>
                <w:szCs w:val="28"/>
                <w:lang w:val="uk-UA"/>
              </w:rPr>
              <w:t>х ділянок комунальної власності;</w:t>
            </w:r>
            <w:r w:rsidR="001F5A8A" w:rsidRPr="00175C08">
              <w:rPr>
                <w:rFonts w:ascii="Times New Roman" w:hAnsi="Times New Roman" w:cs="Times New Roman"/>
                <w:sz w:val="28"/>
                <w:szCs w:val="28"/>
                <w:lang w:val="uk-UA"/>
              </w:rPr>
              <w:t xml:space="preserve"> конкретизовано ставки орендної плати з урахування змін, внесених до Класифікації вид</w:t>
            </w:r>
            <w:r w:rsidRPr="00175C08">
              <w:rPr>
                <w:rFonts w:ascii="Times New Roman" w:hAnsi="Times New Roman" w:cs="Times New Roman"/>
                <w:sz w:val="28"/>
                <w:szCs w:val="28"/>
                <w:lang w:val="uk-UA"/>
              </w:rPr>
              <w:t>ів цільового призначення земель</w:t>
            </w:r>
            <w:r w:rsidR="004A252F" w:rsidRPr="00175C08">
              <w:rPr>
                <w:rFonts w:ascii="Times New Roman" w:hAnsi="Times New Roman" w:cs="Times New Roman"/>
                <w:sz w:val="28"/>
                <w:szCs w:val="28"/>
                <w:lang w:val="uk-UA"/>
              </w:rPr>
              <w:t>;</w:t>
            </w:r>
            <w:r w:rsidRPr="00175C08">
              <w:rPr>
                <w:rFonts w:ascii="Times New Roman" w:hAnsi="Times New Roman" w:cs="Times New Roman"/>
                <w:sz w:val="28"/>
                <w:szCs w:val="28"/>
                <w:lang w:val="uk-UA"/>
              </w:rPr>
              <w:t xml:space="preserve"> збільш</w:t>
            </w:r>
            <w:r w:rsidR="004A252F" w:rsidRPr="00175C08">
              <w:rPr>
                <w:rFonts w:ascii="Times New Roman" w:hAnsi="Times New Roman" w:cs="Times New Roman"/>
                <w:sz w:val="28"/>
                <w:szCs w:val="28"/>
                <w:lang w:val="uk-UA"/>
              </w:rPr>
              <w:t>ення</w:t>
            </w:r>
            <w:r w:rsidRPr="00175C08">
              <w:rPr>
                <w:rFonts w:ascii="Times New Roman" w:hAnsi="Times New Roman" w:cs="Times New Roman"/>
                <w:sz w:val="28"/>
                <w:szCs w:val="28"/>
                <w:lang w:val="uk-UA"/>
              </w:rPr>
              <w:t xml:space="preserve"> надходжен</w:t>
            </w:r>
            <w:r w:rsidR="004A252F" w:rsidRPr="00175C08">
              <w:rPr>
                <w:rFonts w:ascii="Times New Roman" w:hAnsi="Times New Roman" w:cs="Times New Roman"/>
                <w:sz w:val="28"/>
                <w:szCs w:val="28"/>
                <w:lang w:val="uk-UA"/>
              </w:rPr>
              <w:t>ь</w:t>
            </w:r>
            <w:r w:rsidRPr="00175C08">
              <w:rPr>
                <w:rFonts w:ascii="Times New Roman" w:hAnsi="Times New Roman" w:cs="Times New Roman"/>
                <w:sz w:val="28"/>
                <w:szCs w:val="28"/>
                <w:lang w:val="uk-UA"/>
              </w:rPr>
              <w:t xml:space="preserve"> коштів до бюджету від оренди землі.</w:t>
            </w:r>
          </w:p>
        </w:tc>
      </w:tr>
    </w:tbl>
    <w:p w:rsidR="00FC03DB" w:rsidRPr="0040497C" w:rsidRDefault="00FC03DB" w:rsidP="00FC03DB">
      <w:pPr>
        <w:pStyle w:val="a7"/>
        <w:spacing w:before="120" w:beforeAutospacing="0" w:after="0" w:afterAutospacing="0"/>
        <w:jc w:val="both"/>
        <w:rPr>
          <w:b/>
          <w:sz w:val="28"/>
          <w:szCs w:val="28"/>
          <w:lang w:val="uk-UA"/>
        </w:rPr>
      </w:pPr>
      <w:r w:rsidRPr="0040497C">
        <w:rPr>
          <w:b/>
          <w:sz w:val="28"/>
          <w:szCs w:val="28"/>
          <w:lang w:val="uk-UA"/>
        </w:rPr>
        <w:t>2. Оцінка вибраних альтернативних способів досягнення цілей</w:t>
      </w:r>
    </w:p>
    <w:p w:rsidR="00F64685" w:rsidRPr="0040497C" w:rsidRDefault="00F64685" w:rsidP="00FC03DB">
      <w:pPr>
        <w:pStyle w:val="a7"/>
        <w:spacing w:before="120" w:beforeAutospacing="0" w:after="0" w:afterAutospacing="0"/>
        <w:jc w:val="both"/>
        <w:rPr>
          <w:i/>
          <w:sz w:val="28"/>
          <w:szCs w:val="28"/>
          <w:lang w:val="uk-UA"/>
        </w:rPr>
      </w:pPr>
      <w:r w:rsidRPr="0040497C">
        <w:rPr>
          <w:i/>
          <w:sz w:val="28"/>
          <w:szCs w:val="28"/>
          <w:lang w:val="uk-UA"/>
        </w:rPr>
        <w:t>Оцінка впливу на сферу інтересів держави</w:t>
      </w:r>
    </w:p>
    <w:p w:rsidR="00F64685" w:rsidRPr="0040497C" w:rsidRDefault="00F64685" w:rsidP="00FC03DB">
      <w:pPr>
        <w:pStyle w:val="a7"/>
        <w:spacing w:before="120" w:beforeAutospacing="0" w:after="0" w:afterAutospacing="0"/>
        <w:jc w:val="both"/>
        <w:rPr>
          <w:b/>
          <w:sz w:val="28"/>
          <w:szCs w:val="28"/>
          <w:lang w:val="uk-UA"/>
        </w:rPr>
      </w:pPr>
    </w:p>
    <w:tbl>
      <w:tblPr>
        <w:tblStyle w:val="a4"/>
        <w:tblW w:w="9634" w:type="dxa"/>
        <w:tblLook w:val="04A0" w:firstRow="1" w:lastRow="0" w:firstColumn="1" w:lastColumn="0" w:noHBand="0" w:noVBand="1"/>
      </w:tblPr>
      <w:tblGrid>
        <w:gridCol w:w="2877"/>
        <w:gridCol w:w="3813"/>
        <w:gridCol w:w="2944"/>
      </w:tblGrid>
      <w:tr w:rsidR="00072A1B" w:rsidRPr="0040497C" w:rsidTr="00D0291C">
        <w:tc>
          <w:tcPr>
            <w:tcW w:w="2877" w:type="dxa"/>
          </w:tcPr>
          <w:p w:rsidR="00072A1B" w:rsidRPr="0040497C" w:rsidRDefault="00072A1B" w:rsidP="00FC03DB">
            <w:pPr>
              <w:pStyle w:val="a7"/>
              <w:spacing w:before="120" w:beforeAutospacing="0" w:after="0" w:afterAutospacing="0"/>
              <w:jc w:val="both"/>
              <w:rPr>
                <w:b/>
                <w:sz w:val="28"/>
                <w:szCs w:val="28"/>
                <w:lang w:val="uk-UA"/>
              </w:rPr>
            </w:pPr>
            <w:r w:rsidRPr="0040497C">
              <w:rPr>
                <w:b/>
                <w:sz w:val="28"/>
                <w:szCs w:val="28"/>
                <w:lang w:val="uk-UA"/>
              </w:rPr>
              <w:t>Вид альтернативи</w:t>
            </w:r>
          </w:p>
        </w:tc>
        <w:tc>
          <w:tcPr>
            <w:tcW w:w="3813" w:type="dxa"/>
          </w:tcPr>
          <w:p w:rsidR="00072A1B" w:rsidRPr="0040497C" w:rsidRDefault="00072A1B" w:rsidP="00072A1B">
            <w:pPr>
              <w:pStyle w:val="a7"/>
              <w:spacing w:before="120" w:beforeAutospacing="0" w:after="0" w:afterAutospacing="0"/>
              <w:ind w:firstLine="708"/>
              <w:jc w:val="both"/>
              <w:rPr>
                <w:b/>
                <w:sz w:val="28"/>
                <w:szCs w:val="28"/>
                <w:lang w:val="uk-UA"/>
              </w:rPr>
            </w:pPr>
            <w:r w:rsidRPr="0040497C">
              <w:rPr>
                <w:b/>
                <w:sz w:val="28"/>
                <w:szCs w:val="28"/>
                <w:lang w:val="uk-UA"/>
              </w:rPr>
              <w:t>Вигоди</w:t>
            </w:r>
          </w:p>
        </w:tc>
        <w:tc>
          <w:tcPr>
            <w:tcW w:w="2944" w:type="dxa"/>
          </w:tcPr>
          <w:p w:rsidR="00072A1B" w:rsidRPr="0040497C" w:rsidRDefault="00072A1B" w:rsidP="00FC03DB">
            <w:pPr>
              <w:pStyle w:val="a7"/>
              <w:spacing w:before="120" w:beforeAutospacing="0" w:after="0" w:afterAutospacing="0"/>
              <w:jc w:val="both"/>
              <w:rPr>
                <w:b/>
                <w:sz w:val="28"/>
                <w:szCs w:val="28"/>
                <w:lang w:val="uk-UA"/>
              </w:rPr>
            </w:pPr>
            <w:r w:rsidRPr="0040497C">
              <w:rPr>
                <w:b/>
                <w:sz w:val="28"/>
                <w:szCs w:val="28"/>
                <w:lang w:val="uk-UA"/>
              </w:rPr>
              <w:t>Витрати</w:t>
            </w:r>
          </w:p>
        </w:tc>
      </w:tr>
      <w:tr w:rsidR="00AB27D9" w:rsidRPr="0040497C" w:rsidTr="00D0291C">
        <w:tc>
          <w:tcPr>
            <w:tcW w:w="2877" w:type="dxa"/>
          </w:tcPr>
          <w:p w:rsidR="00AB27D9" w:rsidRPr="0040497C" w:rsidRDefault="00AB27D9" w:rsidP="00AB27D9">
            <w:pPr>
              <w:spacing w:before="100" w:beforeAutospacing="1" w:after="100" w:afterAutospacing="1"/>
              <w:rPr>
                <w:rFonts w:ascii="Times New Roman" w:eastAsia="Times New Roman" w:hAnsi="Times New Roman" w:cs="Times New Roman"/>
                <w:b/>
                <w:bCs/>
                <w:sz w:val="28"/>
                <w:szCs w:val="28"/>
                <w:lang w:val="uk-UA" w:eastAsia="ru-RU"/>
              </w:rPr>
            </w:pPr>
            <w:r w:rsidRPr="0040497C">
              <w:rPr>
                <w:rFonts w:ascii="Times New Roman" w:eastAsia="Times New Roman" w:hAnsi="Times New Roman" w:cs="Times New Roman"/>
                <w:b/>
                <w:bCs/>
                <w:sz w:val="28"/>
                <w:szCs w:val="28"/>
                <w:lang w:val="uk-UA" w:eastAsia="ru-RU"/>
              </w:rPr>
              <w:lastRenderedPageBreak/>
              <w:t>Альтернатива 1.</w:t>
            </w:r>
          </w:p>
          <w:p w:rsidR="00AB27D9" w:rsidRPr="0040497C" w:rsidRDefault="00AB27D9" w:rsidP="00AB27D9">
            <w:pPr>
              <w:pStyle w:val="a7"/>
              <w:spacing w:before="120" w:beforeAutospacing="0" w:after="0" w:afterAutospacing="0"/>
              <w:rPr>
                <w:b/>
                <w:sz w:val="28"/>
                <w:szCs w:val="28"/>
                <w:lang w:val="uk-UA"/>
              </w:rPr>
            </w:pPr>
            <w:r w:rsidRPr="0040497C">
              <w:rPr>
                <w:rStyle w:val="21"/>
                <w:sz w:val="28"/>
                <w:szCs w:val="28"/>
                <w:lang w:val="uk-UA"/>
              </w:rPr>
              <w:t>Залишення існуючої на даний момент ситуації без змін</w:t>
            </w:r>
          </w:p>
        </w:tc>
        <w:tc>
          <w:tcPr>
            <w:tcW w:w="3813" w:type="dxa"/>
          </w:tcPr>
          <w:p w:rsidR="00AB27D9" w:rsidRPr="0040497C" w:rsidRDefault="00AB27D9" w:rsidP="00AB27D9">
            <w:pPr>
              <w:pStyle w:val="a7"/>
              <w:spacing w:before="120" w:beforeAutospacing="0" w:after="0" w:afterAutospacing="0"/>
              <w:ind w:right="64"/>
              <w:rPr>
                <w:sz w:val="28"/>
                <w:szCs w:val="28"/>
                <w:lang w:val="uk-UA"/>
              </w:rPr>
            </w:pPr>
            <w:r w:rsidRPr="0040497C">
              <w:rPr>
                <w:sz w:val="28"/>
                <w:szCs w:val="28"/>
                <w:lang w:val="uk-UA"/>
              </w:rPr>
              <w:t xml:space="preserve">Дана альтернатива є неприйнятною, тому що внесеними змінами до Класифікації видів цільового призначення земель доповнено деякими видами цільового призначення земель по відповідним категоріям земель. Відповідно і орендна плата повинна справлятись за використання таких земель. </w:t>
            </w:r>
          </w:p>
        </w:tc>
        <w:tc>
          <w:tcPr>
            <w:tcW w:w="2944" w:type="dxa"/>
          </w:tcPr>
          <w:p w:rsidR="00AB27D9" w:rsidRPr="0040497C" w:rsidRDefault="00AB27D9" w:rsidP="00AB27D9">
            <w:pPr>
              <w:pStyle w:val="a7"/>
              <w:spacing w:before="120" w:beforeAutospacing="0" w:after="0" w:afterAutospacing="0"/>
              <w:rPr>
                <w:sz w:val="28"/>
                <w:szCs w:val="28"/>
                <w:lang w:val="uk-UA"/>
              </w:rPr>
            </w:pPr>
            <w:r w:rsidRPr="0040497C">
              <w:rPr>
                <w:sz w:val="28"/>
                <w:szCs w:val="28"/>
                <w:lang w:val="uk-UA"/>
              </w:rPr>
              <w:t>На рівні існуючих</w:t>
            </w:r>
          </w:p>
        </w:tc>
      </w:tr>
      <w:tr w:rsidR="00AB27D9" w:rsidRPr="0040497C" w:rsidTr="00D0291C">
        <w:tc>
          <w:tcPr>
            <w:tcW w:w="2877" w:type="dxa"/>
          </w:tcPr>
          <w:p w:rsidR="00AB27D9" w:rsidRPr="0040497C" w:rsidRDefault="00AB27D9" w:rsidP="00AB27D9">
            <w:pPr>
              <w:spacing w:before="100" w:beforeAutospacing="1" w:after="100" w:afterAutospacing="1"/>
              <w:rPr>
                <w:rFonts w:ascii="Times New Roman" w:eastAsia="Times New Roman" w:hAnsi="Times New Roman" w:cs="Times New Roman"/>
                <w:sz w:val="28"/>
                <w:szCs w:val="28"/>
                <w:lang w:val="uk-UA" w:eastAsia="ru-RU"/>
              </w:rPr>
            </w:pPr>
            <w:r w:rsidRPr="0040497C">
              <w:rPr>
                <w:rFonts w:ascii="Times New Roman" w:eastAsia="Times New Roman" w:hAnsi="Times New Roman" w:cs="Times New Roman"/>
                <w:b/>
                <w:bCs/>
                <w:sz w:val="28"/>
                <w:szCs w:val="28"/>
                <w:lang w:val="uk-UA" w:eastAsia="ru-RU"/>
              </w:rPr>
              <w:t>Альтернатива 2</w:t>
            </w:r>
            <w:r w:rsidRPr="0040497C">
              <w:rPr>
                <w:rFonts w:ascii="Times New Roman" w:eastAsia="Times New Roman" w:hAnsi="Times New Roman" w:cs="Times New Roman"/>
                <w:sz w:val="28"/>
                <w:szCs w:val="28"/>
                <w:lang w:val="uk-UA" w:eastAsia="ru-RU"/>
              </w:rPr>
              <w:t>.</w:t>
            </w:r>
          </w:p>
          <w:p w:rsidR="00AB27D9" w:rsidRPr="0040497C" w:rsidRDefault="00AB27D9" w:rsidP="0040497C">
            <w:pPr>
              <w:pStyle w:val="a7"/>
              <w:spacing w:before="120" w:beforeAutospacing="0" w:after="0" w:afterAutospacing="0"/>
              <w:rPr>
                <w:b/>
                <w:sz w:val="28"/>
                <w:szCs w:val="28"/>
                <w:lang w:val="uk-UA"/>
              </w:rPr>
            </w:pPr>
            <w:r w:rsidRPr="0040497C">
              <w:rPr>
                <w:sz w:val="28"/>
                <w:szCs w:val="28"/>
                <w:lang w:val="uk-UA"/>
              </w:rPr>
              <w:t xml:space="preserve">Прийняття </w:t>
            </w:r>
            <w:r w:rsidR="0040497C">
              <w:rPr>
                <w:sz w:val="28"/>
                <w:szCs w:val="28"/>
                <w:lang w:val="uk-UA"/>
              </w:rPr>
              <w:t xml:space="preserve">запропонованого </w:t>
            </w:r>
            <w:r w:rsidRPr="0040497C">
              <w:rPr>
                <w:rFonts w:eastAsia="Calibri"/>
                <w:sz w:val="28"/>
                <w:szCs w:val="28"/>
                <w:lang w:val="uk-UA" w:eastAsia="uk-UA"/>
              </w:rPr>
              <w:t>рішення   </w:t>
            </w:r>
          </w:p>
        </w:tc>
        <w:tc>
          <w:tcPr>
            <w:tcW w:w="3813" w:type="dxa"/>
          </w:tcPr>
          <w:p w:rsidR="00AB27D9" w:rsidRPr="0040497C" w:rsidRDefault="00AB27D9" w:rsidP="0040497C">
            <w:pPr>
              <w:pStyle w:val="a7"/>
              <w:spacing w:before="120" w:beforeAutospacing="0" w:after="0" w:afterAutospacing="0"/>
              <w:ind w:right="206"/>
              <w:jc w:val="both"/>
              <w:rPr>
                <w:sz w:val="28"/>
                <w:szCs w:val="28"/>
                <w:lang w:val="uk-UA"/>
              </w:rPr>
            </w:pPr>
            <w:r w:rsidRPr="0040497C">
              <w:rPr>
                <w:sz w:val="28"/>
                <w:szCs w:val="28"/>
                <w:lang w:val="uk-UA"/>
              </w:rPr>
              <w:t>Створення необхідних ринкових передумов, реалізація інвестиційного та бюджетного потенціалів ринку землі, забезпечення його прозорості, нормативно-правове забезпечення легального функціонування і цивілізованого регулювання. Забезпечення раціонального та ефективного використання земельних ділянок; забезпечення наповнення бюджету</w:t>
            </w:r>
            <w:r w:rsidR="00724BCC" w:rsidRPr="0040497C">
              <w:rPr>
                <w:sz w:val="28"/>
                <w:szCs w:val="28"/>
                <w:lang w:val="uk-UA"/>
              </w:rPr>
              <w:t xml:space="preserve"> територіальної громади</w:t>
            </w:r>
            <w:r w:rsidRPr="0040497C">
              <w:rPr>
                <w:sz w:val="28"/>
                <w:szCs w:val="28"/>
                <w:lang w:val="uk-UA"/>
              </w:rPr>
              <w:t xml:space="preserve"> та фінансування соціальних програм.</w:t>
            </w:r>
          </w:p>
          <w:p w:rsidR="00AB27D9" w:rsidRPr="0040497C" w:rsidRDefault="00AB27D9" w:rsidP="00AB27D9">
            <w:pPr>
              <w:pStyle w:val="a3"/>
              <w:numPr>
                <w:ilvl w:val="0"/>
                <w:numId w:val="13"/>
              </w:numPr>
              <w:spacing w:before="120" w:line="281" w:lineRule="atLeast"/>
              <w:ind w:left="0" w:right="206"/>
              <w:jc w:val="both"/>
              <w:rPr>
                <w:rFonts w:ascii="Times New Roman" w:eastAsia="Times New Roman" w:hAnsi="Times New Roman" w:cs="Times New Roman"/>
                <w:sz w:val="28"/>
                <w:szCs w:val="28"/>
                <w:lang w:val="uk-UA" w:eastAsia="ru-RU"/>
              </w:rPr>
            </w:pPr>
            <w:r w:rsidRPr="0040497C">
              <w:rPr>
                <w:rFonts w:ascii="Times New Roman" w:eastAsia="Times New Roman" w:hAnsi="Times New Roman" w:cs="Times New Roman"/>
                <w:sz w:val="28"/>
                <w:szCs w:val="28"/>
                <w:lang w:val="uk-UA" w:eastAsia="ru-RU"/>
              </w:rPr>
              <w:t xml:space="preserve">Забезпечення  рівних  прав та  можливостей для всіх суб’єктів господарювання </w:t>
            </w:r>
          </w:p>
          <w:p w:rsidR="00AB27D9" w:rsidRPr="0040497C" w:rsidRDefault="00AB27D9" w:rsidP="00AB27D9">
            <w:pPr>
              <w:pStyle w:val="a3"/>
              <w:numPr>
                <w:ilvl w:val="0"/>
                <w:numId w:val="13"/>
              </w:numPr>
              <w:spacing w:before="120" w:line="281" w:lineRule="atLeast"/>
              <w:ind w:left="0"/>
              <w:jc w:val="both"/>
              <w:rPr>
                <w:rFonts w:ascii="Times New Roman" w:eastAsia="Times New Roman" w:hAnsi="Times New Roman" w:cs="Times New Roman"/>
                <w:sz w:val="28"/>
                <w:szCs w:val="28"/>
                <w:lang w:val="uk-UA" w:eastAsia="ru-RU"/>
              </w:rPr>
            </w:pPr>
            <w:r w:rsidRPr="0040497C">
              <w:rPr>
                <w:rFonts w:ascii="Times New Roman" w:eastAsia="Times New Roman" w:hAnsi="Times New Roman" w:cs="Times New Roman"/>
                <w:sz w:val="28"/>
                <w:szCs w:val="28"/>
                <w:lang w:val="uk-UA" w:eastAsia="ru-RU"/>
              </w:rPr>
              <w:t>(юридичних  і фізичних осіб - підприємців).</w:t>
            </w:r>
          </w:p>
          <w:p w:rsidR="00AB27D9" w:rsidRPr="0040497C" w:rsidRDefault="00AB27D9" w:rsidP="00FB6D53">
            <w:pPr>
              <w:pStyle w:val="a3"/>
              <w:numPr>
                <w:ilvl w:val="0"/>
                <w:numId w:val="13"/>
              </w:numPr>
              <w:spacing w:before="120"/>
              <w:ind w:left="0" w:right="206"/>
              <w:jc w:val="both"/>
              <w:rPr>
                <w:rFonts w:ascii="Times New Roman" w:eastAsia="Times New Roman" w:hAnsi="Times New Roman" w:cs="Times New Roman"/>
                <w:sz w:val="28"/>
                <w:szCs w:val="28"/>
                <w:lang w:val="uk-UA" w:eastAsia="ru-RU"/>
              </w:rPr>
            </w:pPr>
            <w:r w:rsidRPr="0040497C">
              <w:rPr>
                <w:rFonts w:ascii="Times New Roman" w:eastAsia="Times New Roman" w:hAnsi="Times New Roman" w:cs="Times New Roman"/>
                <w:sz w:val="28"/>
                <w:szCs w:val="28"/>
                <w:lang w:val="uk-UA" w:eastAsia="ru-RU"/>
              </w:rPr>
              <w:t>Забезпечення  конкурентної діяльності суб’єктів господарювання.</w:t>
            </w:r>
          </w:p>
          <w:p w:rsidR="00AB27D9" w:rsidRPr="0040497C" w:rsidRDefault="00AB27D9" w:rsidP="00AB27D9">
            <w:pPr>
              <w:pStyle w:val="a7"/>
              <w:spacing w:before="120" w:beforeAutospacing="0" w:after="0" w:afterAutospacing="0"/>
              <w:jc w:val="both"/>
              <w:rPr>
                <w:sz w:val="28"/>
                <w:szCs w:val="28"/>
                <w:lang w:val="uk-UA"/>
              </w:rPr>
            </w:pPr>
          </w:p>
        </w:tc>
        <w:tc>
          <w:tcPr>
            <w:tcW w:w="2944" w:type="dxa"/>
          </w:tcPr>
          <w:p w:rsidR="00AB27D9" w:rsidRPr="0040497C" w:rsidRDefault="00AB27D9" w:rsidP="00AB27D9">
            <w:pPr>
              <w:pStyle w:val="a7"/>
              <w:spacing w:before="120" w:beforeAutospacing="0" w:after="0" w:afterAutospacing="0"/>
              <w:rPr>
                <w:sz w:val="28"/>
                <w:szCs w:val="28"/>
                <w:lang w:val="uk-UA"/>
              </w:rPr>
            </w:pPr>
            <w:r w:rsidRPr="0040497C">
              <w:rPr>
                <w:sz w:val="28"/>
                <w:szCs w:val="28"/>
                <w:lang w:val="uk-UA"/>
              </w:rPr>
              <w:t>Витрати, пов’язані з адмініструванням регуляторного акта</w:t>
            </w:r>
          </w:p>
          <w:p w:rsidR="00AB27D9" w:rsidRPr="0040497C" w:rsidRDefault="00AB27D9" w:rsidP="00AB27D9">
            <w:pPr>
              <w:pStyle w:val="a7"/>
              <w:spacing w:before="120" w:beforeAutospacing="0" w:after="0" w:afterAutospacing="0"/>
              <w:jc w:val="both"/>
              <w:rPr>
                <w:sz w:val="28"/>
                <w:szCs w:val="28"/>
                <w:lang w:val="uk-UA"/>
              </w:rPr>
            </w:pPr>
          </w:p>
        </w:tc>
      </w:tr>
    </w:tbl>
    <w:p w:rsidR="00FC03DB" w:rsidRPr="0040497C" w:rsidRDefault="00FC03DB" w:rsidP="00FC03DB">
      <w:pPr>
        <w:pStyle w:val="a7"/>
        <w:spacing w:before="120" w:beforeAutospacing="0" w:after="0" w:afterAutospacing="0"/>
        <w:jc w:val="both"/>
        <w:rPr>
          <w:i/>
          <w:sz w:val="28"/>
          <w:szCs w:val="28"/>
          <w:lang w:val="uk-UA"/>
        </w:rPr>
      </w:pPr>
      <w:r w:rsidRPr="0040497C">
        <w:rPr>
          <w:i/>
          <w:sz w:val="28"/>
          <w:szCs w:val="28"/>
          <w:lang w:val="uk-UA"/>
        </w:rPr>
        <w:t xml:space="preserve">Оцінка впливу на сферу інтересів </w:t>
      </w:r>
      <w:r w:rsidR="005C72AF" w:rsidRPr="0040497C">
        <w:rPr>
          <w:i/>
          <w:sz w:val="28"/>
          <w:szCs w:val="28"/>
          <w:lang w:val="uk-UA"/>
        </w:rPr>
        <w:t>громадян</w:t>
      </w:r>
    </w:p>
    <w:p w:rsidR="005C72AF" w:rsidRPr="0040497C" w:rsidRDefault="005C72AF" w:rsidP="00FC03DB">
      <w:pPr>
        <w:pStyle w:val="a7"/>
        <w:spacing w:before="120" w:beforeAutospacing="0" w:after="0" w:afterAutospacing="0"/>
        <w:jc w:val="both"/>
        <w:rPr>
          <w:b/>
          <w:sz w:val="28"/>
          <w:szCs w:val="28"/>
          <w:lang w:val="uk-UA"/>
        </w:rPr>
      </w:pPr>
    </w:p>
    <w:tbl>
      <w:tblPr>
        <w:tblStyle w:val="a4"/>
        <w:tblW w:w="9634" w:type="dxa"/>
        <w:tblLook w:val="04A0" w:firstRow="1" w:lastRow="0" w:firstColumn="1" w:lastColumn="0" w:noHBand="0" w:noVBand="1"/>
      </w:tblPr>
      <w:tblGrid>
        <w:gridCol w:w="3124"/>
        <w:gridCol w:w="3129"/>
        <w:gridCol w:w="3381"/>
      </w:tblGrid>
      <w:tr w:rsidR="005C72AF" w:rsidRPr="0040497C" w:rsidTr="00D0291C">
        <w:tc>
          <w:tcPr>
            <w:tcW w:w="3124" w:type="dxa"/>
          </w:tcPr>
          <w:p w:rsidR="005C72AF" w:rsidRPr="0040497C" w:rsidRDefault="005C72AF" w:rsidP="002E0BED">
            <w:pPr>
              <w:pStyle w:val="a7"/>
              <w:spacing w:before="120" w:beforeAutospacing="0" w:after="0" w:afterAutospacing="0"/>
              <w:jc w:val="both"/>
              <w:rPr>
                <w:b/>
                <w:sz w:val="28"/>
                <w:szCs w:val="28"/>
                <w:lang w:val="uk-UA"/>
              </w:rPr>
            </w:pPr>
            <w:r w:rsidRPr="0040497C">
              <w:rPr>
                <w:b/>
                <w:sz w:val="28"/>
                <w:szCs w:val="28"/>
                <w:lang w:val="uk-UA"/>
              </w:rPr>
              <w:t>Вид альтернативи</w:t>
            </w:r>
          </w:p>
        </w:tc>
        <w:tc>
          <w:tcPr>
            <w:tcW w:w="3129" w:type="dxa"/>
          </w:tcPr>
          <w:p w:rsidR="005C72AF" w:rsidRPr="0040497C" w:rsidRDefault="005C72AF" w:rsidP="002E0BED">
            <w:pPr>
              <w:pStyle w:val="a7"/>
              <w:spacing w:before="120" w:beforeAutospacing="0" w:after="0" w:afterAutospacing="0"/>
              <w:ind w:firstLine="708"/>
              <w:jc w:val="both"/>
              <w:rPr>
                <w:b/>
                <w:sz w:val="28"/>
                <w:szCs w:val="28"/>
                <w:lang w:val="uk-UA"/>
              </w:rPr>
            </w:pPr>
            <w:r w:rsidRPr="0040497C">
              <w:rPr>
                <w:b/>
                <w:sz w:val="28"/>
                <w:szCs w:val="28"/>
                <w:lang w:val="uk-UA"/>
              </w:rPr>
              <w:t>Вигоди</w:t>
            </w:r>
          </w:p>
        </w:tc>
        <w:tc>
          <w:tcPr>
            <w:tcW w:w="3381" w:type="dxa"/>
          </w:tcPr>
          <w:p w:rsidR="005C72AF" w:rsidRPr="0040497C" w:rsidRDefault="005C72AF" w:rsidP="002E0BED">
            <w:pPr>
              <w:pStyle w:val="a7"/>
              <w:spacing w:before="120" w:beforeAutospacing="0" w:after="0" w:afterAutospacing="0"/>
              <w:jc w:val="both"/>
              <w:rPr>
                <w:b/>
                <w:sz w:val="28"/>
                <w:szCs w:val="28"/>
                <w:lang w:val="uk-UA"/>
              </w:rPr>
            </w:pPr>
            <w:r w:rsidRPr="0040497C">
              <w:rPr>
                <w:b/>
                <w:sz w:val="28"/>
                <w:szCs w:val="28"/>
                <w:lang w:val="uk-UA"/>
              </w:rPr>
              <w:t>Витрати</w:t>
            </w:r>
          </w:p>
        </w:tc>
      </w:tr>
      <w:tr w:rsidR="005C72AF" w:rsidRPr="0040497C" w:rsidTr="00D0291C">
        <w:tc>
          <w:tcPr>
            <w:tcW w:w="3124" w:type="dxa"/>
          </w:tcPr>
          <w:p w:rsidR="005C72AF" w:rsidRPr="0040497C" w:rsidRDefault="005C72AF" w:rsidP="00797255">
            <w:pPr>
              <w:spacing w:before="100" w:beforeAutospacing="1" w:after="100" w:afterAutospacing="1"/>
              <w:rPr>
                <w:rFonts w:ascii="Times New Roman" w:eastAsia="Times New Roman" w:hAnsi="Times New Roman" w:cs="Times New Roman"/>
                <w:b/>
                <w:bCs/>
                <w:sz w:val="28"/>
                <w:szCs w:val="28"/>
                <w:lang w:val="uk-UA" w:eastAsia="ru-RU"/>
              </w:rPr>
            </w:pPr>
            <w:r w:rsidRPr="0040497C">
              <w:rPr>
                <w:rFonts w:ascii="Times New Roman" w:eastAsia="Times New Roman" w:hAnsi="Times New Roman" w:cs="Times New Roman"/>
                <w:b/>
                <w:bCs/>
                <w:sz w:val="28"/>
                <w:szCs w:val="28"/>
                <w:lang w:val="uk-UA" w:eastAsia="ru-RU"/>
              </w:rPr>
              <w:lastRenderedPageBreak/>
              <w:t>Альтернатива 1.</w:t>
            </w:r>
          </w:p>
          <w:p w:rsidR="005C72AF" w:rsidRPr="0040497C" w:rsidRDefault="005C72AF" w:rsidP="00797255">
            <w:pPr>
              <w:pStyle w:val="a7"/>
              <w:spacing w:before="120" w:beforeAutospacing="0" w:after="0" w:afterAutospacing="0"/>
              <w:rPr>
                <w:b/>
                <w:sz w:val="28"/>
                <w:szCs w:val="28"/>
                <w:lang w:val="uk-UA"/>
              </w:rPr>
            </w:pPr>
            <w:r w:rsidRPr="0040497C">
              <w:rPr>
                <w:rStyle w:val="21"/>
                <w:sz w:val="28"/>
                <w:szCs w:val="28"/>
                <w:lang w:val="uk-UA"/>
              </w:rPr>
              <w:t>Залишення існуючої на даний момент ситуації без змін</w:t>
            </w:r>
          </w:p>
        </w:tc>
        <w:tc>
          <w:tcPr>
            <w:tcW w:w="3129" w:type="dxa"/>
          </w:tcPr>
          <w:p w:rsidR="005C72AF" w:rsidRPr="00A54DE5" w:rsidRDefault="00A0422F" w:rsidP="00A54DE5">
            <w:pPr>
              <w:pStyle w:val="a6"/>
              <w:rPr>
                <w:rFonts w:ascii="Times New Roman" w:hAnsi="Times New Roman" w:cs="Times New Roman"/>
                <w:sz w:val="28"/>
                <w:szCs w:val="28"/>
                <w:lang w:val="uk-UA"/>
              </w:rPr>
            </w:pPr>
            <w:r w:rsidRPr="00A54DE5">
              <w:rPr>
                <w:rFonts w:ascii="Times New Roman" w:hAnsi="Times New Roman" w:cs="Times New Roman"/>
                <w:sz w:val="28"/>
                <w:szCs w:val="28"/>
                <w:lang w:val="uk-UA"/>
              </w:rPr>
              <w:t>Не</w:t>
            </w:r>
            <w:r w:rsidR="00A54DE5" w:rsidRPr="00A54DE5">
              <w:rPr>
                <w:rFonts w:ascii="Times New Roman" w:hAnsi="Times New Roman" w:cs="Times New Roman"/>
                <w:sz w:val="28"/>
                <w:szCs w:val="28"/>
                <w:lang w:val="uk-UA"/>
              </w:rPr>
              <w:t xml:space="preserve"> </w:t>
            </w:r>
            <w:r w:rsidRPr="00A54DE5">
              <w:rPr>
                <w:rFonts w:ascii="Times New Roman" w:hAnsi="Times New Roman" w:cs="Times New Roman"/>
                <w:sz w:val="28"/>
                <w:szCs w:val="28"/>
                <w:lang w:val="uk-UA"/>
              </w:rPr>
              <w:t>вирішить проблемних питань</w:t>
            </w:r>
          </w:p>
        </w:tc>
        <w:tc>
          <w:tcPr>
            <w:tcW w:w="3381" w:type="dxa"/>
          </w:tcPr>
          <w:p w:rsidR="005C72AF" w:rsidRPr="0040497C" w:rsidRDefault="00A0422F" w:rsidP="002E0BED">
            <w:pPr>
              <w:pStyle w:val="a7"/>
              <w:spacing w:before="120" w:beforeAutospacing="0" w:after="0" w:afterAutospacing="0"/>
              <w:jc w:val="both"/>
              <w:rPr>
                <w:sz w:val="28"/>
                <w:szCs w:val="28"/>
                <w:lang w:val="uk-UA"/>
              </w:rPr>
            </w:pPr>
            <w:r w:rsidRPr="0040497C">
              <w:rPr>
                <w:sz w:val="28"/>
                <w:szCs w:val="28"/>
                <w:lang w:val="uk-UA"/>
              </w:rPr>
              <w:t>На рівні існуючих</w:t>
            </w:r>
          </w:p>
        </w:tc>
      </w:tr>
      <w:tr w:rsidR="005C72AF" w:rsidRPr="0040497C" w:rsidTr="00D0291C">
        <w:tc>
          <w:tcPr>
            <w:tcW w:w="3124" w:type="dxa"/>
          </w:tcPr>
          <w:p w:rsidR="005C72AF" w:rsidRPr="0040497C" w:rsidRDefault="005C72AF" w:rsidP="00797255">
            <w:pPr>
              <w:spacing w:before="100" w:beforeAutospacing="1" w:after="100" w:afterAutospacing="1"/>
              <w:rPr>
                <w:rFonts w:ascii="Times New Roman" w:eastAsia="Times New Roman" w:hAnsi="Times New Roman" w:cs="Times New Roman"/>
                <w:sz w:val="28"/>
                <w:szCs w:val="28"/>
                <w:lang w:val="uk-UA" w:eastAsia="ru-RU"/>
              </w:rPr>
            </w:pPr>
            <w:r w:rsidRPr="0040497C">
              <w:rPr>
                <w:rFonts w:ascii="Times New Roman" w:eastAsia="Times New Roman" w:hAnsi="Times New Roman" w:cs="Times New Roman"/>
                <w:b/>
                <w:bCs/>
                <w:sz w:val="28"/>
                <w:szCs w:val="28"/>
                <w:lang w:val="uk-UA" w:eastAsia="ru-RU"/>
              </w:rPr>
              <w:t xml:space="preserve">Альтернатива </w:t>
            </w:r>
            <w:r w:rsidR="00F64685" w:rsidRPr="0040497C">
              <w:rPr>
                <w:rFonts w:ascii="Times New Roman" w:eastAsia="Times New Roman" w:hAnsi="Times New Roman" w:cs="Times New Roman"/>
                <w:b/>
                <w:bCs/>
                <w:sz w:val="28"/>
                <w:szCs w:val="28"/>
                <w:lang w:val="uk-UA" w:eastAsia="ru-RU"/>
              </w:rPr>
              <w:t>2</w:t>
            </w:r>
            <w:r w:rsidRPr="0040497C">
              <w:rPr>
                <w:rFonts w:ascii="Times New Roman" w:eastAsia="Times New Roman" w:hAnsi="Times New Roman" w:cs="Times New Roman"/>
                <w:sz w:val="28"/>
                <w:szCs w:val="28"/>
                <w:lang w:val="uk-UA" w:eastAsia="ru-RU"/>
              </w:rPr>
              <w:t>.</w:t>
            </w:r>
          </w:p>
          <w:p w:rsidR="005C72AF" w:rsidRPr="0040497C" w:rsidRDefault="005C72AF" w:rsidP="0040497C">
            <w:pPr>
              <w:pStyle w:val="a7"/>
              <w:spacing w:before="120" w:beforeAutospacing="0" w:after="0" w:afterAutospacing="0"/>
              <w:rPr>
                <w:b/>
                <w:sz w:val="28"/>
                <w:szCs w:val="28"/>
                <w:lang w:val="uk-UA"/>
              </w:rPr>
            </w:pPr>
            <w:r w:rsidRPr="0040497C">
              <w:rPr>
                <w:sz w:val="28"/>
                <w:szCs w:val="28"/>
                <w:lang w:val="uk-UA"/>
              </w:rPr>
              <w:t xml:space="preserve">Прийняття </w:t>
            </w:r>
            <w:r w:rsidR="0040497C">
              <w:rPr>
                <w:sz w:val="28"/>
                <w:szCs w:val="28"/>
                <w:lang w:val="uk-UA"/>
              </w:rPr>
              <w:t xml:space="preserve">запропонованого </w:t>
            </w:r>
            <w:r w:rsidRPr="0040497C">
              <w:rPr>
                <w:sz w:val="28"/>
                <w:szCs w:val="28"/>
                <w:lang w:val="uk-UA"/>
              </w:rPr>
              <w:t>рішення  </w:t>
            </w:r>
          </w:p>
        </w:tc>
        <w:tc>
          <w:tcPr>
            <w:tcW w:w="3129" w:type="dxa"/>
          </w:tcPr>
          <w:p w:rsidR="00725C01" w:rsidRPr="0040497C" w:rsidRDefault="00725C01" w:rsidP="002E0BED">
            <w:pPr>
              <w:pStyle w:val="a7"/>
              <w:spacing w:before="120" w:beforeAutospacing="0" w:after="0" w:afterAutospacing="0"/>
              <w:rPr>
                <w:sz w:val="28"/>
                <w:szCs w:val="28"/>
                <w:lang w:val="uk-UA"/>
              </w:rPr>
            </w:pPr>
            <w:r w:rsidRPr="0040497C">
              <w:rPr>
                <w:sz w:val="28"/>
                <w:szCs w:val="28"/>
                <w:lang w:val="uk-UA"/>
              </w:rPr>
              <w:t xml:space="preserve">- встановлення ставок орендної плати з урахування цільового призначення земельних ділянок, зокрема нових видів цільового призначення земельних ділянок; </w:t>
            </w:r>
          </w:p>
          <w:p w:rsidR="00725C01" w:rsidRPr="0040497C" w:rsidRDefault="00725C01" w:rsidP="002E0BED">
            <w:pPr>
              <w:pStyle w:val="a7"/>
              <w:spacing w:before="120" w:beforeAutospacing="0" w:after="0" w:afterAutospacing="0"/>
              <w:rPr>
                <w:sz w:val="28"/>
                <w:szCs w:val="28"/>
                <w:lang w:val="uk-UA"/>
              </w:rPr>
            </w:pPr>
            <w:r w:rsidRPr="0040497C">
              <w:rPr>
                <w:sz w:val="28"/>
                <w:szCs w:val="28"/>
                <w:lang w:val="uk-UA"/>
              </w:rPr>
              <w:t xml:space="preserve">- передбачуваність дій влади; </w:t>
            </w:r>
          </w:p>
          <w:p w:rsidR="005C72AF" w:rsidRPr="0040497C" w:rsidRDefault="00725C01" w:rsidP="00724BCC">
            <w:pPr>
              <w:pStyle w:val="a7"/>
              <w:spacing w:before="120" w:beforeAutospacing="0" w:after="0" w:afterAutospacing="0"/>
              <w:rPr>
                <w:b/>
                <w:sz w:val="28"/>
                <w:szCs w:val="28"/>
                <w:lang w:val="uk-UA"/>
              </w:rPr>
            </w:pPr>
            <w:r w:rsidRPr="0040497C">
              <w:rPr>
                <w:sz w:val="28"/>
                <w:szCs w:val="28"/>
                <w:lang w:val="uk-UA"/>
              </w:rPr>
              <w:t xml:space="preserve">- додаткові надходження до бюджету, які спрямовуються на розвиток громади </w:t>
            </w:r>
          </w:p>
        </w:tc>
        <w:tc>
          <w:tcPr>
            <w:tcW w:w="3381" w:type="dxa"/>
          </w:tcPr>
          <w:p w:rsidR="005C72AF" w:rsidRPr="0040497C" w:rsidRDefault="00725C01" w:rsidP="002E0BED">
            <w:pPr>
              <w:pStyle w:val="a7"/>
              <w:spacing w:before="120" w:beforeAutospacing="0" w:after="0" w:afterAutospacing="0"/>
              <w:jc w:val="both"/>
              <w:rPr>
                <w:sz w:val="28"/>
                <w:szCs w:val="28"/>
                <w:lang w:val="uk-UA"/>
              </w:rPr>
            </w:pPr>
            <w:r w:rsidRPr="0040497C">
              <w:rPr>
                <w:sz w:val="28"/>
                <w:szCs w:val="28"/>
                <w:lang w:val="uk-UA"/>
              </w:rPr>
              <w:t>- витрати пов’язані зі сплатою до бюджету орендної плати за використання земель комунальної власності;</w:t>
            </w:r>
          </w:p>
          <w:p w:rsidR="00725C01" w:rsidRPr="0040497C" w:rsidRDefault="00A5040A" w:rsidP="002E0BED">
            <w:pPr>
              <w:pStyle w:val="a7"/>
              <w:spacing w:before="120" w:beforeAutospacing="0" w:after="0" w:afterAutospacing="0"/>
              <w:jc w:val="both"/>
              <w:rPr>
                <w:sz w:val="28"/>
                <w:szCs w:val="28"/>
                <w:lang w:val="uk-UA"/>
              </w:rPr>
            </w:pPr>
            <w:r>
              <w:rPr>
                <w:sz w:val="28"/>
                <w:szCs w:val="28"/>
                <w:lang w:val="uk-UA"/>
              </w:rPr>
              <w:t>- </w:t>
            </w:r>
            <w:r w:rsidR="00725C01" w:rsidRPr="0040497C">
              <w:rPr>
                <w:sz w:val="28"/>
                <w:szCs w:val="28"/>
                <w:lang w:val="uk-UA"/>
              </w:rPr>
              <w:t>необхідність укладання додаткових угод до догов</w:t>
            </w:r>
            <w:r>
              <w:rPr>
                <w:sz w:val="28"/>
                <w:szCs w:val="28"/>
                <w:lang w:val="uk-UA"/>
              </w:rPr>
              <w:t>о</w:t>
            </w:r>
            <w:r w:rsidR="00725C01" w:rsidRPr="0040497C">
              <w:rPr>
                <w:sz w:val="28"/>
                <w:szCs w:val="28"/>
                <w:lang w:val="uk-UA"/>
              </w:rPr>
              <w:t xml:space="preserve">рів оренди землі при перегляді ставки </w:t>
            </w:r>
            <w:r w:rsidRPr="0040497C">
              <w:rPr>
                <w:sz w:val="28"/>
                <w:szCs w:val="28"/>
                <w:lang w:val="uk-UA"/>
              </w:rPr>
              <w:t>орендної</w:t>
            </w:r>
            <w:r w:rsidR="00725C01" w:rsidRPr="0040497C">
              <w:rPr>
                <w:sz w:val="28"/>
                <w:szCs w:val="28"/>
                <w:lang w:val="uk-UA"/>
              </w:rPr>
              <w:t xml:space="preserve"> плати за землю</w:t>
            </w:r>
          </w:p>
        </w:tc>
      </w:tr>
    </w:tbl>
    <w:p w:rsidR="00F64685" w:rsidRPr="0040497C" w:rsidRDefault="00F64685" w:rsidP="00FC03DB">
      <w:pPr>
        <w:pStyle w:val="a7"/>
        <w:spacing w:before="120" w:beforeAutospacing="0" w:after="0" w:afterAutospacing="0"/>
        <w:jc w:val="both"/>
        <w:rPr>
          <w:i/>
          <w:sz w:val="28"/>
          <w:szCs w:val="28"/>
          <w:lang w:val="uk-UA"/>
        </w:rPr>
      </w:pPr>
    </w:p>
    <w:p w:rsidR="00216B24" w:rsidRPr="0040497C" w:rsidRDefault="00725C01" w:rsidP="00FC03DB">
      <w:pPr>
        <w:pStyle w:val="a7"/>
        <w:spacing w:before="120" w:beforeAutospacing="0" w:after="0" w:afterAutospacing="0"/>
        <w:jc w:val="both"/>
        <w:rPr>
          <w:i/>
          <w:sz w:val="28"/>
          <w:szCs w:val="28"/>
          <w:lang w:val="uk-UA"/>
        </w:rPr>
      </w:pPr>
      <w:r w:rsidRPr="0040497C">
        <w:rPr>
          <w:i/>
          <w:sz w:val="28"/>
          <w:szCs w:val="28"/>
          <w:lang w:val="uk-UA"/>
        </w:rPr>
        <w:t>Оцінка впливу на сферу інтересів суб’єктів господарювання</w:t>
      </w:r>
    </w:p>
    <w:tbl>
      <w:tblPr>
        <w:tblStyle w:val="a4"/>
        <w:tblW w:w="9634" w:type="dxa"/>
        <w:tblLook w:val="04A0" w:firstRow="1" w:lastRow="0" w:firstColumn="1" w:lastColumn="0" w:noHBand="0" w:noVBand="1"/>
      </w:tblPr>
      <w:tblGrid>
        <w:gridCol w:w="4390"/>
        <w:gridCol w:w="1197"/>
        <w:gridCol w:w="1204"/>
        <w:gridCol w:w="856"/>
        <w:gridCol w:w="1016"/>
        <w:gridCol w:w="971"/>
      </w:tblGrid>
      <w:tr w:rsidR="00605616" w:rsidRPr="00605616" w:rsidTr="00D0291C">
        <w:tc>
          <w:tcPr>
            <w:tcW w:w="4390" w:type="dxa"/>
          </w:tcPr>
          <w:p w:rsidR="00822FA0" w:rsidRPr="0040497C" w:rsidRDefault="00822FA0" w:rsidP="004F7689">
            <w:pPr>
              <w:pStyle w:val="a7"/>
              <w:spacing w:before="120" w:beforeAutospacing="0" w:after="0" w:afterAutospacing="0"/>
              <w:jc w:val="center"/>
              <w:rPr>
                <w:b/>
                <w:sz w:val="28"/>
                <w:szCs w:val="28"/>
                <w:lang w:val="uk-UA"/>
              </w:rPr>
            </w:pPr>
            <w:r w:rsidRPr="0040497C">
              <w:rPr>
                <w:b/>
                <w:sz w:val="28"/>
                <w:szCs w:val="28"/>
                <w:lang w:val="uk-UA"/>
              </w:rPr>
              <w:t>Показник</w:t>
            </w:r>
          </w:p>
        </w:tc>
        <w:tc>
          <w:tcPr>
            <w:tcW w:w="1197" w:type="dxa"/>
          </w:tcPr>
          <w:p w:rsidR="00822FA0" w:rsidRPr="0040497C" w:rsidRDefault="00822FA0" w:rsidP="004F7689">
            <w:pPr>
              <w:pStyle w:val="a7"/>
              <w:spacing w:before="120" w:beforeAutospacing="0" w:after="0" w:afterAutospacing="0"/>
              <w:jc w:val="center"/>
              <w:rPr>
                <w:b/>
                <w:sz w:val="28"/>
                <w:szCs w:val="28"/>
                <w:lang w:val="uk-UA"/>
              </w:rPr>
            </w:pPr>
            <w:r w:rsidRPr="0040497C">
              <w:rPr>
                <w:b/>
                <w:sz w:val="28"/>
                <w:szCs w:val="28"/>
                <w:lang w:val="uk-UA"/>
              </w:rPr>
              <w:t>Великі</w:t>
            </w:r>
          </w:p>
        </w:tc>
        <w:tc>
          <w:tcPr>
            <w:tcW w:w="1204" w:type="dxa"/>
          </w:tcPr>
          <w:p w:rsidR="00822FA0" w:rsidRPr="00605616" w:rsidRDefault="00822FA0" w:rsidP="004F7689">
            <w:pPr>
              <w:pStyle w:val="a7"/>
              <w:spacing w:before="120" w:beforeAutospacing="0" w:after="0" w:afterAutospacing="0"/>
              <w:jc w:val="center"/>
              <w:rPr>
                <w:b/>
                <w:color w:val="000000" w:themeColor="text1"/>
                <w:sz w:val="28"/>
                <w:szCs w:val="28"/>
                <w:lang w:val="uk-UA"/>
              </w:rPr>
            </w:pPr>
            <w:r w:rsidRPr="00605616">
              <w:rPr>
                <w:b/>
                <w:color w:val="000000" w:themeColor="text1"/>
                <w:sz w:val="28"/>
                <w:szCs w:val="28"/>
                <w:lang w:val="uk-UA"/>
              </w:rPr>
              <w:t>Середні</w:t>
            </w:r>
          </w:p>
        </w:tc>
        <w:tc>
          <w:tcPr>
            <w:tcW w:w="856" w:type="dxa"/>
          </w:tcPr>
          <w:p w:rsidR="00822FA0" w:rsidRPr="00605616" w:rsidRDefault="00822FA0" w:rsidP="004F7689">
            <w:pPr>
              <w:pStyle w:val="a7"/>
              <w:spacing w:before="120" w:beforeAutospacing="0" w:after="0" w:afterAutospacing="0"/>
              <w:jc w:val="center"/>
              <w:rPr>
                <w:b/>
                <w:color w:val="000000" w:themeColor="text1"/>
                <w:sz w:val="28"/>
                <w:szCs w:val="28"/>
                <w:lang w:val="uk-UA"/>
              </w:rPr>
            </w:pPr>
            <w:r w:rsidRPr="00605616">
              <w:rPr>
                <w:b/>
                <w:color w:val="000000" w:themeColor="text1"/>
                <w:sz w:val="28"/>
                <w:szCs w:val="28"/>
                <w:lang w:val="uk-UA"/>
              </w:rPr>
              <w:t>Малі</w:t>
            </w:r>
          </w:p>
        </w:tc>
        <w:tc>
          <w:tcPr>
            <w:tcW w:w="1016" w:type="dxa"/>
          </w:tcPr>
          <w:p w:rsidR="00822FA0" w:rsidRPr="00605616" w:rsidRDefault="00822FA0" w:rsidP="004F7689">
            <w:pPr>
              <w:pStyle w:val="a7"/>
              <w:spacing w:before="120" w:beforeAutospacing="0" w:after="0" w:afterAutospacing="0"/>
              <w:jc w:val="center"/>
              <w:rPr>
                <w:b/>
                <w:color w:val="000000" w:themeColor="text1"/>
                <w:sz w:val="28"/>
                <w:szCs w:val="28"/>
                <w:lang w:val="uk-UA"/>
              </w:rPr>
            </w:pPr>
            <w:r w:rsidRPr="00605616">
              <w:rPr>
                <w:b/>
                <w:color w:val="000000" w:themeColor="text1"/>
                <w:sz w:val="28"/>
                <w:szCs w:val="28"/>
                <w:lang w:val="uk-UA"/>
              </w:rPr>
              <w:t>Мікро</w:t>
            </w:r>
          </w:p>
        </w:tc>
        <w:tc>
          <w:tcPr>
            <w:tcW w:w="971" w:type="dxa"/>
          </w:tcPr>
          <w:p w:rsidR="00822FA0" w:rsidRPr="00605616" w:rsidRDefault="00822FA0" w:rsidP="004F7689">
            <w:pPr>
              <w:pStyle w:val="a7"/>
              <w:spacing w:before="120" w:beforeAutospacing="0" w:after="0" w:afterAutospacing="0"/>
              <w:jc w:val="center"/>
              <w:rPr>
                <w:b/>
                <w:color w:val="000000" w:themeColor="text1"/>
                <w:sz w:val="28"/>
                <w:szCs w:val="28"/>
                <w:lang w:val="uk-UA"/>
              </w:rPr>
            </w:pPr>
            <w:r w:rsidRPr="00605616">
              <w:rPr>
                <w:b/>
                <w:color w:val="000000" w:themeColor="text1"/>
                <w:sz w:val="28"/>
                <w:szCs w:val="28"/>
                <w:lang w:val="uk-UA"/>
              </w:rPr>
              <w:t>Разом</w:t>
            </w:r>
          </w:p>
        </w:tc>
      </w:tr>
      <w:tr w:rsidR="00605616" w:rsidRPr="00605616" w:rsidTr="00D0291C">
        <w:tc>
          <w:tcPr>
            <w:tcW w:w="4390" w:type="dxa"/>
          </w:tcPr>
          <w:p w:rsidR="00822FA0" w:rsidRPr="0040497C" w:rsidRDefault="00822FA0" w:rsidP="0009767F">
            <w:pPr>
              <w:pStyle w:val="a7"/>
              <w:spacing w:before="120" w:beforeAutospacing="0" w:after="0" w:afterAutospacing="0"/>
              <w:jc w:val="center"/>
              <w:rPr>
                <w:sz w:val="28"/>
                <w:szCs w:val="28"/>
                <w:lang w:val="uk-UA"/>
              </w:rPr>
            </w:pPr>
            <w:r w:rsidRPr="0040497C">
              <w:rPr>
                <w:sz w:val="28"/>
                <w:szCs w:val="28"/>
                <w:lang w:val="uk-UA"/>
              </w:rPr>
              <w:t>Кількість суб’єктів господарювання, що підпадають під дію регулювання, одиниць</w:t>
            </w:r>
          </w:p>
        </w:tc>
        <w:tc>
          <w:tcPr>
            <w:tcW w:w="1197" w:type="dxa"/>
          </w:tcPr>
          <w:p w:rsidR="00822FA0" w:rsidRPr="0040497C" w:rsidRDefault="00822FA0" w:rsidP="0009767F">
            <w:pPr>
              <w:pStyle w:val="a7"/>
              <w:spacing w:before="120" w:beforeAutospacing="0" w:after="0" w:afterAutospacing="0"/>
              <w:jc w:val="center"/>
              <w:rPr>
                <w:sz w:val="28"/>
                <w:szCs w:val="28"/>
                <w:lang w:val="uk-UA"/>
              </w:rPr>
            </w:pPr>
          </w:p>
        </w:tc>
        <w:tc>
          <w:tcPr>
            <w:tcW w:w="1204" w:type="dxa"/>
          </w:tcPr>
          <w:p w:rsidR="00822FA0" w:rsidRPr="00605616" w:rsidRDefault="00822FA0" w:rsidP="0009767F">
            <w:pPr>
              <w:pStyle w:val="a7"/>
              <w:spacing w:before="120" w:beforeAutospacing="0" w:after="0" w:afterAutospacing="0"/>
              <w:jc w:val="center"/>
              <w:rPr>
                <w:color w:val="000000" w:themeColor="text1"/>
                <w:sz w:val="28"/>
                <w:szCs w:val="28"/>
                <w:lang w:val="uk-UA"/>
              </w:rPr>
            </w:pPr>
          </w:p>
        </w:tc>
        <w:tc>
          <w:tcPr>
            <w:tcW w:w="856" w:type="dxa"/>
          </w:tcPr>
          <w:p w:rsidR="00822FA0" w:rsidRPr="00605616" w:rsidRDefault="00822FA0" w:rsidP="0009767F">
            <w:pPr>
              <w:pStyle w:val="a7"/>
              <w:spacing w:before="120" w:beforeAutospacing="0" w:after="0" w:afterAutospacing="0"/>
              <w:jc w:val="center"/>
              <w:rPr>
                <w:color w:val="000000" w:themeColor="text1"/>
                <w:sz w:val="28"/>
                <w:szCs w:val="28"/>
                <w:lang w:val="uk-UA"/>
              </w:rPr>
            </w:pPr>
          </w:p>
        </w:tc>
        <w:tc>
          <w:tcPr>
            <w:tcW w:w="1016" w:type="dxa"/>
          </w:tcPr>
          <w:p w:rsidR="00822FA0" w:rsidRPr="00605616" w:rsidRDefault="00DC03B0" w:rsidP="00A31A5D">
            <w:pPr>
              <w:pStyle w:val="a7"/>
              <w:spacing w:before="120" w:beforeAutospacing="0" w:after="0" w:afterAutospacing="0"/>
              <w:jc w:val="center"/>
              <w:rPr>
                <w:color w:val="000000" w:themeColor="text1"/>
                <w:sz w:val="28"/>
                <w:szCs w:val="28"/>
                <w:lang w:val="uk-UA"/>
              </w:rPr>
            </w:pPr>
            <w:r w:rsidRPr="00605616">
              <w:rPr>
                <w:color w:val="000000" w:themeColor="text1"/>
                <w:sz w:val="28"/>
                <w:szCs w:val="28"/>
                <w:lang w:val="uk-UA"/>
              </w:rPr>
              <w:t>2</w:t>
            </w:r>
            <w:r w:rsidR="00A31A5D" w:rsidRPr="00605616">
              <w:rPr>
                <w:color w:val="000000" w:themeColor="text1"/>
                <w:sz w:val="28"/>
                <w:szCs w:val="28"/>
                <w:lang w:val="uk-UA"/>
              </w:rPr>
              <w:t>33</w:t>
            </w:r>
          </w:p>
        </w:tc>
        <w:tc>
          <w:tcPr>
            <w:tcW w:w="971" w:type="dxa"/>
          </w:tcPr>
          <w:p w:rsidR="00822FA0" w:rsidRPr="00605616" w:rsidRDefault="00DC03B0" w:rsidP="00A31A5D">
            <w:pPr>
              <w:pStyle w:val="a7"/>
              <w:spacing w:before="120" w:beforeAutospacing="0" w:after="0" w:afterAutospacing="0"/>
              <w:jc w:val="center"/>
              <w:rPr>
                <w:color w:val="000000" w:themeColor="text1"/>
                <w:sz w:val="28"/>
                <w:szCs w:val="28"/>
                <w:lang w:val="uk-UA"/>
              </w:rPr>
            </w:pPr>
            <w:r w:rsidRPr="00605616">
              <w:rPr>
                <w:color w:val="000000" w:themeColor="text1"/>
                <w:sz w:val="28"/>
                <w:szCs w:val="28"/>
                <w:lang w:val="uk-UA"/>
              </w:rPr>
              <w:t>2</w:t>
            </w:r>
            <w:r w:rsidR="00A31A5D" w:rsidRPr="00605616">
              <w:rPr>
                <w:color w:val="000000" w:themeColor="text1"/>
                <w:sz w:val="28"/>
                <w:szCs w:val="28"/>
                <w:lang w:val="uk-UA"/>
              </w:rPr>
              <w:t>33</w:t>
            </w:r>
          </w:p>
        </w:tc>
      </w:tr>
      <w:tr w:rsidR="00605616" w:rsidRPr="00605616" w:rsidTr="00D0291C">
        <w:tc>
          <w:tcPr>
            <w:tcW w:w="4390" w:type="dxa"/>
          </w:tcPr>
          <w:p w:rsidR="00822FA0" w:rsidRPr="0040497C" w:rsidRDefault="00822FA0" w:rsidP="0009767F">
            <w:pPr>
              <w:pStyle w:val="a7"/>
              <w:spacing w:before="120" w:beforeAutospacing="0" w:after="0" w:afterAutospacing="0"/>
              <w:jc w:val="center"/>
              <w:rPr>
                <w:sz w:val="28"/>
                <w:szCs w:val="28"/>
                <w:lang w:val="uk-UA"/>
              </w:rPr>
            </w:pPr>
            <w:r w:rsidRPr="0040497C">
              <w:rPr>
                <w:sz w:val="28"/>
                <w:szCs w:val="28"/>
                <w:lang w:val="uk-UA"/>
              </w:rPr>
              <w:t>Питома вага групи у загальній кількості, відсотків</w:t>
            </w:r>
          </w:p>
        </w:tc>
        <w:tc>
          <w:tcPr>
            <w:tcW w:w="1197" w:type="dxa"/>
          </w:tcPr>
          <w:p w:rsidR="00822FA0" w:rsidRPr="0040497C" w:rsidRDefault="00822FA0" w:rsidP="0009767F">
            <w:pPr>
              <w:pStyle w:val="a7"/>
              <w:spacing w:before="120" w:beforeAutospacing="0" w:after="0" w:afterAutospacing="0"/>
              <w:jc w:val="center"/>
              <w:rPr>
                <w:sz w:val="28"/>
                <w:szCs w:val="28"/>
                <w:lang w:val="uk-UA"/>
              </w:rPr>
            </w:pPr>
          </w:p>
        </w:tc>
        <w:tc>
          <w:tcPr>
            <w:tcW w:w="1204" w:type="dxa"/>
          </w:tcPr>
          <w:p w:rsidR="00822FA0" w:rsidRPr="00605616" w:rsidRDefault="00822FA0" w:rsidP="0009767F">
            <w:pPr>
              <w:pStyle w:val="a7"/>
              <w:spacing w:before="120" w:beforeAutospacing="0" w:after="0" w:afterAutospacing="0"/>
              <w:jc w:val="center"/>
              <w:rPr>
                <w:color w:val="000000" w:themeColor="text1"/>
                <w:sz w:val="28"/>
                <w:szCs w:val="28"/>
                <w:lang w:val="uk-UA"/>
              </w:rPr>
            </w:pPr>
          </w:p>
        </w:tc>
        <w:tc>
          <w:tcPr>
            <w:tcW w:w="856" w:type="dxa"/>
          </w:tcPr>
          <w:p w:rsidR="00822FA0" w:rsidRPr="00605616" w:rsidRDefault="00822FA0" w:rsidP="0009767F">
            <w:pPr>
              <w:pStyle w:val="a7"/>
              <w:spacing w:before="120" w:beforeAutospacing="0" w:after="0" w:afterAutospacing="0"/>
              <w:jc w:val="center"/>
              <w:rPr>
                <w:color w:val="000000" w:themeColor="text1"/>
                <w:sz w:val="28"/>
                <w:szCs w:val="28"/>
                <w:lang w:val="uk-UA"/>
              </w:rPr>
            </w:pPr>
          </w:p>
        </w:tc>
        <w:tc>
          <w:tcPr>
            <w:tcW w:w="1016" w:type="dxa"/>
          </w:tcPr>
          <w:p w:rsidR="00822FA0" w:rsidRPr="00605616" w:rsidRDefault="00DC03B0" w:rsidP="0009767F">
            <w:pPr>
              <w:pStyle w:val="a7"/>
              <w:spacing w:before="120" w:beforeAutospacing="0" w:after="0" w:afterAutospacing="0"/>
              <w:jc w:val="center"/>
              <w:rPr>
                <w:color w:val="000000" w:themeColor="text1"/>
                <w:sz w:val="28"/>
                <w:szCs w:val="28"/>
                <w:lang w:val="uk-UA"/>
              </w:rPr>
            </w:pPr>
            <w:r w:rsidRPr="00605616">
              <w:rPr>
                <w:color w:val="000000" w:themeColor="text1"/>
                <w:sz w:val="28"/>
                <w:szCs w:val="28"/>
                <w:lang w:val="uk-UA"/>
              </w:rPr>
              <w:t>100</w:t>
            </w:r>
          </w:p>
        </w:tc>
        <w:tc>
          <w:tcPr>
            <w:tcW w:w="971" w:type="dxa"/>
          </w:tcPr>
          <w:p w:rsidR="00822FA0" w:rsidRPr="00605616" w:rsidRDefault="00DC03B0" w:rsidP="0009767F">
            <w:pPr>
              <w:pStyle w:val="a7"/>
              <w:spacing w:before="120" w:beforeAutospacing="0" w:after="0" w:afterAutospacing="0"/>
              <w:jc w:val="center"/>
              <w:rPr>
                <w:color w:val="000000" w:themeColor="text1"/>
                <w:sz w:val="28"/>
                <w:szCs w:val="28"/>
                <w:lang w:val="uk-UA"/>
              </w:rPr>
            </w:pPr>
            <w:r w:rsidRPr="00605616">
              <w:rPr>
                <w:color w:val="000000" w:themeColor="text1"/>
                <w:sz w:val="28"/>
                <w:szCs w:val="28"/>
                <w:lang w:val="uk-UA"/>
              </w:rPr>
              <w:t>100</w:t>
            </w:r>
          </w:p>
        </w:tc>
      </w:tr>
    </w:tbl>
    <w:p w:rsidR="00D651C7" w:rsidRPr="0040497C" w:rsidRDefault="00D651C7" w:rsidP="00FC03DB">
      <w:pPr>
        <w:pStyle w:val="a7"/>
        <w:spacing w:before="120" w:beforeAutospacing="0" w:after="0" w:afterAutospacing="0"/>
        <w:jc w:val="both"/>
        <w:rPr>
          <w:b/>
          <w:sz w:val="28"/>
          <w:szCs w:val="28"/>
          <w:lang w:val="uk-UA"/>
        </w:rPr>
      </w:pPr>
    </w:p>
    <w:tbl>
      <w:tblPr>
        <w:tblStyle w:val="a4"/>
        <w:tblW w:w="9639" w:type="dxa"/>
        <w:tblInd w:w="-5" w:type="dxa"/>
        <w:tblLook w:val="04A0" w:firstRow="1" w:lastRow="0" w:firstColumn="1" w:lastColumn="0" w:noHBand="0" w:noVBand="1"/>
      </w:tblPr>
      <w:tblGrid>
        <w:gridCol w:w="3119"/>
        <w:gridCol w:w="3125"/>
        <w:gridCol w:w="3395"/>
      </w:tblGrid>
      <w:tr w:rsidR="005A70C5" w:rsidRPr="0040497C" w:rsidTr="0018354F">
        <w:tc>
          <w:tcPr>
            <w:tcW w:w="3119" w:type="dxa"/>
          </w:tcPr>
          <w:p w:rsidR="005A70C5" w:rsidRPr="0040497C" w:rsidRDefault="005A70C5" w:rsidP="002E0BED">
            <w:pPr>
              <w:pStyle w:val="a7"/>
              <w:spacing w:before="120" w:beforeAutospacing="0" w:after="0" w:afterAutospacing="0"/>
              <w:jc w:val="both"/>
              <w:rPr>
                <w:b/>
                <w:sz w:val="28"/>
                <w:szCs w:val="28"/>
                <w:lang w:val="uk-UA"/>
              </w:rPr>
            </w:pPr>
            <w:r w:rsidRPr="0040497C">
              <w:rPr>
                <w:b/>
                <w:sz w:val="28"/>
                <w:szCs w:val="28"/>
                <w:lang w:val="uk-UA"/>
              </w:rPr>
              <w:t>Вид альтернативи</w:t>
            </w:r>
          </w:p>
        </w:tc>
        <w:tc>
          <w:tcPr>
            <w:tcW w:w="3125" w:type="dxa"/>
          </w:tcPr>
          <w:p w:rsidR="005A70C5" w:rsidRPr="0040497C" w:rsidRDefault="005A70C5" w:rsidP="002E0BED">
            <w:pPr>
              <w:pStyle w:val="a7"/>
              <w:spacing w:before="120" w:beforeAutospacing="0" w:after="0" w:afterAutospacing="0"/>
              <w:ind w:firstLine="708"/>
              <w:jc w:val="both"/>
              <w:rPr>
                <w:b/>
                <w:sz w:val="28"/>
                <w:szCs w:val="28"/>
                <w:lang w:val="uk-UA"/>
              </w:rPr>
            </w:pPr>
            <w:r w:rsidRPr="0040497C">
              <w:rPr>
                <w:b/>
                <w:sz w:val="28"/>
                <w:szCs w:val="28"/>
                <w:lang w:val="uk-UA"/>
              </w:rPr>
              <w:t>Вигоди</w:t>
            </w:r>
          </w:p>
        </w:tc>
        <w:tc>
          <w:tcPr>
            <w:tcW w:w="3395" w:type="dxa"/>
          </w:tcPr>
          <w:p w:rsidR="005A70C5" w:rsidRPr="0040497C" w:rsidRDefault="005A70C5" w:rsidP="002E0BED">
            <w:pPr>
              <w:pStyle w:val="a7"/>
              <w:spacing w:before="120" w:beforeAutospacing="0" w:after="0" w:afterAutospacing="0"/>
              <w:jc w:val="both"/>
              <w:rPr>
                <w:b/>
                <w:sz w:val="28"/>
                <w:szCs w:val="28"/>
                <w:lang w:val="uk-UA"/>
              </w:rPr>
            </w:pPr>
            <w:r w:rsidRPr="0040497C">
              <w:rPr>
                <w:b/>
                <w:sz w:val="28"/>
                <w:szCs w:val="28"/>
                <w:lang w:val="uk-UA"/>
              </w:rPr>
              <w:t>Витрати</w:t>
            </w:r>
          </w:p>
        </w:tc>
      </w:tr>
      <w:tr w:rsidR="005A70C5" w:rsidRPr="0040497C" w:rsidTr="0018354F">
        <w:tc>
          <w:tcPr>
            <w:tcW w:w="3119" w:type="dxa"/>
          </w:tcPr>
          <w:p w:rsidR="005A70C5" w:rsidRPr="0040497C" w:rsidRDefault="005A70C5" w:rsidP="00F72D9C">
            <w:pPr>
              <w:spacing w:before="100" w:beforeAutospacing="1" w:after="100" w:afterAutospacing="1"/>
              <w:rPr>
                <w:rFonts w:ascii="Times New Roman" w:eastAsia="Times New Roman" w:hAnsi="Times New Roman" w:cs="Times New Roman"/>
                <w:b/>
                <w:bCs/>
                <w:sz w:val="28"/>
                <w:szCs w:val="28"/>
                <w:lang w:val="uk-UA" w:eastAsia="ru-RU"/>
              </w:rPr>
            </w:pPr>
            <w:r w:rsidRPr="0040497C">
              <w:rPr>
                <w:rFonts w:ascii="Times New Roman" w:eastAsia="Times New Roman" w:hAnsi="Times New Roman" w:cs="Times New Roman"/>
                <w:b/>
                <w:bCs/>
                <w:sz w:val="28"/>
                <w:szCs w:val="28"/>
                <w:lang w:val="uk-UA" w:eastAsia="ru-RU"/>
              </w:rPr>
              <w:t>Альтернатива 1.</w:t>
            </w:r>
          </w:p>
          <w:p w:rsidR="005A70C5" w:rsidRPr="0040497C" w:rsidRDefault="005A70C5" w:rsidP="00F72D9C">
            <w:pPr>
              <w:pStyle w:val="a7"/>
              <w:spacing w:before="120" w:beforeAutospacing="0" w:after="0" w:afterAutospacing="0"/>
              <w:rPr>
                <w:b/>
                <w:sz w:val="28"/>
                <w:szCs w:val="28"/>
                <w:lang w:val="uk-UA"/>
              </w:rPr>
            </w:pPr>
            <w:r w:rsidRPr="0040497C">
              <w:rPr>
                <w:rStyle w:val="21"/>
                <w:sz w:val="28"/>
                <w:szCs w:val="28"/>
                <w:lang w:val="uk-UA"/>
              </w:rPr>
              <w:t>Залишення існуючої на даний момент ситуації без змін</w:t>
            </w:r>
          </w:p>
        </w:tc>
        <w:tc>
          <w:tcPr>
            <w:tcW w:w="3125" w:type="dxa"/>
          </w:tcPr>
          <w:p w:rsidR="005A70C5" w:rsidRPr="0040497C" w:rsidRDefault="00E20B51" w:rsidP="00CE7B1C">
            <w:pPr>
              <w:pStyle w:val="a7"/>
              <w:spacing w:before="120" w:beforeAutospacing="0" w:after="0" w:afterAutospacing="0"/>
              <w:rPr>
                <w:sz w:val="28"/>
                <w:szCs w:val="28"/>
                <w:lang w:val="uk-UA"/>
              </w:rPr>
            </w:pPr>
            <w:r w:rsidRPr="0040497C">
              <w:rPr>
                <w:sz w:val="28"/>
                <w:szCs w:val="28"/>
                <w:lang w:val="uk-UA"/>
              </w:rPr>
              <w:t>Суб</w:t>
            </w:r>
            <w:r w:rsidR="00CE7B1C" w:rsidRPr="000B3705">
              <w:rPr>
                <w:sz w:val="28"/>
                <w:szCs w:val="28"/>
                <w:lang w:val="uk-UA"/>
              </w:rPr>
              <w:t>’</w:t>
            </w:r>
            <w:r w:rsidRPr="0040497C">
              <w:rPr>
                <w:sz w:val="28"/>
                <w:szCs w:val="28"/>
                <w:lang w:val="uk-UA"/>
              </w:rPr>
              <w:t>єкти господарювання будуть сплачувати плату за оренду землі, згідно з рішенням</w:t>
            </w:r>
            <w:r w:rsidR="003C323E" w:rsidRPr="0040497C">
              <w:rPr>
                <w:sz w:val="28"/>
                <w:szCs w:val="28"/>
                <w:lang w:val="uk-UA"/>
              </w:rPr>
              <w:t>и</w:t>
            </w:r>
            <w:r w:rsidRPr="0040497C">
              <w:rPr>
                <w:sz w:val="28"/>
                <w:szCs w:val="28"/>
                <w:lang w:val="uk-UA"/>
              </w:rPr>
              <w:t xml:space="preserve"> </w:t>
            </w:r>
            <w:r w:rsidR="004540D3">
              <w:rPr>
                <w:sz w:val="28"/>
                <w:szCs w:val="28"/>
                <w:lang w:val="uk-UA"/>
              </w:rPr>
              <w:t>Чортківської</w:t>
            </w:r>
            <w:r w:rsidR="003C323E" w:rsidRPr="0040497C">
              <w:rPr>
                <w:sz w:val="28"/>
                <w:szCs w:val="28"/>
                <w:lang w:val="uk-UA"/>
              </w:rPr>
              <w:t xml:space="preserve"> міської ради №</w:t>
            </w:r>
            <w:r w:rsidR="004540D3">
              <w:rPr>
                <w:sz w:val="28"/>
                <w:szCs w:val="28"/>
                <w:lang w:val="uk-UA"/>
              </w:rPr>
              <w:t xml:space="preserve">1575 </w:t>
            </w:r>
            <w:r w:rsidR="003C323E" w:rsidRPr="0040497C">
              <w:rPr>
                <w:sz w:val="28"/>
                <w:szCs w:val="28"/>
                <w:lang w:val="uk-UA"/>
              </w:rPr>
              <w:t xml:space="preserve"> від </w:t>
            </w:r>
            <w:r w:rsidR="004540D3">
              <w:rPr>
                <w:sz w:val="28"/>
                <w:szCs w:val="28"/>
                <w:lang w:val="uk-UA"/>
              </w:rPr>
              <w:t>06</w:t>
            </w:r>
            <w:r w:rsidR="003C323E" w:rsidRPr="0040497C">
              <w:rPr>
                <w:sz w:val="28"/>
                <w:szCs w:val="28"/>
                <w:lang w:val="uk-UA"/>
              </w:rPr>
              <w:t xml:space="preserve"> </w:t>
            </w:r>
            <w:r w:rsidR="004540D3">
              <w:rPr>
                <w:sz w:val="28"/>
                <w:szCs w:val="28"/>
                <w:lang w:val="uk-UA"/>
              </w:rPr>
              <w:t>вересня</w:t>
            </w:r>
            <w:r w:rsidR="003C323E" w:rsidRPr="0040497C">
              <w:rPr>
                <w:sz w:val="28"/>
                <w:szCs w:val="28"/>
                <w:lang w:val="uk-UA"/>
              </w:rPr>
              <w:t xml:space="preserve"> 201</w:t>
            </w:r>
            <w:r w:rsidR="004540D3">
              <w:rPr>
                <w:sz w:val="28"/>
                <w:szCs w:val="28"/>
                <w:lang w:val="uk-UA"/>
              </w:rPr>
              <w:t>9</w:t>
            </w:r>
            <w:r w:rsidR="003C323E" w:rsidRPr="0040497C">
              <w:rPr>
                <w:sz w:val="28"/>
                <w:szCs w:val="28"/>
                <w:lang w:val="uk-UA"/>
              </w:rPr>
              <w:t xml:space="preserve"> року «Про </w:t>
            </w:r>
            <w:r w:rsidR="004540D3">
              <w:rPr>
                <w:sz w:val="28"/>
                <w:szCs w:val="28"/>
                <w:lang w:val="uk-UA"/>
              </w:rPr>
              <w:t>затвердження ставок орендної плати за земельні ділянки комунальної власності»</w:t>
            </w:r>
          </w:p>
        </w:tc>
        <w:tc>
          <w:tcPr>
            <w:tcW w:w="3395" w:type="dxa"/>
          </w:tcPr>
          <w:p w:rsidR="005A70C5" w:rsidRPr="0040497C" w:rsidRDefault="005A70C5" w:rsidP="00F72D9C">
            <w:pPr>
              <w:pStyle w:val="a7"/>
              <w:spacing w:before="120" w:beforeAutospacing="0" w:after="0" w:afterAutospacing="0"/>
              <w:rPr>
                <w:sz w:val="28"/>
                <w:szCs w:val="28"/>
                <w:lang w:val="uk-UA"/>
              </w:rPr>
            </w:pPr>
            <w:r w:rsidRPr="0040497C">
              <w:rPr>
                <w:sz w:val="28"/>
                <w:szCs w:val="28"/>
                <w:lang w:val="uk-UA"/>
              </w:rPr>
              <w:t>На рівні існуючих</w:t>
            </w:r>
          </w:p>
        </w:tc>
      </w:tr>
      <w:tr w:rsidR="005A70C5" w:rsidRPr="0040497C" w:rsidTr="0018354F">
        <w:tc>
          <w:tcPr>
            <w:tcW w:w="3119" w:type="dxa"/>
          </w:tcPr>
          <w:p w:rsidR="005A70C5" w:rsidRPr="0040497C" w:rsidRDefault="00872569" w:rsidP="00F72D9C">
            <w:pPr>
              <w:spacing w:before="100" w:beforeAutospacing="1" w:after="100" w:afterAutospacing="1"/>
              <w:rPr>
                <w:rFonts w:ascii="Times New Roman" w:eastAsia="Times New Roman" w:hAnsi="Times New Roman" w:cs="Times New Roman"/>
                <w:sz w:val="28"/>
                <w:szCs w:val="28"/>
                <w:lang w:val="uk-UA" w:eastAsia="ru-RU"/>
              </w:rPr>
            </w:pPr>
            <w:r w:rsidRPr="0040497C">
              <w:rPr>
                <w:rFonts w:ascii="Times New Roman" w:eastAsia="Times New Roman" w:hAnsi="Times New Roman" w:cs="Times New Roman"/>
                <w:b/>
                <w:bCs/>
                <w:sz w:val="28"/>
                <w:szCs w:val="28"/>
                <w:lang w:val="uk-UA" w:eastAsia="ru-RU"/>
              </w:rPr>
              <w:lastRenderedPageBreak/>
              <w:t>Альтернатива 2</w:t>
            </w:r>
            <w:r w:rsidR="005A70C5" w:rsidRPr="0040497C">
              <w:rPr>
                <w:rFonts w:ascii="Times New Roman" w:eastAsia="Times New Roman" w:hAnsi="Times New Roman" w:cs="Times New Roman"/>
                <w:sz w:val="28"/>
                <w:szCs w:val="28"/>
                <w:lang w:val="uk-UA" w:eastAsia="ru-RU"/>
              </w:rPr>
              <w:t>.</w:t>
            </w:r>
          </w:p>
          <w:p w:rsidR="005A70C5" w:rsidRPr="0040497C" w:rsidRDefault="005A70C5" w:rsidP="000B3705">
            <w:pPr>
              <w:pStyle w:val="a7"/>
              <w:spacing w:before="120" w:beforeAutospacing="0" w:after="0" w:afterAutospacing="0"/>
              <w:rPr>
                <w:b/>
                <w:sz w:val="28"/>
                <w:szCs w:val="28"/>
                <w:lang w:val="uk-UA"/>
              </w:rPr>
            </w:pPr>
            <w:r w:rsidRPr="0040497C">
              <w:rPr>
                <w:sz w:val="28"/>
                <w:szCs w:val="28"/>
                <w:lang w:val="uk-UA"/>
              </w:rPr>
              <w:t xml:space="preserve">Прийняття </w:t>
            </w:r>
            <w:r w:rsidR="000B3705">
              <w:rPr>
                <w:sz w:val="28"/>
                <w:szCs w:val="28"/>
                <w:lang w:val="uk-UA"/>
              </w:rPr>
              <w:t xml:space="preserve">запропонованого </w:t>
            </w:r>
            <w:r w:rsidRPr="0040497C">
              <w:rPr>
                <w:sz w:val="28"/>
                <w:szCs w:val="28"/>
                <w:lang w:val="uk-UA"/>
              </w:rPr>
              <w:t>рішення   </w:t>
            </w:r>
          </w:p>
        </w:tc>
        <w:tc>
          <w:tcPr>
            <w:tcW w:w="3125" w:type="dxa"/>
          </w:tcPr>
          <w:p w:rsidR="005A70C5" w:rsidRPr="0040497C" w:rsidRDefault="00F46944" w:rsidP="00F72D9C">
            <w:pPr>
              <w:pStyle w:val="a7"/>
              <w:spacing w:before="120" w:beforeAutospacing="0" w:after="0" w:afterAutospacing="0"/>
              <w:rPr>
                <w:b/>
                <w:sz w:val="28"/>
                <w:szCs w:val="28"/>
                <w:lang w:val="uk-UA"/>
              </w:rPr>
            </w:pPr>
            <w:r w:rsidRPr="0040497C">
              <w:rPr>
                <w:sz w:val="28"/>
                <w:szCs w:val="28"/>
                <w:lang w:val="uk-UA"/>
              </w:rPr>
              <w:t>Забезпечує досягнення цілей державного регулювання. Збільшує привабливість та ефективне використання земельних ділянок, які знаходяться в оренді. Дозволяє наповнювати бюджет</w:t>
            </w:r>
            <w:r w:rsidR="00A0422F" w:rsidRPr="0040497C">
              <w:rPr>
                <w:sz w:val="28"/>
                <w:szCs w:val="28"/>
                <w:lang w:val="uk-UA"/>
              </w:rPr>
              <w:t xml:space="preserve"> територіальної громади</w:t>
            </w:r>
            <w:r w:rsidRPr="0040497C">
              <w:rPr>
                <w:sz w:val="28"/>
                <w:szCs w:val="28"/>
                <w:lang w:val="uk-UA"/>
              </w:rPr>
              <w:t xml:space="preserve"> власними надходженнями. В</w:t>
            </w:r>
            <w:r w:rsidR="005A70C5" w:rsidRPr="0040497C">
              <w:rPr>
                <w:sz w:val="28"/>
                <w:szCs w:val="28"/>
                <w:lang w:val="uk-UA"/>
              </w:rPr>
              <w:t xml:space="preserve">становлення ставок орендної плати за користування земельними ділянками </w:t>
            </w:r>
            <w:r w:rsidR="000B3705">
              <w:rPr>
                <w:sz w:val="28"/>
                <w:szCs w:val="28"/>
                <w:lang w:val="uk-UA"/>
              </w:rPr>
              <w:t xml:space="preserve">Чортківської </w:t>
            </w:r>
            <w:r w:rsidR="00A0422F" w:rsidRPr="0040497C">
              <w:rPr>
                <w:sz w:val="28"/>
                <w:szCs w:val="28"/>
                <w:lang w:val="uk-UA"/>
              </w:rPr>
              <w:t xml:space="preserve">міської територіальної </w:t>
            </w:r>
            <w:r w:rsidR="00724BCC" w:rsidRPr="0040497C">
              <w:rPr>
                <w:sz w:val="28"/>
                <w:szCs w:val="28"/>
                <w:lang w:val="uk-UA"/>
              </w:rPr>
              <w:t>г</w:t>
            </w:r>
            <w:r w:rsidR="00A0422F" w:rsidRPr="0040497C">
              <w:rPr>
                <w:sz w:val="28"/>
                <w:szCs w:val="28"/>
                <w:lang w:val="uk-UA"/>
              </w:rPr>
              <w:t>ромади</w:t>
            </w:r>
            <w:r w:rsidR="005A70C5" w:rsidRPr="0040497C">
              <w:rPr>
                <w:sz w:val="28"/>
                <w:szCs w:val="28"/>
                <w:lang w:val="uk-UA"/>
              </w:rPr>
              <w:t xml:space="preserve"> з урахуванням диференціації за видами цільового використання земель.</w:t>
            </w:r>
          </w:p>
          <w:p w:rsidR="005A70C5" w:rsidRPr="0040497C" w:rsidRDefault="005A70C5" w:rsidP="00F72D9C">
            <w:pPr>
              <w:pStyle w:val="a7"/>
              <w:spacing w:before="120" w:beforeAutospacing="0" w:after="0" w:afterAutospacing="0"/>
              <w:rPr>
                <w:b/>
                <w:sz w:val="28"/>
                <w:szCs w:val="28"/>
                <w:lang w:val="uk-UA"/>
              </w:rPr>
            </w:pPr>
          </w:p>
        </w:tc>
        <w:tc>
          <w:tcPr>
            <w:tcW w:w="3395" w:type="dxa"/>
          </w:tcPr>
          <w:p w:rsidR="005A70C5" w:rsidRPr="0040497C" w:rsidRDefault="005A70C5" w:rsidP="00F72D9C">
            <w:pPr>
              <w:pStyle w:val="a7"/>
              <w:spacing w:before="120" w:beforeAutospacing="0" w:after="0" w:afterAutospacing="0"/>
              <w:rPr>
                <w:sz w:val="28"/>
                <w:szCs w:val="28"/>
                <w:lang w:val="uk-UA"/>
              </w:rPr>
            </w:pPr>
            <w:r w:rsidRPr="0040497C">
              <w:rPr>
                <w:sz w:val="28"/>
                <w:szCs w:val="28"/>
                <w:lang w:val="uk-UA"/>
              </w:rPr>
              <w:t>- витрати пов’язані зі сплатою до бюджету орендної плати за використання земель комунальної власності;</w:t>
            </w:r>
          </w:p>
          <w:p w:rsidR="005A70C5" w:rsidRPr="0040497C" w:rsidRDefault="005A70C5" w:rsidP="00F72D9C">
            <w:pPr>
              <w:pStyle w:val="a7"/>
              <w:spacing w:before="120" w:beforeAutospacing="0" w:after="0" w:afterAutospacing="0"/>
              <w:rPr>
                <w:sz w:val="28"/>
                <w:szCs w:val="28"/>
                <w:lang w:val="uk-UA"/>
              </w:rPr>
            </w:pPr>
            <w:r w:rsidRPr="0040497C">
              <w:rPr>
                <w:sz w:val="28"/>
                <w:szCs w:val="28"/>
                <w:lang w:val="uk-UA"/>
              </w:rPr>
              <w:t>- необхідність укладання додаткових угод до догов</w:t>
            </w:r>
            <w:r w:rsidR="00724BCC" w:rsidRPr="0040497C">
              <w:rPr>
                <w:sz w:val="28"/>
                <w:szCs w:val="28"/>
                <w:lang w:val="uk-UA"/>
              </w:rPr>
              <w:t>о</w:t>
            </w:r>
            <w:r w:rsidRPr="0040497C">
              <w:rPr>
                <w:sz w:val="28"/>
                <w:szCs w:val="28"/>
                <w:lang w:val="uk-UA"/>
              </w:rPr>
              <w:t>рів оренди землі при перегляді ставки оре</w:t>
            </w:r>
            <w:r w:rsidR="00724BCC" w:rsidRPr="0040497C">
              <w:rPr>
                <w:sz w:val="28"/>
                <w:szCs w:val="28"/>
                <w:lang w:val="uk-UA"/>
              </w:rPr>
              <w:t>н</w:t>
            </w:r>
            <w:r w:rsidRPr="0040497C">
              <w:rPr>
                <w:sz w:val="28"/>
                <w:szCs w:val="28"/>
                <w:lang w:val="uk-UA"/>
              </w:rPr>
              <w:t>дної плати за землю</w:t>
            </w:r>
          </w:p>
        </w:tc>
      </w:tr>
    </w:tbl>
    <w:p w:rsidR="00DC03B0" w:rsidRPr="00724BCC" w:rsidRDefault="00DC03B0" w:rsidP="00E910C3">
      <w:pPr>
        <w:rPr>
          <w:rFonts w:ascii="Times New Roman" w:eastAsia="Times New Roman" w:hAnsi="Times New Roman" w:cs="Times New Roman"/>
          <w:b/>
          <w:bCs/>
          <w:color w:val="000000"/>
          <w:sz w:val="28"/>
          <w:szCs w:val="28"/>
        </w:rPr>
      </w:pPr>
    </w:p>
    <w:p w:rsidR="00D0291C" w:rsidRPr="00D0291C" w:rsidRDefault="00D0291C" w:rsidP="00D0291C">
      <w:pPr>
        <w:jc w:val="right"/>
        <w:rPr>
          <w:rFonts w:ascii="Times New Roman" w:hAnsi="Times New Roman" w:cs="Times New Roman"/>
          <w:b/>
          <w:sz w:val="28"/>
          <w:szCs w:val="28"/>
        </w:rPr>
      </w:pPr>
      <w:r w:rsidRPr="00D0291C">
        <w:rPr>
          <w:rFonts w:ascii="Times New Roman" w:hAnsi="Times New Roman" w:cs="Times New Roman"/>
          <w:b/>
          <w:sz w:val="28"/>
          <w:szCs w:val="28"/>
        </w:rPr>
        <w:t xml:space="preserve">                                                                     Додаток 1</w:t>
      </w:r>
    </w:p>
    <w:p w:rsidR="00D0291C" w:rsidRPr="00D0291C" w:rsidRDefault="00D0291C" w:rsidP="00D0291C">
      <w:pPr>
        <w:jc w:val="center"/>
        <w:rPr>
          <w:rFonts w:ascii="Times New Roman" w:hAnsi="Times New Roman" w:cs="Times New Roman"/>
          <w:b/>
          <w:sz w:val="28"/>
          <w:szCs w:val="28"/>
        </w:rPr>
      </w:pPr>
      <w:r w:rsidRPr="00D0291C">
        <w:rPr>
          <w:rFonts w:ascii="Times New Roman" w:hAnsi="Times New Roman" w:cs="Times New Roman"/>
          <w:b/>
          <w:sz w:val="28"/>
          <w:szCs w:val="28"/>
        </w:rPr>
        <w:t xml:space="preserve">ВИТРАТИ </w:t>
      </w:r>
    </w:p>
    <w:p w:rsidR="00D0291C" w:rsidRPr="00D0291C" w:rsidRDefault="00D0291C" w:rsidP="00D0291C">
      <w:pPr>
        <w:jc w:val="center"/>
        <w:rPr>
          <w:rFonts w:ascii="Times New Roman" w:hAnsi="Times New Roman" w:cs="Times New Roman"/>
          <w:b/>
          <w:sz w:val="28"/>
          <w:szCs w:val="28"/>
        </w:rPr>
      </w:pPr>
      <w:r w:rsidRPr="00D0291C">
        <w:rPr>
          <w:rFonts w:ascii="Times New Roman" w:hAnsi="Times New Roman" w:cs="Times New Roman"/>
          <w:b/>
          <w:sz w:val="28"/>
          <w:szCs w:val="28"/>
        </w:rPr>
        <w:t>на одного суб’єкта господарювання великого і середнього підприємництва, які виникають внаслідок дії регуляторного акта по альтернативі 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492"/>
        <w:gridCol w:w="1588"/>
        <w:gridCol w:w="992"/>
      </w:tblGrid>
      <w:tr w:rsidR="00D0291C" w:rsidRPr="00D0291C" w:rsidTr="007C5093">
        <w:tc>
          <w:tcPr>
            <w:tcW w:w="56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 п/п</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Витрати</w:t>
            </w:r>
          </w:p>
        </w:tc>
        <w:tc>
          <w:tcPr>
            <w:tcW w:w="1588"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За перший рік</w:t>
            </w:r>
          </w:p>
        </w:tc>
        <w:tc>
          <w:tcPr>
            <w:tcW w:w="992"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За п’ять років</w:t>
            </w:r>
          </w:p>
        </w:tc>
      </w:tr>
      <w:tr w:rsidR="00D0291C" w:rsidRPr="00D0291C" w:rsidTr="007C5093">
        <w:tc>
          <w:tcPr>
            <w:tcW w:w="562"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1</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62"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2</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Податки та збори (зміна розміру податків/зборів, виникнення - - необхідності у сплаті податків/зборів),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62"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3</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Витрати, пов’язані із веденням обліку, підготовкою та поданням звітності державним органам,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color w:val="000000"/>
                <w:sz w:val="28"/>
                <w:szCs w:val="28"/>
                <w:u w:val="single"/>
              </w:rPr>
            </w:pPr>
            <w:r w:rsidRPr="00D0291C">
              <w:rPr>
                <w:rFonts w:ascii="Times New Roman" w:hAnsi="Times New Roman" w:cs="Times New Roman"/>
                <w:color w:val="000000"/>
                <w:sz w:val="28"/>
                <w:szCs w:val="28"/>
              </w:rPr>
              <w:t>3 год.* 40,46 грн. = 121,38</w:t>
            </w:r>
          </w:p>
        </w:tc>
        <w:tc>
          <w:tcPr>
            <w:tcW w:w="992" w:type="dxa"/>
          </w:tcPr>
          <w:p w:rsidR="00D0291C" w:rsidRPr="00D0291C" w:rsidRDefault="00D0291C" w:rsidP="00FB6D53">
            <w:pPr>
              <w:tabs>
                <w:tab w:val="center" w:pos="4677"/>
                <w:tab w:val="right" w:pos="9355"/>
              </w:tabs>
              <w:jc w:val="center"/>
              <w:rPr>
                <w:rFonts w:ascii="Times New Roman" w:hAnsi="Times New Roman" w:cs="Times New Roman"/>
                <w:color w:val="000000"/>
                <w:sz w:val="28"/>
                <w:szCs w:val="28"/>
                <w:u w:val="single"/>
              </w:rPr>
            </w:pPr>
            <w:r w:rsidRPr="00D0291C">
              <w:rPr>
                <w:rFonts w:ascii="Times New Roman" w:hAnsi="Times New Roman" w:cs="Times New Roman"/>
                <w:color w:val="000000"/>
                <w:sz w:val="28"/>
                <w:szCs w:val="28"/>
              </w:rPr>
              <w:t>606,90</w:t>
            </w:r>
          </w:p>
        </w:tc>
      </w:tr>
      <w:tr w:rsidR="00D0291C" w:rsidRPr="00D0291C" w:rsidTr="007C5093">
        <w:tc>
          <w:tcPr>
            <w:tcW w:w="562"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4</w:t>
            </w:r>
          </w:p>
        </w:tc>
        <w:tc>
          <w:tcPr>
            <w:tcW w:w="6492"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 xml:space="preserve">Витрати, пов’язані з адмініструванням заходів державного нагляду (контролю) (перевірок, </w:t>
            </w:r>
            <w:r w:rsidRPr="00D0291C">
              <w:rPr>
                <w:rFonts w:ascii="Times New Roman" w:hAnsi="Times New Roman" w:cs="Times New Roman"/>
                <w:sz w:val="28"/>
                <w:szCs w:val="28"/>
              </w:rPr>
              <w:lastRenderedPageBreak/>
              <w:t xml:space="preserve">штрафних санкцій, виконання рішень/ приписів тощо), гривень </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lastRenderedPageBreak/>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62"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5</w:t>
            </w:r>
          </w:p>
        </w:tc>
        <w:tc>
          <w:tcPr>
            <w:tcW w:w="6492"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62"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6</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Витрати на оборотні активи (матеріали, канцелярські товари тощо),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605616">
        <w:trPr>
          <w:trHeight w:val="823"/>
        </w:trPr>
        <w:tc>
          <w:tcPr>
            <w:tcW w:w="562" w:type="dxa"/>
          </w:tcPr>
          <w:p w:rsidR="00D0291C" w:rsidRPr="00605616" w:rsidRDefault="00D0291C" w:rsidP="00FB6D53">
            <w:pPr>
              <w:tabs>
                <w:tab w:val="center" w:pos="4677"/>
                <w:tab w:val="right" w:pos="9355"/>
              </w:tabs>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7</w:t>
            </w:r>
          </w:p>
        </w:tc>
        <w:tc>
          <w:tcPr>
            <w:tcW w:w="6492" w:type="dxa"/>
          </w:tcPr>
          <w:p w:rsidR="00D0291C" w:rsidRPr="00605616" w:rsidRDefault="00D0291C" w:rsidP="00FB6D53">
            <w:pPr>
              <w:tabs>
                <w:tab w:val="center" w:pos="4677"/>
                <w:tab w:val="right" w:pos="9355"/>
              </w:tabs>
              <w:rPr>
                <w:rFonts w:ascii="Times New Roman" w:hAnsi="Times New Roman" w:cs="Times New Roman"/>
                <w:b/>
                <w:color w:val="000000" w:themeColor="text1"/>
                <w:sz w:val="28"/>
                <w:szCs w:val="28"/>
                <w:u w:val="single"/>
              </w:rPr>
            </w:pPr>
            <w:r w:rsidRPr="00605616">
              <w:rPr>
                <w:rFonts w:ascii="Times New Roman" w:hAnsi="Times New Roman" w:cs="Times New Roman"/>
                <w:color w:val="000000" w:themeColor="text1"/>
                <w:sz w:val="28"/>
                <w:szCs w:val="28"/>
              </w:rPr>
              <w:t>Витрати, пов’язані із наймом додаткового персоналу, гривень</w:t>
            </w:r>
          </w:p>
        </w:tc>
        <w:tc>
          <w:tcPr>
            <w:tcW w:w="1588" w:type="dxa"/>
          </w:tcPr>
          <w:p w:rsidR="00D0291C" w:rsidRPr="00605616" w:rsidRDefault="00D0291C" w:rsidP="00FB6D53">
            <w:pPr>
              <w:tabs>
                <w:tab w:val="center" w:pos="4677"/>
                <w:tab w:val="right" w:pos="9355"/>
              </w:tabs>
              <w:jc w:val="center"/>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w:t>
            </w:r>
          </w:p>
        </w:tc>
        <w:tc>
          <w:tcPr>
            <w:tcW w:w="992" w:type="dxa"/>
          </w:tcPr>
          <w:p w:rsidR="00D0291C" w:rsidRPr="00605616" w:rsidRDefault="00D0291C" w:rsidP="00FB6D53">
            <w:pPr>
              <w:tabs>
                <w:tab w:val="center" w:pos="4677"/>
                <w:tab w:val="right" w:pos="9355"/>
              </w:tabs>
              <w:jc w:val="center"/>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w:t>
            </w:r>
          </w:p>
        </w:tc>
      </w:tr>
      <w:tr w:rsidR="00D0291C" w:rsidRPr="00D0291C" w:rsidTr="007C5093">
        <w:tc>
          <w:tcPr>
            <w:tcW w:w="562" w:type="dxa"/>
          </w:tcPr>
          <w:p w:rsidR="00D0291C" w:rsidRPr="00605616" w:rsidRDefault="00D0291C" w:rsidP="00FB6D53">
            <w:pPr>
              <w:tabs>
                <w:tab w:val="center" w:pos="4677"/>
                <w:tab w:val="right" w:pos="9355"/>
              </w:tabs>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8</w:t>
            </w:r>
          </w:p>
        </w:tc>
        <w:tc>
          <w:tcPr>
            <w:tcW w:w="6492" w:type="dxa"/>
          </w:tcPr>
          <w:p w:rsidR="00D0291C" w:rsidRPr="00605616" w:rsidRDefault="00D0291C" w:rsidP="00FB6D53">
            <w:pPr>
              <w:tabs>
                <w:tab w:val="center" w:pos="4677"/>
                <w:tab w:val="right" w:pos="9355"/>
              </w:tabs>
              <w:rPr>
                <w:rFonts w:ascii="Times New Roman" w:hAnsi="Times New Roman" w:cs="Times New Roman"/>
                <w:b/>
                <w:color w:val="000000" w:themeColor="text1"/>
                <w:sz w:val="28"/>
                <w:szCs w:val="28"/>
                <w:u w:val="single"/>
              </w:rPr>
            </w:pPr>
            <w:r w:rsidRPr="00605616">
              <w:rPr>
                <w:rFonts w:ascii="Times New Roman" w:hAnsi="Times New Roman" w:cs="Times New Roman"/>
                <w:color w:val="000000" w:themeColor="text1"/>
                <w:sz w:val="28"/>
                <w:szCs w:val="28"/>
              </w:rPr>
              <w:t>Інше (уточнити), гривень</w:t>
            </w:r>
          </w:p>
        </w:tc>
        <w:tc>
          <w:tcPr>
            <w:tcW w:w="1588" w:type="dxa"/>
          </w:tcPr>
          <w:p w:rsidR="00D0291C" w:rsidRPr="00605616" w:rsidRDefault="00D0291C" w:rsidP="00FB6D53">
            <w:pPr>
              <w:tabs>
                <w:tab w:val="center" w:pos="4677"/>
                <w:tab w:val="right" w:pos="9355"/>
              </w:tabs>
              <w:jc w:val="center"/>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w:t>
            </w:r>
          </w:p>
        </w:tc>
        <w:tc>
          <w:tcPr>
            <w:tcW w:w="992" w:type="dxa"/>
          </w:tcPr>
          <w:p w:rsidR="00D0291C" w:rsidRPr="00605616" w:rsidRDefault="00D0291C" w:rsidP="00FB6D53">
            <w:pPr>
              <w:tabs>
                <w:tab w:val="center" w:pos="4677"/>
                <w:tab w:val="right" w:pos="9355"/>
              </w:tabs>
              <w:jc w:val="center"/>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w:t>
            </w:r>
          </w:p>
        </w:tc>
      </w:tr>
      <w:tr w:rsidR="00D0291C" w:rsidRPr="00D0291C" w:rsidTr="007C5093">
        <w:tc>
          <w:tcPr>
            <w:tcW w:w="562" w:type="dxa"/>
          </w:tcPr>
          <w:p w:rsidR="00D0291C" w:rsidRPr="00605616" w:rsidRDefault="00D0291C" w:rsidP="00FB6D53">
            <w:pPr>
              <w:tabs>
                <w:tab w:val="center" w:pos="4677"/>
                <w:tab w:val="right" w:pos="9355"/>
              </w:tabs>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9</w:t>
            </w:r>
          </w:p>
        </w:tc>
        <w:tc>
          <w:tcPr>
            <w:tcW w:w="6492" w:type="dxa"/>
          </w:tcPr>
          <w:p w:rsidR="00D0291C" w:rsidRPr="00605616" w:rsidRDefault="00D0291C" w:rsidP="00FB6D53">
            <w:pPr>
              <w:tabs>
                <w:tab w:val="center" w:pos="4677"/>
                <w:tab w:val="right" w:pos="9355"/>
              </w:tabs>
              <w:rPr>
                <w:rFonts w:ascii="Times New Roman" w:hAnsi="Times New Roman" w:cs="Times New Roman"/>
                <w:b/>
                <w:color w:val="000000" w:themeColor="text1"/>
                <w:sz w:val="28"/>
                <w:szCs w:val="28"/>
                <w:u w:val="single"/>
              </w:rPr>
            </w:pPr>
            <w:r w:rsidRPr="00605616">
              <w:rPr>
                <w:rFonts w:ascii="Times New Roman" w:hAnsi="Times New Roman" w:cs="Times New Roman"/>
                <w:color w:val="000000" w:themeColor="text1"/>
                <w:sz w:val="28"/>
                <w:szCs w:val="28"/>
              </w:rPr>
              <w:t>РАЗОМ (сума рядків: 1 + 2 + 3 + 4 + 5 + 6 + 7 + 8), гривень</w:t>
            </w:r>
          </w:p>
        </w:tc>
        <w:tc>
          <w:tcPr>
            <w:tcW w:w="1588" w:type="dxa"/>
          </w:tcPr>
          <w:p w:rsidR="00D0291C" w:rsidRPr="00605616" w:rsidRDefault="00D0291C" w:rsidP="00FB6D53">
            <w:pPr>
              <w:tabs>
                <w:tab w:val="center" w:pos="4677"/>
                <w:tab w:val="right" w:pos="9355"/>
              </w:tabs>
              <w:jc w:val="center"/>
              <w:rPr>
                <w:rFonts w:ascii="Times New Roman" w:hAnsi="Times New Roman" w:cs="Times New Roman"/>
                <w:color w:val="000000" w:themeColor="text1"/>
                <w:sz w:val="28"/>
                <w:szCs w:val="28"/>
                <w:u w:val="single"/>
              </w:rPr>
            </w:pPr>
            <w:r w:rsidRPr="00605616">
              <w:rPr>
                <w:rFonts w:ascii="Times New Roman" w:hAnsi="Times New Roman" w:cs="Times New Roman"/>
                <w:color w:val="000000" w:themeColor="text1"/>
                <w:sz w:val="28"/>
                <w:szCs w:val="28"/>
              </w:rPr>
              <w:t>121,38</w:t>
            </w:r>
          </w:p>
        </w:tc>
        <w:tc>
          <w:tcPr>
            <w:tcW w:w="992" w:type="dxa"/>
          </w:tcPr>
          <w:p w:rsidR="00D0291C" w:rsidRPr="00605616" w:rsidRDefault="00D0291C" w:rsidP="00FB6D53">
            <w:pPr>
              <w:tabs>
                <w:tab w:val="center" w:pos="4677"/>
                <w:tab w:val="right" w:pos="9355"/>
              </w:tabs>
              <w:jc w:val="center"/>
              <w:rPr>
                <w:rFonts w:ascii="Times New Roman" w:hAnsi="Times New Roman" w:cs="Times New Roman"/>
                <w:color w:val="000000" w:themeColor="text1"/>
                <w:sz w:val="28"/>
                <w:szCs w:val="28"/>
                <w:u w:val="single"/>
              </w:rPr>
            </w:pPr>
            <w:r w:rsidRPr="00605616">
              <w:rPr>
                <w:rFonts w:ascii="Times New Roman" w:hAnsi="Times New Roman" w:cs="Times New Roman"/>
                <w:color w:val="000000" w:themeColor="text1"/>
                <w:sz w:val="28"/>
                <w:szCs w:val="28"/>
              </w:rPr>
              <w:t>606,90</w:t>
            </w:r>
          </w:p>
        </w:tc>
      </w:tr>
      <w:tr w:rsidR="00D0291C" w:rsidRPr="00D0291C" w:rsidTr="007C5093">
        <w:tc>
          <w:tcPr>
            <w:tcW w:w="562" w:type="dxa"/>
          </w:tcPr>
          <w:p w:rsidR="00D0291C" w:rsidRPr="00605616" w:rsidRDefault="00D0291C" w:rsidP="00FB6D53">
            <w:pPr>
              <w:tabs>
                <w:tab w:val="center" w:pos="4677"/>
                <w:tab w:val="right" w:pos="9355"/>
              </w:tabs>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10</w:t>
            </w:r>
          </w:p>
        </w:tc>
        <w:tc>
          <w:tcPr>
            <w:tcW w:w="6492" w:type="dxa"/>
          </w:tcPr>
          <w:p w:rsidR="00D0291C" w:rsidRPr="00605616" w:rsidRDefault="00D0291C" w:rsidP="00FB6D53">
            <w:pPr>
              <w:tabs>
                <w:tab w:val="center" w:pos="4677"/>
                <w:tab w:val="right" w:pos="9355"/>
              </w:tabs>
              <w:rPr>
                <w:rFonts w:ascii="Times New Roman" w:hAnsi="Times New Roman" w:cs="Times New Roman"/>
                <w:b/>
                <w:color w:val="000000" w:themeColor="text1"/>
                <w:sz w:val="28"/>
                <w:szCs w:val="28"/>
                <w:u w:val="single"/>
              </w:rPr>
            </w:pPr>
            <w:r w:rsidRPr="00605616">
              <w:rPr>
                <w:rFonts w:ascii="Times New Roman" w:hAnsi="Times New Roman" w:cs="Times New Roman"/>
                <w:color w:val="000000" w:themeColor="text1"/>
                <w:sz w:val="28"/>
                <w:szCs w:val="28"/>
              </w:rPr>
              <w:t>Кількість суб’єктів господарювання великого та середнього підприємництва, на яких буде поширено регулювання, одиниць</w:t>
            </w:r>
          </w:p>
        </w:tc>
        <w:tc>
          <w:tcPr>
            <w:tcW w:w="1588" w:type="dxa"/>
          </w:tcPr>
          <w:p w:rsidR="00D0291C" w:rsidRPr="00605616" w:rsidRDefault="00D0291C" w:rsidP="00FB6D53">
            <w:pPr>
              <w:tabs>
                <w:tab w:val="center" w:pos="4677"/>
                <w:tab w:val="right" w:pos="9355"/>
              </w:tabs>
              <w:jc w:val="center"/>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19</w:t>
            </w:r>
          </w:p>
        </w:tc>
        <w:tc>
          <w:tcPr>
            <w:tcW w:w="992" w:type="dxa"/>
          </w:tcPr>
          <w:p w:rsidR="00D0291C" w:rsidRPr="00605616" w:rsidRDefault="00D0291C" w:rsidP="00FB6D53">
            <w:pPr>
              <w:tabs>
                <w:tab w:val="center" w:pos="4677"/>
                <w:tab w:val="right" w:pos="9355"/>
              </w:tabs>
              <w:jc w:val="center"/>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19</w:t>
            </w:r>
          </w:p>
          <w:p w:rsidR="00D0291C" w:rsidRPr="00605616" w:rsidRDefault="00D0291C" w:rsidP="00FB6D53">
            <w:pPr>
              <w:tabs>
                <w:tab w:val="center" w:pos="4677"/>
                <w:tab w:val="right" w:pos="9355"/>
              </w:tabs>
              <w:jc w:val="center"/>
              <w:rPr>
                <w:rFonts w:ascii="Times New Roman" w:hAnsi="Times New Roman" w:cs="Times New Roman"/>
                <w:color w:val="000000" w:themeColor="text1"/>
                <w:sz w:val="28"/>
                <w:szCs w:val="28"/>
              </w:rPr>
            </w:pPr>
          </w:p>
        </w:tc>
      </w:tr>
      <w:tr w:rsidR="00D0291C" w:rsidRPr="00D0291C" w:rsidTr="007C5093">
        <w:tc>
          <w:tcPr>
            <w:tcW w:w="562" w:type="dxa"/>
          </w:tcPr>
          <w:p w:rsidR="00D0291C" w:rsidRPr="00605616" w:rsidRDefault="00D0291C" w:rsidP="00FB6D53">
            <w:pPr>
              <w:tabs>
                <w:tab w:val="center" w:pos="4677"/>
                <w:tab w:val="right" w:pos="9355"/>
              </w:tabs>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11</w:t>
            </w:r>
          </w:p>
        </w:tc>
        <w:tc>
          <w:tcPr>
            <w:tcW w:w="6492" w:type="dxa"/>
          </w:tcPr>
          <w:p w:rsidR="00D0291C" w:rsidRPr="00605616" w:rsidRDefault="00D0291C" w:rsidP="00FB6D53">
            <w:pPr>
              <w:tabs>
                <w:tab w:val="center" w:pos="4677"/>
                <w:tab w:val="right" w:pos="9355"/>
              </w:tabs>
              <w:rPr>
                <w:rFonts w:ascii="Times New Roman" w:hAnsi="Times New Roman" w:cs="Times New Roman"/>
                <w:b/>
                <w:color w:val="000000" w:themeColor="text1"/>
                <w:sz w:val="28"/>
                <w:szCs w:val="28"/>
                <w:u w:val="single"/>
              </w:rPr>
            </w:pPr>
            <w:r w:rsidRPr="00605616">
              <w:rPr>
                <w:rFonts w:ascii="Times New Roman" w:hAnsi="Times New Roman" w:cs="Times New Roman"/>
                <w:color w:val="000000" w:themeColor="text1"/>
                <w:sz w:val="28"/>
                <w:szCs w:val="28"/>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88" w:type="dxa"/>
          </w:tcPr>
          <w:p w:rsidR="00D0291C" w:rsidRPr="00605616" w:rsidRDefault="00D0291C" w:rsidP="00FB6D53">
            <w:pPr>
              <w:tabs>
                <w:tab w:val="center" w:pos="4677"/>
                <w:tab w:val="right" w:pos="9355"/>
              </w:tabs>
              <w:jc w:val="center"/>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2 306,22</w:t>
            </w:r>
          </w:p>
        </w:tc>
        <w:tc>
          <w:tcPr>
            <w:tcW w:w="992" w:type="dxa"/>
          </w:tcPr>
          <w:p w:rsidR="00D0291C" w:rsidRPr="00605616" w:rsidRDefault="00D0291C" w:rsidP="00FB6D53">
            <w:pPr>
              <w:tabs>
                <w:tab w:val="center" w:pos="4677"/>
                <w:tab w:val="right" w:pos="9355"/>
              </w:tabs>
              <w:jc w:val="center"/>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11 531,10</w:t>
            </w:r>
          </w:p>
        </w:tc>
      </w:tr>
    </w:tbl>
    <w:p w:rsidR="00D0291C" w:rsidRPr="00D0291C" w:rsidRDefault="00D0291C" w:rsidP="00D0291C">
      <w:pPr>
        <w:shd w:val="clear" w:color="auto" w:fill="FFFFFF"/>
        <w:jc w:val="both"/>
        <w:rPr>
          <w:rFonts w:ascii="Times New Roman" w:hAnsi="Times New Roman" w:cs="Times New Roman"/>
          <w:color w:val="000000"/>
          <w:sz w:val="28"/>
          <w:szCs w:val="28"/>
        </w:rPr>
      </w:pPr>
      <w:r w:rsidRPr="00D0291C">
        <w:rPr>
          <w:rFonts w:ascii="Times New Roman" w:hAnsi="Times New Roman" w:cs="Times New Roman"/>
          <w:color w:val="000000"/>
          <w:sz w:val="28"/>
          <w:szCs w:val="28"/>
        </w:rPr>
        <w:t xml:space="preserve">         Оцінка вартості адміністративних процедур суб’єктів великого і середнього підприємництва щодо виконання регулювання та звітування.</w:t>
      </w:r>
    </w:p>
    <w:p w:rsidR="00D0291C" w:rsidRPr="00D0291C" w:rsidRDefault="00D0291C" w:rsidP="00D0291C">
      <w:pPr>
        <w:shd w:val="clear" w:color="auto" w:fill="FFFFFF"/>
        <w:jc w:val="both"/>
        <w:rPr>
          <w:rFonts w:ascii="Times New Roman" w:hAnsi="Times New Roman" w:cs="Times New Roman"/>
          <w:color w:val="000000"/>
          <w:sz w:val="28"/>
          <w:szCs w:val="28"/>
        </w:rPr>
      </w:pPr>
      <w:r w:rsidRPr="00D0291C">
        <w:rPr>
          <w:rFonts w:ascii="Times New Roman" w:hAnsi="Times New Roman" w:cs="Times New Roman"/>
          <w:color w:val="000000"/>
          <w:sz w:val="28"/>
          <w:szCs w:val="28"/>
        </w:rPr>
        <w:t>Розрахунок вартості 1 людино-години:</w:t>
      </w:r>
    </w:p>
    <w:p w:rsidR="00D0291C" w:rsidRPr="00D0291C" w:rsidRDefault="00D0291C" w:rsidP="00D0291C">
      <w:pPr>
        <w:shd w:val="clear" w:color="auto" w:fill="FFFFFF"/>
        <w:jc w:val="both"/>
        <w:rPr>
          <w:rFonts w:ascii="Times New Roman" w:hAnsi="Times New Roman" w:cs="Times New Roman"/>
          <w:color w:val="000000"/>
          <w:sz w:val="28"/>
          <w:szCs w:val="28"/>
          <w:shd w:val="clear" w:color="auto" w:fill="FFFFFF"/>
        </w:rPr>
      </w:pPr>
      <w:r w:rsidRPr="00D0291C">
        <w:rPr>
          <w:rFonts w:ascii="Times New Roman" w:hAnsi="Times New Roman" w:cs="Times New Roman"/>
          <w:color w:val="000000"/>
          <w:sz w:val="28"/>
          <w:szCs w:val="28"/>
        </w:rPr>
        <w:t xml:space="preserve">         Норма робочого часу на 2023 рік становить при 40 - годинному робочому тижні – 2080,0 годин за умови, що воєнний стан триватиме протягом усього 2023 року (із врахуванням положень Закону України «Про організацію трудових відносин в умовах воєнного стану» від 15.03.2022 № 2136</w:t>
      </w:r>
      <w:r w:rsidRPr="00D0291C">
        <w:rPr>
          <w:rFonts w:ascii="Times New Roman" w:hAnsi="Times New Roman" w:cs="Times New Roman"/>
          <w:color w:val="000000"/>
          <w:sz w:val="28"/>
          <w:szCs w:val="28"/>
          <w:shd w:val="clear" w:color="auto" w:fill="FFFFFF"/>
        </w:rPr>
        <w:t>).</w:t>
      </w:r>
    </w:p>
    <w:p w:rsidR="00D0291C" w:rsidRPr="00D0291C" w:rsidRDefault="00D0291C" w:rsidP="00D0291C">
      <w:pPr>
        <w:shd w:val="clear" w:color="auto" w:fill="FFFFFF"/>
        <w:jc w:val="both"/>
        <w:rPr>
          <w:rFonts w:ascii="Times New Roman" w:hAnsi="Times New Roman" w:cs="Times New Roman"/>
          <w:color w:val="000000"/>
          <w:sz w:val="28"/>
          <w:szCs w:val="28"/>
        </w:rPr>
      </w:pPr>
      <w:r w:rsidRPr="00D0291C">
        <w:rPr>
          <w:rFonts w:ascii="Times New Roman" w:hAnsi="Times New Roman" w:cs="Times New Roman"/>
          <w:color w:val="000000"/>
          <w:sz w:val="28"/>
          <w:szCs w:val="28"/>
        </w:rPr>
        <w:t xml:space="preserve">          Мінімальний місячний розмір заробітної плати на 01.01.2023 р. становить: 6700 грн. та 40,46 грн. у погодинному розмірі (</w:t>
      </w:r>
      <w:r w:rsidRPr="00D0291C">
        <w:rPr>
          <w:rFonts w:ascii="Times New Roman" w:hAnsi="Times New Roman" w:cs="Times New Roman"/>
          <w:color w:val="000000"/>
          <w:sz w:val="28"/>
          <w:szCs w:val="28"/>
          <w:shd w:val="clear" w:color="auto" w:fill="FFFFFF"/>
        </w:rPr>
        <w:t>Закон України «Про Державний бюджет України на 2023 рік»</w:t>
      </w:r>
      <w:r w:rsidRPr="00D0291C">
        <w:rPr>
          <w:rFonts w:ascii="Times New Roman" w:hAnsi="Times New Roman" w:cs="Times New Roman"/>
          <w:color w:val="000000"/>
          <w:sz w:val="28"/>
          <w:szCs w:val="28"/>
        </w:rPr>
        <w:t>).</w:t>
      </w:r>
    </w:p>
    <w:p w:rsidR="00D0291C" w:rsidRPr="00D0291C" w:rsidRDefault="00D0291C" w:rsidP="00D0291C">
      <w:pPr>
        <w:shd w:val="clear" w:color="auto" w:fill="FFFFFF"/>
        <w:jc w:val="both"/>
        <w:rPr>
          <w:rFonts w:ascii="Times New Roman" w:hAnsi="Times New Roman" w:cs="Times New Roman"/>
          <w:b/>
          <w:sz w:val="28"/>
          <w:szCs w:val="28"/>
        </w:rPr>
      </w:pPr>
      <w:r w:rsidRPr="00D0291C">
        <w:rPr>
          <w:rFonts w:ascii="Times New Roman" w:hAnsi="Times New Roman" w:cs="Times New Roman"/>
          <w:b/>
          <w:sz w:val="28"/>
          <w:szCs w:val="28"/>
        </w:rPr>
        <w:tab/>
        <w:t xml:space="preserve">                                                                                                                                                </w:t>
      </w:r>
    </w:p>
    <w:p w:rsidR="00D0291C" w:rsidRPr="00D0291C" w:rsidRDefault="00D0291C" w:rsidP="003D4596">
      <w:pPr>
        <w:shd w:val="clear" w:color="auto" w:fill="FFFFFF"/>
        <w:jc w:val="right"/>
        <w:rPr>
          <w:rFonts w:ascii="Times New Roman" w:hAnsi="Times New Roman" w:cs="Times New Roman"/>
          <w:b/>
          <w:sz w:val="28"/>
          <w:szCs w:val="28"/>
        </w:rPr>
      </w:pPr>
      <w:r w:rsidRPr="00D0291C">
        <w:rPr>
          <w:rFonts w:ascii="Times New Roman" w:hAnsi="Times New Roman" w:cs="Times New Roman"/>
          <w:b/>
          <w:sz w:val="28"/>
          <w:szCs w:val="28"/>
        </w:rPr>
        <w:t xml:space="preserve">                                                                                                                                                                  Додаток 2</w:t>
      </w:r>
    </w:p>
    <w:p w:rsidR="00D0291C" w:rsidRPr="00D0291C" w:rsidRDefault="00D0291C" w:rsidP="00D0291C">
      <w:pPr>
        <w:jc w:val="center"/>
        <w:rPr>
          <w:rFonts w:ascii="Times New Roman" w:hAnsi="Times New Roman" w:cs="Times New Roman"/>
          <w:sz w:val="28"/>
          <w:szCs w:val="28"/>
        </w:rPr>
      </w:pPr>
      <w:r w:rsidRPr="00D0291C">
        <w:rPr>
          <w:rFonts w:ascii="Times New Roman" w:hAnsi="Times New Roman" w:cs="Times New Roman"/>
          <w:b/>
          <w:sz w:val="28"/>
          <w:szCs w:val="28"/>
        </w:rPr>
        <w:t>ВИТРАТИ</w:t>
      </w:r>
      <w:r w:rsidRPr="00D0291C">
        <w:rPr>
          <w:rFonts w:ascii="Times New Roman" w:hAnsi="Times New Roman" w:cs="Times New Roman"/>
          <w:sz w:val="28"/>
          <w:szCs w:val="28"/>
        </w:rPr>
        <w:t xml:space="preserve"> </w:t>
      </w:r>
    </w:p>
    <w:p w:rsidR="00D0291C" w:rsidRPr="00D0291C" w:rsidRDefault="00D0291C" w:rsidP="00D0291C">
      <w:pPr>
        <w:jc w:val="center"/>
        <w:rPr>
          <w:rFonts w:ascii="Times New Roman" w:hAnsi="Times New Roman" w:cs="Times New Roman"/>
          <w:b/>
          <w:sz w:val="28"/>
          <w:szCs w:val="28"/>
        </w:rPr>
      </w:pPr>
      <w:r w:rsidRPr="00D0291C">
        <w:rPr>
          <w:rFonts w:ascii="Times New Roman" w:hAnsi="Times New Roman" w:cs="Times New Roman"/>
          <w:b/>
          <w:sz w:val="28"/>
          <w:szCs w:val="28"/>
        </w:rPr>
        <w:t>на одного суб’єкта господарювання</w:t>
      </w:r>
      <w:r w:rsidRPr="00D0291C">
        <w:rPr>
          <w:rFonts w:ascii="Times New Roman" w:hAnsi="Times New Roman" w:cs="Times New Roman"/>
          <w:b/>
          <w:sz w:val="28"/>
          <w:szCs w:val="28"/>
          <w:u w:val="single"/>
        </w:rPr>
        <w:t xml:space="preserve"> </w:t>
      </w:r>
      <w:r w:rsidRPr="00D0291C">
        <w:rPr>
          <w:rFonts w:ascii="Times New Roman" w:hAnsi="Times New Roman" w:cs="Times New Roman"/>
          <w:b/>
          <w:sz w:val="28"/>
          <w:szCs w:val="28"/>
        </w:rPr>
        <w:t>великого і середнього підприємництва, які виникають внаслідок дії регуляторного акта по альтернативі 2</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492"/>
        <w:gridCol w:w="1588"/>
        <w:gridCol w:w="992"/>
      </w:tblGrid>
      <w:tr w:rsidR="00D0291C" w:rsidRPr="00D0291C" w:rsidTr="007C5093">
        <w:tc>
          <w:tcPr>
            <w:tcW w:w="567"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 п/п</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Витрати</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За перший рік</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За п’ять років</w:t>
            </w:r>
          </w:p>
        </w:tc>
      </w:tr>
      <w:tr w:rsidR="00D0291C" w:rsidRPr="00D0291C" w:rsidTr="007C5093">
        <w:tc>
          <w:tcPr>
            <w:tcW w:w="567"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1</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 xml:space="preserve">Витрати на придбання основних фондів, обладнання та приладів, сервісне обслуговування, </w:t>
            </w:r>
            <w:r w:rsidRPr="00D0291C">
              <w:rPr>
                <w:rFonts w:ascii="Times New Roman" w:hAnsi="Times New Roman" w:cs="Times New Roman"/>
                <w:sz w:val="28"/>
                <w:szCs w:val="28"/>
              </w:rPr>
              <w:lastRenderedPageBreak/>
              <w:t>навчання/підвищення кваліфікації персоналу тощо,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lastRenderedPageBreak/>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67"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2</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Податки та збори (зміна розміру податків/зборів, виникнення -  необхідності у сплаті податків/зборів),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67"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3</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Витрати, пов’язані із веденням обліку, підготовкою та поданням звітності державним органам,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color w:val="000000"/>
                <w:sz w:val="28"/>
                <w:szCs w:val="28"/>
                <w:u w:val="single"/>
              </w:rPr>
            </w:pPr>
            <w:r w:rsidRPr="00D0291C">
              <w:rPr>
                <w:rFonts w:ascii="Times New Roman" w:hAnsi="Times New Roman" w:cs="Times New Roman"/>
                <w:color w:val="000000"/>
                <w:sz w:val="28"/>
                <w:szCs w:val="28"/>
              </w:rPr>
              <w:t>3 год.* 40,46 грн. = 121,38</w:t>
            </w:r>
          </w:p>
        </w:tc>
        <w:tc>
          <w:tcPr>
            <w:tcW w:w="992" w:type="dxa"/>
          </w:tcPr>
          <w:p w:rsidR="00D0291C" w:rsidRPr="00D0291C" w:rsidRDefault="00D0291C" w:rsidP="00FB6D53">
            <w:pPr>
              <w:tabs>
                <w:tab w:val="center" w:pos="4677"/>
                <w:tab w:val="right" w:pos="9355"/>
              </w:tabs>
              <w:jc w:val="center"/>
              <w:rPr>
                <w:rFonts w:ascii="Times New Roman" w:hAnsi="Times New Roman" w:cs="Times New Roman"/>
                <w:color w:val="000000"/>
                <w:sz w:val="28"/>
                <w:szCs w:val="28"/>
                <w:u w:val="single"/>
              </w:rPr>
            </w:pPr>
            <w:r w:rsidRPr="00D0291C">
              <w:rPr>
                <w:rFonts w:ascii="Times New Roman" w:hAnsi="Times New Roman" w:cs="Times New Roman"/>
                <w:color w:val="000000"/>
                <w:sz w:val="28"/>
                <w:szCs w:val="28"/>
              </w:rPr>
              <w:t>606,90</w:t>
            </w:r>
          </w:p>
        </w:tc>
      </w:tr>
      <w:tr w:rsidR="00D0291C" w:rsidRPr="00D0291C" w:rsidTr="007C5093">
        <w:tc>
          <w:tcPr>
            <w:tcW w:w="567"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4</w:t>
            </w:r>
          </w:p>
        </w:tc>
        <w:tc>
          <w:tcPr>
            <w:tcW w:w="6492"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67"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5</w:t>
            </w:r>
          </w:p>
        </w:tc>
        <w:tc>
          <w:tcPr>
            <w:tcW w:w="6492"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67"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6</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Витрати на оборотні активи (матеріали, канцелярські товари тощо),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67"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7</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Витрати, пов’язані із наймом додаткового персоналу,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67"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8</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Інше (уточнити),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67"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9</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РАЗОМ (сума рядків: 1 + 2 + 3 + 4 + 5 + 6 + 7 + 8),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u w:val="single"/>
              </w:rPr>
            </w:pPr>
            <w:r w:rsidRPr="00D0291C">
              <w:rPr>
                <w:rFonts w:ascii="Times New Roman" w:hAnsi="Times New Roman" w:cs="Times New Roman"/>
                <w:color w:val="000000"/>
                <w:sz w:val="28"/>
                <w:szCs w:val="28"/>
              </w:rPr>
              <w:t>121,38</w:t>
            </w:r>
          </w:p>
        </w:tc>
        <w:tc>
          <w:tcPr>
            <w:tcW w:w="992" w:type="dxa"/>
          </w:tcPr>
          <w:p w:rsidR="00D0291C" w:rsidRPr="00D0291C" w:rsidRDefault="00D0291C" w:rsidP="00FB6D53">
            <w:pPr>
              <w:tabs>
                <w:tab w:val="center" w:pos="4677"/>
                <w:tab w:val="right" w:pos="9355"/>
              </w:tabs>
              <w:jc w:val="center"/>
              <w:rPr>
                <w:rFonts w:ascii="Times New Roman" w:hAnsi="Times New Roman" w:cs="Times New Roman"/>
                <w:color w:val="000000"/>
                <w:sz w:val="28"/>
                <w:szCs w:val="28"/>
              </w:rPr>
            </w:pPr>
            <w:r w:rsidRPr="00D0291C">
              <w:rPr>
                <w:rFonts w:ascii="Times New Roman" w:hAnsi="Times New Roman" w:cs="Times New Roman"/>
                <w:color w:val="000000"/>
                <w:sz w:val="28"/>
                <w:szCs w:val="28"/>
              </w:rPr>
              <w:t>606,90</w:t>
            </w:r>
          </w:p>
          <w:p w:rsidR="00D0291C" w:rsidRPr="00D0291C" w:rsidRDefault="00D0291C" w:rsidP="00FB6D53">
            <w:pPr>
              <w:tabs>
                <w:tab w:val="center" w:pos="4677"/>
                <w:tab w:val="right" w:pos="9355"/>
              </w:tabs>
              <w:jc w:val="center"/>
              <w:rPr>
                <w:rFonts w:ascii="Times New Roman" w:hAnsi="Times New Roman" w:cs="Times New Roman"/>
                <w:sz w:val="28"/>
                <w:szCs w:val="28"/>
                <w:u w:val="single"/>
              </w:rPr>
            </w:pPr>
          </w:p>
        </w:tc>
      </w:tr>
      <w:tr w:rsidR="00D0291C" w:rsidRPr="00D0291C" w:rsidTr="007C5093">
        <w:tc>
          <w:tcPr>
            <w:tcW w:w="567"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10</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Кількість суб’єктів господарювання великого та середнього підприємництва, на яких буде поширено регулювання, одиниць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19</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19</w:t>
            </w:r>
          </w:p>
          <w:p w:rsidR="00D0291C" w:rsidRPr="00D0291C" w:rsidRDefault="00D0291C" w:rsidP="00FB6D53">
            <w:pPr>
              <w:tabs>
                <w:tab w:val="center" w:pos="4677"/>
                <w:tab w:val="right" w:pos="9355"/>
              </w:tabs>
              <w:jc w:val="center"/>
              <w:rPr>
                <w:rFonts w:ascii="Times New Roman" w:hAnsi="Times New Roman" w:cs="Times New Roman"/>
                <w:sz w:val="28"/>
                <w:szCs w:val="28"/>
              </w:rPr>
            </w:pPr>
          </w:p>
        </w:tc>
      </w:tr>
      <w:tr w:rsidR="00D0291C" w:rsidRPr="00D0291C" w:rsidTr="007C5093">
        <w:tc>
          <w:tcPr>
            <w:tcW w:w="567"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11</w:t>
            </w:r>
          </w:p>
        </w:tc>
        <w:tc>
          <w:tcPr>
            <w:tcW w:w="649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88"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2 306,22</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11 531,10</w:t>
            </w:r>
          </w:p>
        </w:tc>
      </w:tr>
    </w:tbl>
    <w:p w:rsidR="00D0291C" w:rsidRPr="00D0291C" w:rsidRDefault="00D0291C" w:rsidP="00D0291C">
      <w:pPr>
        <w:jc w:val="center"/>
        <w:rPr>
          <w:rFonts w:ascii="Times New Roman" w:hAnsi="Times New Roman" w:cs="Times New Roman"/>
          <w:b/>
          <w:sz w:val="28"/>
          <w:szCs w:val="28"/>
        </w:rPr>
      </w:pPr>
      <w:r w:rsidRPr="00D0291C">
        <w:rPr>
          <w:rFonts w:ascii="Times New Roman" w:hAnsi="Times New Roman" w:cs="Times New Roman"/>
          <w:b/>
          <w:sz w:val="28"/>
          <w:szCs w:val="28"/>
        </w:rPr>
        <w:t xml:space="preserve">                                                                                                                                             </w:t>
      </w:r>
    </w:p>
    <w:p w:rsidR="00D0291C" w:rsidRPr="00D0291C" w:rsidRDefault="00D0291C" w:rsidP="007C5093">
      <w:pPr>
        <w:jc w:val="right"/>
        <w:rPr>
          <w:rFonts w:ascii="Times New Roman" w:hAnsi="Times New Roman" w:cs="Times New Roman"/>
          <w:b/>
          <w:sz w:val="28"/>
          <w:szCs w:val="28"/>
        </w:rPr>
      </w:pPr>
      <w:r w:rsidRPr="00D0291C">
        <w:rPr>
          <w:rFonts w:ascii="Times New Roman" w:hAnsi="Times New Roman" w:cs="Times New Roman"/>
          <w:b/>
          <w:sz w:val="28"/>
          <w:szCs w:val="28"/>
        </w:rPr>
        <w:t xml:space="preserve">                                                                                                                                                     Додаток 3</w:t>
      </w:r>
    </w:p>
    <w:p w:rsidR="00D0291C" w:rsidRPr="00D0291C" w:rsidRDefault="00D0291C" w:rsidP="00D0291C">
      <w:pPr>
        <w:jc w:val="center"/>
        <w:rPr>
          <w:rFonts w:ascii="Times New Roman" w:hAnsi="Times New Roman" w:cs="Times New Roman"/>
          <w:b/>
          <w:sz w:val="28"/>
          <w:szCs w:val="28"/>
        </w:rPr>
      </w:pPr>
      <w:r w:rsidRPr="00D0291C">
        <w:rPr>
          <w:rFonts w:ascii="Times New Roman" w:hAnsi="Times New Roman" w:cs="Times New Roman"/>
          <w:b/>
          <w:sz w:val="28"/>
          <w:szCs w:val="28"/>
        </w:rPr>
        <w:t>ВИТРАТИ</w:t>
      </w:r>
    </w:p>
    <w:p w:rsidR="00D0291C" w:rsidRPr="00D0291C" w:rsidRDefault="00D0291C" w:rsidP="00D0291C">
      <w:pPr>
        <w:jc w:val="center"/>
        <w:rPr>
          <w:rFonts w:ascii="Times New Roman" w:hAnsi="Times New Roman" w:cs="Times New Roman"/>
          <w:b/>
          <w:sz w:val="28"/>
          <w:szCs w:val="28"/>
        </w:rPr>
      </w:pPr>
      <w:r w:rsidRPr="00D0291C">
        <w:rPr>
          <w:rFonts w:ascii="Times New Roman" w:hAnsi="Times New Roman" w:cs="Times New Roman"/>
          <w:b/>
          <w:sz w:val="28"/>
          <w:szCs w:val="28"/>
        </w:rPr>
        <w:t>на одного суб’єкта господарювання великого і середнього підприємництва, які виникають внаслідок дії регуляторного акта по альтернативі 3</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662"/>
        <w:gridCol w:w="1446"/>
        <w:gridCol w:w="992"/>
      </w:tblGrid>
      <w:tr w:rsidR="00D0291C" w:rsidRPr="00D0291C" w:rsidTr="007C5093">
        <w:tc>
          <w:tcPr>
            <w:tcW w:w="534"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 п/п</w:t>
            </w:r>
          </w:p>
        </w:tc>
        <w:tc>
          <w:tcPr>
            <w:tcW w:w="6662" w:type="dxa"/>
          </w:tcPr>
          <w:p w:rsidR="00D0291C" w:rsidRPr="00D0291C" w:rsidRDefault="00D0291C" w:rsidP="00FB6D53">
            <w:pPr>
              <w:tabs>
                <w:tab w:val="center" w:pos="4677"/>
                <w:tab w:val="right" w:pos="9355"/>
              </w:tabs>
              <w:jc w:val="center"/>
              <w:rPr>
                <w:rFonts w:ascii="Times New Roman" w:hAnsi="Times New Roman" w:cs="Times New Roman"/>
                <w:b/>
                <w:sz w:val="28"/>
                <w:szCs w:val="28"/>
                <w:u w:val="single"/>
              </w:rPr>
            </w:pPr>
            <w:r w:rsidRPr="00D0291C">
              <w:rPr>
                <w:rFonts w:ascii="Times New Roman" w:hAnsi="Times New Roman" w:cs="Times New Roman"/>
                <w:sz w:val="28"/>
                <w:szCs w:val="28"/>
              </w:rPr>
              <w:t>Витрати</w:t>
            </w:r>
          </w:p>
        </w:tc>
        <w:tc>
          <w:tcPr>
            <w:tcW w:w="1446"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За перший рік</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За п’ять років</w:t>
            </w:r>
          </w:p>
        </w:tc>
      </w:tr>
      <w:tr w:rsidR="00D0291C" w:rsidRPr="00D0291C" w:rsidTr="007C5093">
        <w:tc>
          <w:tcPr>
            <w:tcW w:w="534"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1</w:t>
            </w:r>
          </w:p>
        </w:tc>
        <w:tc>
          <w:tcPr>
            <w:tcW w:w="666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 xml:space="preserve">Витрати на придбання основних фондів, обладнання та приладів, сервісне обслуговування, </w:t>
            </w:r>
            <w:r w:rsidRPr="00D0291C">
              <w:rPr>
                <w:rFonts w:ascii="Times New Roman" w:hAnsi="Times New Roman" w:cs="Times New Roman"/>
                <w:sz w:val="28"/>
                <w:szCs w:val="28"/>
              </w:rPr>
              <w:lastRenderedPageBreak/>
              <w:t>навчання/підвищення кваліфікації персоналу тощо, гривень</w:t>
            </w:r>
          </w:p>
        </w:tc>
        <w:tc>
          <w:tcPr>
            <w:tcW w:w="1446"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lastRenderedPageBreak/>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34"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2</w:t>
            </w:r>
          </w:p>
        </w:tc>
        <w:tc>
          <w:tcPr>
            <w:tcW w:w="666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Податки та збори (зміна розміру податків/зборів, виникнення - необхідності у сплаті податків/зборів), гривень</w:t>
            </w:r>
          </w:p>
        </w:tc>
        <w:tc>
          <w:tcPr>
            <w:tcW w:w="1446"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34"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3</w:t>
            </w:r>
          </w:p>
        </w:tc>
        <w:tc>
          <w:tcPr>
            <w:tcW w:w="666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Витрати, пов’язані із веденням обліку, підготовкою та поданням звітності державним органам, гривень</w:t>
            </w:r>
          </w:p>
        </w:tc>
        <w:tc>
          <w:tcPr>
            <w:tcW w:w="1446" w:type="dxa"/>
          </w:tcPr>
          <w:p w:rsidR="00D0291C" w:rsidRPr="00D0291C" w:rsidRDefault="00D0291C" w:rsidP="00FB6D53">
            <w:pPr>
              <w:tabs>
                <w:tab w:val="center" w:pos="4677"/>
                <w:tab w:val="right" w:pos="9355"/>
              </w:tabs>
              <w:jc w:val="center"/>
              <w:rPr>
                <w:rFonts w:ascii="Times New Roman" w:hAnsi="Times New Roman" w:cs="Times New Roman"/>
                <w:color w:val="000000"/>
                <w:sz w:val="28"/>
                <w:szCs w:val="28"/>
                <w:u w:val="single"/>
              </w:rPr>
            </w:pPr>
            <w:r w:rsidRPr="00D0291C">
              <w:rPr>
                <w:rFonts w:ascii="Times New Roman" w:hAnsi="Times New Roman" w:cs="Times New Roman"/>
                <w:color w:val="000000"/>
                <w:sz w:val="28"/>
                <w:szCs w:val="28"/>
              </w:rPr>
              <w:t>3 год.* 40,46грн. = 121,38</w:t>
            </w:r>
          </w:p>
        </w:tc>
        <w:tc>
          <w:tcPr>
            <w:tcW w:w="992" w:type="dxa"/>
          </w:tcPr>
          <w:p w:rsidR="00D0291C" w:rsidRPr="00D0291C" w:rsidRDefault="00D0291C" w:rsidP="00FB6D53">
            <w:pPr>
              <w:tabs>
                <w:tab w:val="center" w:pos="4677"/>
                <w:tab w:val="right" w:pos="9355"/>
              </w:tabs>
              <w:jc w:val="center"/>
              <w:rPr>
                <w:rFonts w:ascii="Times New Roman" w:hAnsi="Times New Roman" w:cs="Times New Roman"/>
                <w:color w:val="000000"/>
                <w:sz w:val="28"/>
                <w:szCs w:val="28"/>
                <w:u w:val="single"/>
              </w:rPr>
            </w:pPr>
            <w:r w:rsidRPr="00D0291C">
              <w:rPr>
                <w:rFonts w:ascii="Times New Roman" w:hAnsi="Times New Roman" w:cs="Times New Roman"/>
                <w:color w:val="000000"/>
                <w:sz w:val="28"/>
                <w:szCs w:val="28"/>
              </w:rPr>
              <w:t>606,90</w:t>
            </w:r>
          </w:p>
        </w:tc>
      </w:tr>
      <w:tr w:rsidR="00D0291C" w:rsidRPr="00D0291C" w:rsidTr="007C5093">
        <w:tc>
          <w:tcPr>
            <w:tcW w:w="534"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4</w:t>
            </w:r>
          </w:p>
        </w:tc>
        <w:tc>
          <w:tcPr>
            <w:tcW w:w="6662"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tc>
        <w:tc>
          <w:tcPr>
            <w:tcW w:w="1446" w:type="dxa"/>
          </w:tcPr>
          <w:p w:rsidR="00D0291C" w:rsidRPr="00D0291C" w:rsidRDefault="00D0291C" w:rsidP="00FB6D53">
            <w:pPr>
              <w:tabs>
                <w:tab w:val="center" w:pos="4677"/>
                <w:tab w:val="right" w:pos="9355"/>
              </w:tabs>
              <w:jc w:val="center"/>
              <w:rPr>
                <w:rFonts w:ascii="Times New Roman" w:hAnsi="Times New Roman" w:cs="Times New Roman"/>
                <w:b/>
                <w:color w:val="000000"/>
                <w:sz w:val="28"/>
                <w:szCs w:val="28"/>
              </w:rPr>
            </w:pPr>
            <w:r w:rsidRPr="00D0291C">
              <w:rPr>
                <w:rFonts w:ascii="Times New Roman" w:hAnsi="Times New Roman" w:cs="Times New Roman"/>
                <w:b/>
                <w:color w:val="000000"/>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b/>
                <w:color w:val="000000"/>
                <w:sz w:val="28"/>
                <w:szCs w:val="28"/>
              </w:rPr>
            </w:pPr>
            <w:r w:rsidRPr="00D0291C">
              <w:rPr>
                <w:rFonts w:ascii="Times New Roman" w:hAnsi="Times New Roman" w:cs="Times New Roman"/>
                <w:b/>
                <w:color w:val="000000"/>
                <w:sz w:val="28"/>
                <w:szCs w:val="28"/>
              </w:rPr>
              <w:t>-</w:t>
            </w:r>
          </w:p>
        </w:tc>
      </w:tr>
      <w:tr w:rsidR="00D0291C" w:rsidRPr="00D0291C" w:rsidTr="007C5093">
        <w:tc>
          <w:tcPr>
            <w:tcW w:w="534"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5</w:t>
            </w:r>
          </w:p>
        </w:tc>
        <w:tc>
          <w:tcPr>
            <w:tcW w:w="6662"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46"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34"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6</w:t>
            </w:r>
          </w:p>
        </w:tc>
        <w:tc>
          <w:tcPr>
            <w:tcW w:w="666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Витрати на оборотні активи (матеріали, канцелярські товари тощо), гривень</w:t>
            </w:r>
          </w:p>
        </w:tc>
        <w:tc>
          <w:tcPr>
            <w:tcW w:w="1446"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34"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7</w:t>
            </w:r>
          </w:p>
        </w:tc>
        <w:tc>
          <w:tcPr>
            <w:tcW w:w="666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Витрати, пов’язані із наймом додаткового персоналу, гривень</w:t>
            </w:r>
          </w:p>
        </w:tc>
        <w:tc>
          <w:tcPr>
            <w:tcW w:w="1446"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34"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8</w:t>
            </w:r>
          </w:p>
        </w:tc>
        <w:tc>
          <w:tcPr>
            <w:tcW w:w="666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Інше (уточнити), гривень</w:t>
            </w:r>
          </w:p>
        </w:tc>
        <w:tc>
          <w:tcPr>
            <w:tcW w:w="1446"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w:t>
            </w:r>
          </w:p>
        </w:tc>
      </w:tr>
      <w:tr w:rsidR="00D0291C" w:rsidRPr="00D0291C" w:rsidTr="007C5093">
        <w:tc>
          <w:tcPr>
            <w:tcW w:w="534"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9</w:t>
            </w:r>
          </w:p>
        </w:tc>
        <w:tc>
          <w:tcPr>
            <w:tcW w:w="666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РАЗОМ (сума рядків: 1 + 2 + 3 + 4 + 5 + 6 + 7 + 8), гривень</w:t>
            </w:r>
          </w:p>
        </w:tc>
        <w:tc>
          <w:tcPr>
            <w:tcW w:w="1446" w:type="dxa"/>
          </w:tcPr>
          <w:p w:rsidR="00D0291C" w:rsidRPr="00D0291C" w:rsidRDefault="00D0291C" w:rsidP="00FB6D53">
            <w:pPr>
              <w:tabs>
                <w:tab w:val="center" w:pos="4677"/>
                <w:tab w:val="right" w:pos="9355"/>
              </w:tabs>
              <w:jc w:val="center"/>
              <w:rPr>
                <w:rFonts w:ascii="Times New Roman" w:hAnsi="Times New Roman" w:cs="Times New Roman"/>
                <w:sz w:val="28"/>
                <w:szCs w:val="28"/>
                <w:u w:val="single"/>
              </w:rPr>
            </w:pPr>
            <w:r w:rsidRPr="00D0291C">
              <w:rPr>
                <w:rFonts w:ascii="Times New Roman" w:hAnsi="Times New Roman" w:cs="Times New Roman"/>
                <w:color w:val="000000"/>
                <w:sz w:val="28"/>
                <w:szCs w:val="28"/>
              </w:rPr>
              <w:t>121,38</w:t>
            </w:r>
          </w:p>
        </w:tc>
        <w:tc>
          <w:tcPr>
            <w:tcW w:w="992" w:type="dxa"/>
          </w:tcPr>
          <w:p w:rsidR="00D0291C" w:rsidRPr="00D0291C" w:rsidRDefault="00D0291C" w:rsidP="00FB6D53">
            <w:pPr>
              <w:tabs>
                <w:tab w:val="center" w:pos="4677"/>
                <w:tab w:val="right" w:pos="9355"/>
              </w:tabs>
              <w:jc w:val="center"/>
              <w:rPr>
                <w:rFonts w:ascii="Times New Roman" w:hAnsi="Times New Roman" w:cs="Times New Roman"/>
                <w:color w:val="000000"/>
                <w:sz w:val="28"/>
                <w:szCs w:val="28"/>
              </w:rPr>
            </w:pPr>
            <w:r w:rsidRPr="00D0291C">
              <w:rPr>
                <w:rFonts w:ascii="Times New Roman" w:hAnsi="Times New Roman" w:cs="Times New Roman"/>
                <w:color w:val="000000"/>
                <w:sz w:val="28"/>
                <w:szCs w:val="28"/>
              </w:rPr>
              <w:t>606,90</w:t>
            </w:r>
          </w:p>
        </w:tc>
      </w:tr>
      <w:tr w:rsidR="00D0291C" w:rsidRPr="00D0291C" w:rsidTr="007C5093">
        <w:tc>
          <w:tcPr>
            <w:tcW w:w="534"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10</w:t>
            </w:r>
          </w:p>
        </w:tc>
        <w:tc>
          <w:tcPr>
            <w:tcW w:w="666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Кількість суб’єктів господарювання великого та середнього підприємництва, на яких буде поширено регулювання, одиниць</w:t>
            </w:r>
          </w:p>
        </w:tc>
        <w:tc>
          <w:tcPr>
            <w:tcW w:w="1446"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19</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19</w:t>
            </w:r>
          </w:p>
          <w:p w:rsidR="00D0291C" w:rsidRPr="00D0291C" w:rsidRDefault="00D0291C" w:rsidP="00FB6D53">
            <w:pPr>
              <w:tabs>
                <w:tab w:val="center" w:pos="4677"/>
                <w:tab w:val="right" w:pos="9355"/>
              </w:tabs>
              <w:jc w:val="center"/>
              <w:rPr>
                <w:rFonts w:ascii="Times New Roman" w:hAnsi="Times New Roman" w:cs="Times New Roman"/>
                <w:sz w:val="28"/>
                <w:szCs w:val="28"/>
              </w:rPr>
            </w:pPr>
          </w:p>
        </w:tc>
      </w:tr>
      <w:tr w:rsidR="00D0291C" w:rsidRPr="00D0291C" w:rsidTr="007C5093">
        <w:tc>
          <w:tcPr>
            <w:tcW w:w="534" w:type="dxa"/>
          </w:tcPr>
          <w:p w:rsidR="00D0291C" w:rsidRPr="00D0291C" w:rsidRDefault="00D0291C" w:rsidP="00FB6D53">
            <w:pPr>
              <w:tabs>
                <w:tab w:val="center" w:pos="4677"/>
                <w:tab w:val="right" w:pos="9355"/>
              </w:tabs>
              <w:rPr>
                <w:rFonts w:ascii="Times New Roman" w:hAnsi="Times New Roman" w:cs="Times New Roman"/>
                <w:sz w:val="28"/>
                <w:szCs w:val="28"/>
              </w:rPr>
            </w:pPr>
            <w:r w:rsidRPr="00D0291C">
              <w:rPr>
                <w:rFonts w:ascii="Times New Roman" w:hAnsi="Times New Roman" w:cs="Times New Roman"/>
                <w:sz w:val="28"/>
                <w:szCs w:val="28"/>
              </w:rPr>
              <w:t>11</w:t>
            </w:r>
          </w:p>
        </w:tc>
        <w:tc>
          <w:tcPr>
            <w:tcW w:w="6662" w:type="dxa"/>
          </w:tcPr>
          <w:p w:rsidR="00D0291C" w:rsidRPr="00D0291C" w:rsidRDefault="00D0291C" w:rsidP="00FB6D53">
            <w:pPr>
              <w:tabs>
                <w:tab w:val="center" w:pos="4677"/>
                <w:tab w:val="right" w:pos="9355"/>
              </w:tabs>
              <w:rPr>
                <w:rFonts w:ascii="Times New Roman" w:hAnsi="Times New Roman" w:cs="Times New Roman"/>
                <w:b/>
                <w:sz w:val="28"/>
                <w:szCs w:val="28"/>
                <w:u w:val="single"/>
              </w:rPr>
            </w:pPr>
            <w:r w:rsidRPr="00D0291C">
              <w:rPr>
                <w:rFonts w:ascii="Times New Roman" w:hAnsi="Times New Roman" w:cs="Times New Roman"/>
                <w:sz w:val="28"/>
                <w:szCs w:val="28"/>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46"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2 306,22</w:t>
            </w:r>
          </w:p>
        </w:tc>
        <w:tc>
          <w:tcPr>
            <w:tcW w:w="992" w:type="dxa"/>
          </w:tcPr>
          <w:p w:rsidR="00D0291C" w:rsidRPr="00D0291C" w:rsidRDefault="00D0291C" w:rsidP="00FB6D53">
            <w:pPr>
              <w:tabs>
                <w:tab w:val="center" w:pos="4677"/>
                <w:tab w:val="right" w:pos="9355"/>
              </w:tabs>
              <w:jc w:val="center"/>
              <w:rPr>
                <w:rFonts w:ascii="Times New Roman" w:hAnsi="Times New Roman" w:cs="Times New Roman"/>
                <w:sz w:val="28"/>
                <w:szCs w:val="28"/>
              </w:rPr>
            </w:pPr>
            <w:r w:rsidRPr="00D0291C">
              <w:rPr>
                <w:rFonts w:ascii="Times New Roman" w:hAnsi="Times New Roman" w:cs="Times New Roman"/>
                <w:sz w:val="28"/>
                <w:szCs w:val="28"/>
              </w:rPr>
              <w:t>11 531,10</w:t>
            </w:r>
          </w:p>
        </w:tc>
      </w:tr>
    </w:tbl>
    <w:p w:rsidR="00D0291C" w:rsidRPr="00D0291C" w:rsidRDefault="00D0291C" w:rsidP="00D0291C">
      <w:pPr>
        <w:ind w:firstLine="567"/>
        <w:jc w:val="center"/>
        <w:rPr>
          <w:rFonts w:ascii="Times New Roman" w:hAnsi="Times New Roman" w:cs="Times New Roman"/>
          <w:b/>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2977"/>
        <w:gridCol w:w="2126"/>
      </w:tblGrid>
      <w:tr w:rsidR="00D0291C" w:rsidRPr="00D0291C" w:rsidTr="007C5093">
        <w:tc>
          <w:tcPr>
            <w:tcW w:w="4531" w:type="dxa"/>
            <w:tcBorders>
              <w:bottom w:val="single" w:sz="4" w:space="0" w:color="auto"/>
            </w:tcBorders>
            <w:shd w:val="clear" w:color="auto" w:fill="auto"/>
          </w:tcPr>
          <w:p w:rsidR="00D0291C" w:rsidRPr="00D0291C" w:rsidRDefault="00D0291C" w:rsidP="00FB6D53">
            <w:pPr>
              <w:jc w:val="center"/>
              <w:rPr>
                <w:rFonts w:ascii="Times New Roman" w:hAnsi="Times New Roman" w:cs="Times New Roman"/>
                <w:sz w:val="28"/>
                <w:szCs w:val="28"/>
              </w:rPr>
            </w:pPr>
            <w:r w:rsidRPr="00D0291C">
              <w:rPr>
                <w:rFonts w:ascii="Times New Roman" w:hAnsi="Times New Roman" w:cs="Times New Roman"/>
                <w:sz w:val="28"/>
                <w:szCs w:val="28"/>
              </w:rPr>
              <w:t>Сумарні витрати за альтернативами</w:t>
            </w:r>
          </w:p>
        </w:tc>
        <w:tc>
          <w:tcPr>
            <w:tcW w:w="2977" w:type="dxa"/>
            <w:tcBorders>
              <w:bottom w:val="single" w:sz="4" w:space="0" w:color="auto"/>
              <w:right w:val="single" w:sz="4" w:space="0" w:color="auto"/>
            </w:tcBorders>
            <w:shd w:val="clear" w:color="auto" w:fill="auto"/>
          </w:tcPr>
          <w:p w:rsidR="00D0291C" w:rsidRPr="00D0291C" w:rsidRDefault="00D0291C" w:rsidP="00FB6D53">
            <w:pPr>
              <w:jc w:val="center"/>
              <w:rPr>
                <w:rFonts w:ascii="Times New Roman" w:hAnsi="Times New Roman" w:cs="Times New Roman"/>
                <w:sz w:val="28"/>
                <w:szCs w:val="28"/>
              </w:rPr>
            </w:pPr>
            <w:r w:rsidRPr="00D0291C">
              <w:rPr>
                <w:rFonts w:ascii="Times New Roman" w:hAnsi="Times New Roman" w:cs="Times New Roman"/>
                <w:sz w:val="28"/>
                <w:szCs w:val="28"/>
              </w:rPr>
              <w:t>Сума витрат, грн</w:t>
            </w:r>
          </w:p>
          <w:p w:rsidR="00D0291C" w:rsidRPr="00D0291C" w:rsidRDefault="00D0291C" w:rsidP="00FB6D53">
            <w:pPr>
              <w:jc w:val="center"/>
              <w:rPr>
                <w:rFonts w:ascii="Times New Roman" w:hAnsi="Times New Roman" w:cs="Times New Roman"/>
                <w:sz w:val="28"/>
                <w:szCs w:val="28"/>
              </w:rPr>
            </w:pPr>
            <w:r w:rsidRPr="00D0291C">
              <w:rPr>
                <w:rFonts w:ascii="Times New Roman" w:hAnsi="Times New Roman" w:cs="Times New Roman"/>
                <w:sz w:val="28"/>
                <w:szCs w:val="28"/>
              </w:rPr>
              <w:t>За перший рік</w:t>
            </w:r>
          </w:p>
        </w:tc>
        <w:tc>
          <w:tcPr>
            <w:tcW w:w="2126" w:type="dxa"/>
            <w:tcBorders>
              <w:left w:val="single" w:sz="4" w:space="0" w:color="auto"/>
            </w:tcBorders>
            <w:shd w:val="clear" w:color="auto" w:fill="auto"/>
          </w:tcPr>
          <w:p w:rsidR="00D0291C" w:rsidRPr="00D0291C" w:rsidRDefault="00D0291C" w:rsidP="00FB6D53">
            <w:pPr>
              <w:jc w:val="center"/>
              <w:rPr>
                <w:rFonts w:ascii="Times New Roman" w:hAnsi="Times New Roman" w:cs="Times New Roman"/>
                <w:sz w:val="28"/>
                <w:szCs w:val="28"/>
              </w:rPr>
            </w:pPr>
            <w:r w:rsidRPr="00D0291C">
              <w:rPr>
                <w:rFonts w:ascii="Times New Roman" w:hAnsi="Times New Roman" w:cs="Times New Roman"/>
                <w:sz w:val="28"/>
                <w:szCs w:val="28"/>
              </w:rPr>
              <w:t>Сума витрат, грн</w:t>
            </w:r>
          </w:p>
          <w:p w:rsidR="00D0291C" w:rsidRPr="00D0291C" w:rsidRDefault="00D0291C" w:rsidP="00FB6D53">
            <w:pPr>
              <w:jc w:val="center"/>
              <w:rPr>
                <w:rFonts w:ascii="Times New Roman" w:hAnsi="Times New Roman" w:cs="Times New Roman"/>
                <w:sz w:val="28"/>
                <w:szCs w:val="28"/>
              </w:rPr>
            </w:pPr>
            <w:r w:rsidRPr="00D0291C">
              <w:rPr>
                <w:rFonts w:ascii="Times New Roman" w:hAnsi="Times New Roman" w:cs="Times New Roman"/>
                <w:sz w:val="28"/>
                <w:szCs w:val="28"/>
              </w:rPr>
              <w:t>За п’ять років</w:t>
            </w:r>
          </w:p>
        </w:tc>
      </w:tr>
      <w:tr w:rsidR="00D0291C" w:rsidRPr="00D0291C" w:rsidTr="007C5093">
        <w:tc>
          <w:tcPr>
            <w:tcW w:w="4531" w:type="dxa"/>
            <w:tcBorders>
              <w:top w:val="single" w:sz="4" w:space="0" w:color="auto"/>
            </w:tcBorders>
            <w:shd w:val="clear" w:color="auto" w:fill="auto"/>
          </w:tcPr>
          <w:p w:rsidR="00D0291C" w:rsidRPr="00D0291C" w:rsidRDefault="00D0291C" w:rsidP="00FB6D53">
            <w:pPr>
              <w:jc w:val="center"/>
              <w:rPr>
                <w:rFonts w:ascii="Times New Roman" w:hAnsi="Times New Roman" w:cs="Times New Roman"/>
                <w:sz w:val="28"/>
                <w:szCs w:val="28"/>
              </w:rPr>
            </w:pPr>
            <w:r w:rsidRPr="00D0291C">
              <w:rPr>
                <w:rFonts w:ascii="Times New Roman" w:hAnsi="Times New Roman" w:cs="Times New Roman"/>
                <w:sz w:val="28"/>
                <w:szCs w:val="28"/>
              </w:rPr>
              <w:t>Альтернатива 1</w:t>
            </w:r>
          </w:p>
        </w:tc>
        <w:tc>
          <w:tcPr>
            <w:tcW w:w="2977" w:type="dxa"/>
            <w:tcBorders>
              <w:top w:val="single" w:sz="4" w:space="0" w:color="auto"/>
              <w:right w:val="single" w:sz="4" w:space="0" w:color="auto"/>
            </w:tcBorders>
            <w:shd w:val="clear" w:color="auto" w:fill="auto"/>
          </w:tcPr>
          <w:p w:rsidR="00D0291C" w:rsidRPr="00D0291C" w:rsidRDefault="00D0291C" w:rsidP="00FB6D53">
            <w:pPr>
              <w:jc w:val="center"/>
              <w:rPr>
                <w:rFonts w:ascii="Times New Roman" w:hAnsi="Times New Roman" w:cs="Times New Roman"/>
                <w:b/>
                <w:sz w:val="28"/>
                <w:szCs w:val="28"/>
                <w:lang w:val="en-US"/>
              </w:rPr>
            </w:pPr>
            <w:r w:rsidRPr="00D0291C">
              <w:rPr>
                <w:rFonts w:ascii="Times New Roman" w:hAnsi="Times New Roman" w:cs="Times New Roman"/>
                <w:sz w:val="28"/>
                <w:szCs w:val="28"/>
              </w:rPr>
              <w:t>2 306,22</w:t>
            </w:r>
          </w:p>
        </w:tc>
        <w:tc>
          <w:tcPr>
            <w:tcW w:w="2126" w:type="dxa"/>
            <w:tcBorders>
              <w:left w:val="single" w:sz="4" w:space="0" w:color="auto"/>
            </w:tcBorders>
            <w:shd w:val="clear" w:color="auto" w:fill="auto"/>
          </w:tcPr>
          <w:p w:rsidR="00D0291C" w:rsidRPr="00D0291C" w:rsidRDefault="00D0291C" w:rsidP="00FB6D53">
            <w:pPr>
              <w:jc w:val="center"/>
              <w:rPr>
                <w:rFonts w:ascii="Times New Roman" w:hAnsi="Times New Roman" w:cs="Times New Roman"/>
                <w:sz w:val="28"/>
                <w:szCs w:val="28"/>
              </w:rPr>
            </w:pPr>
            <w:r w:rsidRPr="00D0291C">
              <w:rPr>
                <w:rFonts w:ascii="Times New Roman" w:hAnsi="Times New Roman" w:cs="Times New Roman"/>
                <w:sz w:val="28"/>
                <w:szCs w:val="28"/>
              </w:rPr>
              <w:t>11 531,10</w:t>
            </w:r>
          </w:p>
        </w:tc>
      </w:tr>
      <w:tr w:rsidR="00D0291C" w:rsidRPr="00D0291C" w:rsidTr="007C5093">
        <w:tc>
          <w:tcPr>
            <w:tcW w:w="4531" w:type="dxa"/>
            <w:shd w:val="clear" w:color="auto" w:fill="auto"/>
          </w:tcPr>
          <w:p w:rsidR="00D0291C" w:rsidRPr="00D0291C" w:rsidRDefault="00D0291C" w:rsidP="00FB6D53">
            <w:pPr>
              <w:jc w:val="center"/>
              <w:rPr>
                <w:rFonts w:ascii="Times New Roman" w:hAnsi="Times New Roman" w:cs="Times New Roman"/>
                <w:sz w:val="28"/>
                <w:szCs w:val="28"/>
              </w:rPr>
            </w:pPr>
            <w:r w:rsidRPr="00D0291C">
              <w:rPr>
                <w:rFonts w:ascii="Times New Roman" w:hAnsi="Times New Roman" w:cs="Times New Roman"/>
                <w:sz w:val="28"/>
                <w:szCs w:val="28"/>
              </w:rPr>
              <w:t>Альтернатива 2</w:t>
            </w:r>
          </w:p>
        </w:tc>
        <w:tc>
          <w:tcPr>
            <w:tcW w:w="2977" w:type="dxa"/>
            <w:tcBorders>
              <w:right w:val="single" w:sz="4" w:space="0" w:color="auto"/>
            </w:tcBorders>
            <w:shd w:val="clear" w:color="auto" w:fill="auto"/>
          </w:tcPr>
          <w:p w:rsidR="00D0291C" w:rsidRPr="00D0291C" w:rsidRDefault="00D0291C" w:rsidP="00FB6D53">
            <w:pPr>
              <w:jc w:val="center"/>
              <w:rPr>
                <w:rFonts w:ascii="Times New Roman" w:hAnsi="Times New Roman" w:cs="Times New Roman"/>
                <w:b/>
                <w:sz w:val="28"/>
                <w:szCs w:val="28"/>
                <w:lang w:val="en-US"/>
              </w:rPr>
            </w:pPr>
            <w:r w:rsidRPr="00D0291C">
              <w:rPr>
                <w:rFonts w:ascii="Times New Roman" w:hAnsi="Times New Roman" w:cs="Times New Roman"/>
                <w:sz w:val="28"/>
                <w:szCs w:val="28"/>
              </w:rPr>
              <w:t>2 306,22</w:t>
            </w:r>
          </w:p>
        </w:tc>
        <w:tc>
          <w:tcPr>
            <w:tcW w:w="2126" w:type="dxa"/>
            <w:tcBorders>
              <w:left w:val="single" w:sz="4" w:space="0" w:color="auto"/>
            </w:tcBorders>
            <w:shd w:val="clear" w:color="auto" w:fill="auto"/>
          </w:tcPr>
          <w:p w:rsidR="00D0291C" w:rsidRPr="00D0291C" w:rsidRDefault="00D0291C" w:rsidP="00FB6D53">
            <w:pPr>
              <w:jc w:val="center"/>
              <w:rPr>
                <w:rFonts w:ascii="Times New Roman" w:hAnsi="Times New Roman" w:cs="Times New Roman"/>
                <w:sz w:val="28"/>
                <w:szCs w:val="28"/>
              </w:rPr>
            </w:pPr>
            <w:r w:rsidRPr="00D0291C">
              <w:rPr>
                <w:rFonts w:ascii="Times New Roman" w:hAnsi="Times New Roman" w:cs="Times New Roman"/>
                <w:sz w:val="28"/>
                <w:szCs w:val="28"/>
              </w:rPr>
              <w:t>11 531,10</w:t>
            </w:r>
          </w:p>
        </w:tc>
      </w:tr>
      <w:tr w:rsidR="00D0291C" w:rsidRPr="00D0291C" w:rsidTr="007C5093">
        <w:tc>
          <w:tcPr>
            <w:tcW w:w="4531" w:type="dxa"/>
            <w:shd w:val="clear" w:color="auto" w:fill="auto"/>
          </w:tcPr>
          <w:p w:rsidR="00D0291C" w:rsidRPr="00D0291C" w:rsidRDefault="00D0291C" w:rsidP="00FB6D53">
            <w:pPr>
              <w:jc w:val="center"/>
              <w:rPr>
                <w:rFonts w:ascii="Times New Roman" w:hAnsi="Times New Roman" w:cs="Times New Roman"/>
                <w:sz w:val="28"/>
                <w:szCs w:val="28"/>
              </w:rPr>
            </w:pPr>
            <w:r w:rsidRPr="00D0291C">
              <w:rPr>
                <w:rFonts w:ascii="Times New Roman" w:hAnsi="Times New Roman" w:cs="Times New Roman"/>
                <w:sz w:val="28"/>
                <w:szCs w:val="28"/>
              </w:rPr>
              <w:t>Альтернатива 3</w:t>
            </w:r>
          </w:p>
        </w:tc>
        <w:tc>
          <w:tcPr>
            <w:tcW w:w="2977" w:type="dxa"/>
            <w:tcBorders>
              <w:right w:val="single" w:sz="4" w:space="0" w:color="auto"/>
            </w:tcBorders>
            <w:shd w:val="clear" w:color="auto" w:fill="auto"/>
          </w:tcPr>
          <w:p w:rsidR="00D0291C" w:rsidRPr="00D0291C" w:rsidRDefault="00D0291C" w:rsidP="00FB6D53">
            <w:pPr>
              <w:jc w:val="center"/>
              <w:rPr>
                <w:rFonts w:ascii="Times New Roman" w:hAnsi="Times New Roman" w:cs="Times New Roman"/>
                <w:b/>
                <w:sz w:val="28"/>
                <w:szCs w:val="28"/>
                <w:lang w:val="en-US"/>
              </w:rPr>
            </w:pPr>
            <w:r w:rsidRPr="00D0291C">
              <w:rPr>
                <w:rFonts w:ascii="Times New Roman" w:hAnsi="Times New Roman" w:cs="Times New Roman"/>
                <w:sz w:val="28"/>
                <w:szCs w:val="28"/>
              </w:rPr>
              <w:t>2 306,22</w:t>
            </w:r>
          </w:p>
        </w:tc>
        <w:tc>
          <w:tcPr>
            <w:tcW w:w="2126" w:type="dxa"/>
            <w:tcBorders>
              <w:left w:val="single" w:sz="4" w:space="0" w:color="auto"/>
            </w:tcBorders>
            <w:shd w:val="clear" w:color="auto" w:fill="auto"/>
          </w:tcPr>
          <w:p w:rsidR="00D0291C" w:rsidRPr="00D0291C" w:rsidRDefault="00D0291C" w:rsidP="00FB6D53">
            <w:pPr>
              <w:jc w:val="center"/>
              <w:rPr>
                <w:rFonts w:ascii="Times New Roman" w:hAnsi="Times New Roman" w:cs="Times New Roman"/>
                <w:sz w:val="28"/>
                <w:szCs w:val="28"/>
              </w:rPr>
            </w:pPr>
            <w:r w:rsidRPr="00D0291C">
              <w:rPr>
                <w:rFonts w:ascii="Times New Roman" w:hAnsi="Times New Roman" w:cs="Times New Roman"/>
                <w:sz w:val="28"/>
                <w:szCs w:val="28"/>
              </w:rPr>
              <w:t>11 531,10</w:t>
            </w:r>
          </w:p>
        </w:tc>
      </w:tr>
    </w:tbl>
    <w:p w:rsidR="00D0291C" w:rsidRDefault="00D0291C" w:rsidP="00D0291C">
      <w:pPr>
        <w:ind w:firstLine="567"/>
        <w:jc w:val="both"/>
        <w:rPr>
          <w:rFonts w:ascii="Times New Roman" w:hAnsi="Times New Roman" w:cs="Times New Roman"/>
          <w:sz w:val="28"/>
          <w:szCs w:val="28"/>
        </w:rPr>
      </w:pPr>
      <w:r w:rsidRPr="00D0291C">
        <w:rPr>
          <w:rFonts w:ascii="Times New Roman" w:hAnsi="Times New Roman" w:cs="Times New Roman"/>
          <w:sz w:val="28"/>
          <w:szCs w:val="28"/>
        </w:rPr>
        <w:t xml:space="preserve">Витрати </w:t>
      </w:r>
      <w:r w:rsidR="003F1AAA" w:rsidRPr="00D0291C">
        <w:rPr>
          <w:rFonts w:ascii="Times New Roman" w:hAnsi="Times New Roman" w:cs="Times New Roman"/>
          <w:sz w:val="28"/>
          <w:szCs w:val="28"/>
        </w:rPr>
        <w:t>суб’єктів</w:t>
      </w:r>
      <w:r w:rsidRPr="00D0291C">
        <w:rPr>
          <w:rFonts w:ascii="Times New Roman" w:hAnsi="Times New Roman" w:cs="Times New Roman"/>
          <w:sz w:val="28"/>
          <w:szCs w:val="28"/>
        </w:rPr>
        <w:t xml:space="preserve"> господарювання великого та середнього підприємництва, що виникають внаслідок дії регуляторного акта, не відрізняються з урахуванням альтернатив.</w:t>
      </w:r>
    </w:p>
    <w:p w:rsidR="003F1AAA" w:rsidRPr="00D0291C" w:rsidRDefault="003F1AAA" w:rsidP="00D0291C">
      <w:pPr>
        <w:ind w:firstLine="567"/>
        <w:jc w:val="both"/>
        <w:rPr>
          <w:rFonts w:ascii="Times New Roman" w:hAnsi="Times New Roman" w:cs="Times New Roman"/>
          <w:sz w:val="28"/>
          <w:szCs w:val="28"/>
        </w:rPr>
      </w:pPr>
    </w:p>
    <w:p w:rsidR="00D0291C" w:rsidRDefault="00D0291C" w:rsidP="00114444">
      <w:pPr>
        <w:pStyle w:val="a6"/>
        <w:ind w:right="-143"/>
        <w:jc w:val="both"/>
        <w:rPr>
          <w:rFonts w:ascii="Times New Roman" w:hAnsi="Times New Roman" w:cs="Times New Roman"/>
          <w:b/>
          <w:sz w:val="28"/>
          <w:szCs w:val="28"/>
        </w:rPr>
      </w:pPr>
    </w:p>
    <w:p w:rsidR="001C7A52" w:rsidRPr="00114444" w:rsidRDefault="001C7A52" w:rsidP="00114444">
      <w:pPr>
        <w:pStyle w:val="a6"/>
        <w:ind w:right="-143"/>
        <w:jc w:val="both"/>
        <w:rPr>
          <w:rFonts w:ascii="Times New Roman" w:hAnsi="Times New Roman" w:cs="Times New Roman"/>
          <w:b/>
          <w:sz w:val="28"/>
          <w:szCs w:val="28"/>
        </w:rPr>
      </w:pPr>
      <w:r w:rsidRPr="00114444">
        <w:rPr>
          <w:rFonts w:ascii="Times New Roman" w:hAnsi="Times New Roman" w:cs="Times New Roman"/>
          <w:b/>
          <w:sz w:val="28"/>
          <w:szCs w:val="28"/>
        </w:rPr>
        <w:lastRenderedPageBreak/>
        <w:t>IV. Вибір найбільш оптимального альтернативного способу досягнення цілей</w:t>
      </w:r>
    </w:p>
    <w:p w:rsidR="00E910C3" w:rsidRPr="00724BCC" w:rsidRDefault="00E910C3" w:rsidP="00FB6D53">
      <w:pPr>
        <w:ind w:right="-141"/>
        <w:jc w:val="both"/>
        <w:rPr>
          <w:rFonts w:ascii="Times New Roman" w:hAnsi="Times New Roman" w:cs="Times New Roman"/>
          <w:bCs/>
          <w:sz w:val="28"/>
          <w:szCs w:val="28"/>
        </w:rPr>
      </w:pPr>
      <w:r w:rsidRPr="00724BCC">
        <w:rPr>
          <w:rFonts w:ascii="Times New Roman" w:hAnsi="Times New Roman" w:cs="Times New Roman"/>
          <w:bCs/>
          <w:sz w:val="28"/>
          <w:szCs w:val="28"/>
        </w:rPr>
        <w:t>Вартість балів визначається за чотирибальною системою оцінки ступеня досягнення визначених цілей, де:</w:t>
      </w:r>
    </w:p>
    <w:p w:rsidR="00E910C3" w:rsidRPr="00724BCC" w:rsidRDefault="00E910C3" w:rsidP="00FB6D53">
      <w:pPr>
        <w:ind w:right="-141"/>
        <w:jc w:val="both"/>
        <w:rPr>
          <w:rFonts w:ascii="Times New Roman" w:hAnsi="Times New Roman" w:cs="Times New Roman"/>
          <w:bCs/>
          <w:sz w:val="28"/>
          <w:szCs w:val="28"/>
        </w:rPr>
      </w:pPr>
      <w:r w:rsidRPr="00724BCC">
        <w:rPr>
          <w:rFonts w:ascii="Times New Roman" w:hAnsi="Times New Roman" w:cs="Times New Roman"/>
          <w:bCs/>
          <w:sz w:val="28"/>
          <w:szCs w:val="28"/>
        </w:rPr>
        <w:tab/>
        <w:t>4 – цілі прийняття регуляторного акта, які можуть бути досягнуті повною мірою (проблема більше існувати не буде);</w:t>
      </w:r>
    </w:p>
    <w:p w:rsidR="00E910C3" w:rsidRPr="00724BCC" w:rsidRDefault="00E910C3" w:rsidP="00FB6D53">
      <w:pPr>
        <w:ind w:right="-141"/>
        <w:jc w:val="both"/>
        <w:rPr>
          <w:rFonts w:ascii="Times New Roman" w:hAnsi="Times New Roman" w:cs="Times New Roman"/>
          <w:bCs/>
          <w:sz w:val="28"/>
          <w:szCs w:val="28"/>
        </w:rPr>
      </w:pPr>
      <w:r w:rsidRPr="00724BCC">
        <w:rPr>
          <w:rFonts w:ascii="Times New Roman" w:hAnsi="Times New Roman" w:cs="Times New Roman"/>
          <w:bCs/>
          <w:sz w:val="28"/>
          <w:szCs w:val="28"/>
        </w:rPr>
        <w:tab/>
        <w:t>3 – цілі прийняття регуляторного акта, які можуть бути досягнуті майже повною мірою (усі важливі аспекти проблеми існувати не будуть);</w:t>
      </w:r>
    </w:p>
    <w:p w:rsidR="00E910C3" w:rsidRPr="00724BCC" w:rsidRDefault="00E910C3" w:rsidP="00FB6D53">
      <w:pPr>
        <w:ind w:right="-141"/>
        <w:jc w:val="both"/>
        <w:rPr>
          <w:rFonts w:ascii="Times New Roman" w:hAnsi="Times New Roman" w:cs="Times New Roman"/>
          <w:bCs/>
          <w:sz w:val="28"/>
          <w:szCs w:val="28"/>
        </w:rPr>
      </w:pPr>
      <w:r w:rsidRPr="00724BCC">
        <w:rPr>
          <w:rFonts w:ascii="Times New Roman" w:hAnsi="Times New Roman" w:cs="Times New Roman"/>
          <w:bCs/>
          <w:sz w:val="28"/>
          <w:szCs w:val="28"/>
        </w:rPr>
        <w:tab/>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E910C3" w:rsidRPr="00724BCC" w:rsidRDefault="00E910C3" w:rsidP="00E910C3">
      <w:pPr>
        <w:ind w:right="-141" w:firstLine="708"/>
        <w:jc w:val="both"/>
        <w:rPr>
          <w:rFonts w:ascii="Times New Roman" w:hAnsi="Times New Roman" w:cs="Times New Roman"/>
          <w:sz w:val="28"/>
          <w:szCs w:val="28"/>
        </w:rPr>
      </w:pPr>
      <w:r w:rsidRPr="00724BCC">
        <w:rPr>
          <w:rFonts w:ascii="Times New Roman" w:hAnsi="Times New Roman" w:cs="Times New Roman"/>
          <w:sz w:val="28"/>
          <w:szCs w:val="28"/>
        </w:rPr>
        <w:t>1 – цілі прийняття регуляторного акта не можуть бути досягнуті (проблема продовжує існувати).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340"/>
        <w:gridCol w:w="4846"/>
      </w:tblGrid>
      <w:tr w:rsidR="001C7A52" w:rsidRPr="005026AB" w:rsidTr="00AD3DB3">
        <w:tc>
          <w:tcPr>
            <w:tcW w:w="2448" w:type="dxa"/>
            <w:shd w:val="clear" w:color="auto" w:fill="auto"/>
          </w:tcPr>
          <w:p w:rsidR="001C7A52" w:rsidRPr="005026AB" w:rsidRDefault="001C7A52" w:rsidP="002E0BED">
            <w:pPr>
              <w:jc w:val="center"/>
              <w:rPr>
                <w:rFonts w:ascii="Times New Roman" w:hAnsi="Times New Roman" w:cs="Times New Roman"/>
                <w:b/>
                <w:bCs/>
                <w:sz w:val="28"/>
                <w:szCs w:val="28"/>
              </w:rPr>
            </w:pPr>
            <w:r w:rsidRPr="005026AB">
              <w:rPr>
                <w:rFonts w:ascii="Times New Roman" w:hAnsi="Times New Roman" w:cs="Times New Roman"/>
                <w:b/>
                <w:bCs/>
                <w:sz w:val="28"/>
                <w:szCs w:val="28"/>
              </w:rPr>
              <w:t>Рейтинг</w:t>
            </w:r>
          </w:p>
          <w:p w:rsidR="001C7A52" w:rsidRPr="005026AB" w:rsidRDefault="001C7A52" w:rsidP="002E0BED">
            <w:pPr>
              <w:jc w:val="center"/>
              <w:rPr>
                <w:rFonts w:ascii="Times New Roman" w:hAnsi="Times New Roman" w:cs="Times New Roman"/>
                <w:b/>
                <w:bCs/>
                <w:sz w:val="28"/>
                <w:szCs w:val="28"/>
              </w:rPr>
            </w:pPr>
            <w:r w:rsidRPr="005026AB">
              <w:rPr>
                <w:rFonts w:ascii="Times New Roman" w:hAnsi="Times New Roman" w:cs="Times New Roman"/>
                <w:b/>
                <w:bCs/>
                <w:sz w:val="28"/>
                <w:szCs w:val="28"/>
              </w:rPr>
              <w:t>результативності (досягнення цілей під час вирішення проблеми)</w:t>
            </w:r>
          </w:p>
        </w:tc>
        <w:tc>
          <w:tcPr>
            <w:tcW w:w="2340" w:type="dxa"/>
            <w:shd w:val="clear" w:color="auto" w:fill="auto"/>
          </w:tcPr>
          <w:p w:rsidR="001C7A52" w:rsidRPr="005026AB" w:rsidRDefault="001C7A52" w:rsidP="002E0BED">
            <w:pPr>
              <w:jc w:val="center"/>
              <w:rPr>
                <w:rFonts w:ascii="Times New Roman" w:hAnsi="Times New Roman" w:cs="Times New Roman"/>
                <w:b/>
                <w:bCs/>
                <w:sz w:val="28"/>
                <w:szCs w:val="28"/>
              </w:rPr>
            </w:pPr>
            <w:r w:rsidRPr="005026AB">
              <w:rPr>
                <w:rFonts w:ascii="Times New Roman" w:hAnsi="Times New Roman" w:cs="Times New Roman"/>
                <w:b/>
                <w:bCs/>
                <w:sz w:val="28"/>
                <w:szCs w:val="28"/>
              </w:rPr>
              <w:t>Бал</w:t>
            </w:r>
          </w:p>
          <w:p w:rsidR="001C7A52" w:rsidRPr="005026AB" w:rsidRDefault="001C7A52" w:rsidP="002E0BED">
            <w:pPr>
              <w:jc w:val="center"/>
              <w:rPr>
                <w:rFonts w:ascii="Times New Roman" w:hAnsi="Times New Roman" w:cs="Times New Roman"/>
                <w:b/>
                <w:bCs/>
                <w:sz w:val="28"/>
                <w:szCs w:val="28"/>
              </w:rPr>
            </w:pPr>
            <w:r w:rsidRPr="005026AB">
              <w:rPr>
                <w:rFonts w:ascii="Times New Roman" w:hAnsi="Times New Roman" w:cs="Times New Roman"/>
                <w:b/>
                <w:bCs/>
                <w:sz w:val="28"/>
                <w:szCs w:val="28"/>
              </w:rPr>
              <w:t>результативності (за чотирибальною системою оцінки)</w:t>
            </w:r>
          </w:p>
        </w:tc>
        <w:tc>
          <w:tcPr>
            <w:tcW w:w="4846" w:type="dxa"/>
            <w:shd w:val="clear" w:color="auto" w:fill="auto"/>
          </w:tcPr>
          <w:p w:rsidR="001C7A52" w:rsidRPr="005026AB" w:rsidRDefault="001C7A52" w:rsidP="002E0BED">
            <w:pPr>
              <w:jc w:val="center"/>
              <w:rPr>
                <w:rFonts w:ascii="Times New Roman" w:hAnsi="Times New Roman" w:cs="Times New Roman"/>
                <w:b/>
                <w:bCs/>
                <w:sz w:val="28"/>
                <w:szCs w:val="28"/>
              </w:rPr>
            </w:pPr>
            <w:r w:rsidRPr="005026AB">
              <w:rPr>
                <w:rFonts w:ascii="Times New Roman" w:hAnsi="Times New Roman" w:cs="Times New Roman"/>
                <w:b/>
                <w:bCs/>
                <w:sz w:val="28"/>
                <w:szCs w:val="28"/>
              </w:rPr>
              <w:t>Коментарі щодо присвоєння відповідного бала</w:t>
            </w:r>
          </w:p>
        </w:tc>
      </w:tr>
      <w:tr w:rsidR="001C7A52" w:rsidRPr="005026AB" w:rsidTr="00AD3DB3">
        <w:tc>
          <w:tcPr>
            <w:tcW w:w="2448" w:type="dxa"/>
            <w:shd w:val="clear" w:color="auto" w:fill="auto"/>
          </w:tcPr>
          <w:p w:rsidR="001C7A52" w:rsidRPr="005026AB" w:rsidRDefault="001C7A52" w:rsidP="002E0BED">
            <w:pPr>
              <w:rPr>
                <w:rFonts w:ascii="Times New Roman" w:hAnsi="Times New Roman" w:cs="Times New Roman"/>
                <w:b/>
                <w:sz w:val="28"/>
                <w:szCs w:val="28"/>
              </w:rPr>
            </w:pPr>
            <w:r w:rsidRPr="005026AB">
              <w:rPr>
                <w:rFonts w:ascii="Times New Roman" w:hAnsi="Times New Roman" w:cs="Times New Roman"/>
                <w:b/>
                <w:sz w:val="28"/>
                <w:szCs w:val="28"/>
              </w:rPr>
              <w:t>Альтернатива 1</w:t>
            </w:r>
          </w:p>
          <w:p w:rsidR="001C7A52" w:rsidRPr="005026AB" w:rsidRDefault="001C7A52" w:rsidP="002E0BED">
            <w:pPr>
              <w:rPr>
                <w:rFonts w:ascii="Times New Roman" w:hAnsi="Times New Roman" w:cs="Times New Roman"/>
                <w:sz w:val="28"/>
                <w:szCs w:val="28"/>
              </w:rPr>
            </w:pPr>
          </w:p>
          <w:p w:rsidR="001C7A52" w:rsidRPr="005026AB" w:rsidRDefault="001C7A52" w:rsidP="002E0BED">
            <w:pPr>
              <w:rPr>
                <w:rFonts w:ascii="Times New Roman" w:hAnsi="Times New Roman" w:cs="Times New Roman"/>
                <w:sz w:val="28"/>
                <w:szCs w:val="28"/>
              </w:rPr>
            </w:pPr>
            <w:r w:rsidRPr="005026AB">
              <w:rPr>
                <w:rStyle w:val="21"/>
                <w:sz w:val="28"/>
                <w:szCs w:val="28"/>
              </w:rPr>
              <w:t>Залишення існуючої на даний момент ситуації без змін</w:t>
            </w:r>
          </w:p>
        </w:tc>
        <w:tc>
          <w:tcPr>
            <w:tcW w:w="2340" w:type="dxa"/>
            <w:shd w:val="clear" w:color="auto" w:fill="auto"/>
          </w:tcPr>
          <w:p w:rsidR="001C7A52" w:rsidRPr="005026AB" w:rsidRDefault="001C7A52" w:rsidP="002E0BED">
            <w:pPr>
              <w:rPr>
                <w:rFonts w:ascii="Times New Roman" w:eastAsia="Times New Roman" w:hAnsi="Times New Roman" w:cs="Times New Roman"/>
                <w:color w:val="000000"/>
                <w:sz w:val="28"/>
                <w:szCs w:val="28"/>
              </w:rPr>
            </w:pPr>
            <w:r w:rsidRPr="005026AB">
              <w:rPr>
                <w:rFonts w:ascii="Times New Roman" w:hAnsi="Times New Roman" w:cs="Times New Roman"/>
                <w:sz w:val="28"/>
                <w:szCs w:val="28"/>
              </w:rPr>
              <w:t xml:space="preserve">2 </w:t>
            </w:r>
          </w:p>
          <w:p w:rsidR="001C7A52" w:rsidRPr="005026AB" w:rsidRDefault="001C7A52" w:rsidP="002E0BED">
            <w:pPr>
              <w:rPr>
                <w:rFonts w:ascii="Times New Roman" w:hAnsi="Times New Roman" w:cs="Times New Roman"/>
                <w:sz w:val="28"/>
                <w:szCs w:val="28"/>
              </w:rPr>
            </w:pPr>
          </w:p>
        </w:tc>
        <w:tc>
          <w:tcPr>
            <w:tcW w:w="4846" w:type="dxa"/>
            <w:shd w:val="clear" w:color="auto" w:fill="auto"/>
          </w:tcPr>
          <w:p w:rsidR="001C7A52" w:rsidRPr="005026AB" w:rsidRDefault="001C7A52" w:rsidP="00491655">
            <w:pPr>
              <w:rPr>
                <w:rFonts w:ascii="Times New Roman" w:hAnsi="Times New Roman" w:cs="Times New Roman"/>
                <w:sz w:val="28"/>
                <w:szCs w:val="28"/>
              </w:rPr>
            </w:pPr>
            <w:r w:rsidRPr="005026AB">
              <w:rPr>
                <w:rFonts w:ascii="Times New Roman" w:hAnsi="Times New Roman" w:cs="Times New Roman"/>
                <w:sz w:val="28"/>
                <w:szCs w:val="28"/>
              </w:rPr>
              <w:t xml:space="preserve">За відсутності регульованих ставок орендної плати територіальній громаді буде завдано значний негативний вплив та зумовить соціальну напругу в громаді та поставить під загрозу забезпечення стабільних надходжень до бюджету </w:t>
            </w:r>
            <w:r w:rsidR="00491655" w:rsidRPr="005026AB">
              <w:rPr>
                <w:rFonts w:ascii="Times New Roman" w:hAnsi="Times New Roman" w:cs="Times New Roman"/>
                <w:sz w:val="28"/>
                <w:szCs w:val="28"/>
              </w:rPr>
              <w:t xml:space="preserve">міської територіальної </w:t>
            </w:r>
            <w:r w:rsidRPr="005026AB">
              <w:rPr>
                <w:rFonts w:ascii="Times New Roman" w:hAnsi="Times New Roman" w:cs="Times New Roman"/>
                <w:sz w:val="28"/>
                <w:szCs w:val="28"/>
              </w:rPr>
              <w:t>громади.</w:t>
            </w:r>
          </w:p>
        </w:tc>
      </w:tr>
      <w:tr w:rsidR="001C7A52" w:rsidRPr="005026AB" w:rsidTr="00AD3DB3">
        <w:tc>
          <w:tcPr>
            <w:tcW w:w="2448" w:type="dxa"/>
            <w:shd w:val="clear" w:color="auto" w:fill="auto"/>
          </w:tcPr>
          <w:p w:rsidR="001C7A52" w:rsidRPr="005026AB" w:rsidRDefault="00872569" w:rsidP="001C7A52">
            <w:pPr>
              <w:spacing w:before="100" w:beforeAutospacing="1" w:after="100" w:afterAutospacing="1"/>
              <w:rPr>
                <w:rFonts w:ascii="Times New Roman" w:eastAsia="Times New Roman" w:hAnsi="Times New Roman" w:cs="Times New Roman"/>
                <w:sz w:val="28"/>
                <w:szCs w:val="28"/>
                <w:lang w:eastAsia="ru-RU"/>
              </w:rPr>
            </w:pPr>
            <w:r w:rsidRPr="005026AB">
              <w:rPr>
                <w:rFonts w:ascii="Times New Roman" w:eastAsia="Times New Roman" w:hAnsi="Times New Roman" w:cs="Times New Roman"/>
                <w:b/>
                <w:bCs/>
                <w:sz w:val="28"/>
                <w:szCs w:val="28"/>
                <w:lang w:eastAsia="ru-RU"/>
              </w:rPr>
              <w:t>Альтернатива 2</w:t>
            </w:r>
            <w:r w:rsidR="001C7A52" w:rsidRPr="005026AB">
              <w:rPr>
                <w:rFonts w:ascii="Times New Roman" w:eastAsia="Times New Roman" w:hAnsi="Times New Roman" w:cs="Times New Roman"/>
                <w:sz w:val="28"/>
                <w:szCs w:val="28"/>
                <w:lang w:eastAsia="ru-RU"/>
              </w:rPr>
              <w:t>.</w:t>
            </w:r>
          </w:p>
          <w:p w:rsidR="001C7A52" w:rsidRPr="005026AB" w:rsidRDefault="001C7A52" w:rsidP="00377A42">
            <w:pPr>
              <w:rPr>
                <w:rFonts w:ascii="Times New Roman" w:hAnsi="Times New Roman" w:cs="Times New Roman"/>
                <w:b/>
                <w:sz w:val="28"/>
                <w:szCs w:val="28"/>
              </w:rPr>
            </w:pPr>
            <w:r w:rsidRPr="005026AB">
              <w:rPr>
                <w:rFonts w:ascii="Times New Roman" w:hAnsi="Times New Roman" w:cs="Times New Roman"/>
                <w:sz w:val="28"/>
                <w:szCs w:val="28"/>
              </w:rPr>
              <w:t xml:space="preserve">Прийняття </w:t>
            </w:r>
            <w:r w:rsidR="00377A42">
              <w:rPr>
                <w:rFonts w:ascii="Times New Roman" w:hAnsi="Times New Roman" w:cs="Times New Roman"/>
                <w:sz w:val="28"/>
                <w:szCs w:val="28"/>
              </w:rPr>
              <w:t xml:space="preserve">запропонованого </w:t>
            </w:r>
            <w:r w:rsidRPr="005026AB">
              <w:rPr>
                <w:rFonts w:ascii="Times New Roman" w:hAnsi="Times New Roman" w:cs="Times New Roman"/>
                <w:sz w:val="28"/>
                <w:szCs w:val="28"/>
              </w:rPr>
              <w:t>рішення   </w:t>
            </w:r>
          </w:p>
        </w:tc>
        <w:tc>
          <w:tcPr>
            <w:tcW w:w="2340" w:type="dxa"/>
            <w:shd w:val="clear" w:color="auto" w:fill="auto"/>
          </w:tcPr>
          <w:p w:rsidR="001C7A52" w:rsidRPr="005026AB" w:rsidRDefault="001C7A52" w:rsidP="001C7A52">
            <w:pPr>
              <w:spacing w:after="150"/>
              <w:jc w:val="both"/>
              <w:rPr>
                <w:rFonts w:ascii="Times New Roman" w:eastAsia="Times New Roman" w:hAnsi="Times New Roman" w:cs="Times New Roman"/>
                <w:color w:val="000000"/>
                <w:sz w:val="28"/>
                <w:szCs w:val="28"/>
              </w:rPr>
            </w:pPr>
            <w:r w:rsidRPr="005026AB">
              <w:rPr>
                <w:rFonts w:ascii="Times New Roman" w:eastAsia="Times New Roman" w:hAnsi="Times New Roman" w:cs="Times New Roman"/>
                <w:color w:val="000000"/>
                <w:sz w:val="28"/>
                <w:szCs w:val="28"/>
              </w:rPr>
              <w:t xml:space="preserve">4 </w:t>
            </w:r>
          </w:p>
          <w:p w:rsidR="001C7A52" w:rsidRPr="005026AB" w:rsidRDefault="001C7A52" w:rsidP="002E0BED">
            <w:pPr>
              <w:rPr>
                <w:rFonts w:ascii="Times New Roman" w:hAnsi="Times New Roman" w:cs="Times New Roman"/>
                <w:sz w:val="28"/>
                <w:szCs w:val="28"/>
              </w:rPr>
            </w:pPr>
          </w:p>
        </w:tc>
        <w:tc>
          <w:tcPr>
            <w:tcW w:w="4846" w:type="dxa"/>
            <w:shd w:val="clear" w:color="auto" w:fill="auto"/>
          </w:tcPr>
          <w:p w:rsidR="001C7A52" w:rsidRPr="005026AB" w:rsidRDefault="001C7A52" w:rsidP="00724BCC">
            <w:pPr>
              <w:rPr>
                <w:rFonts w:ascii="Times New Roman" w:hAnsi="Times New Roman" w:cs="Times New Roman"/>
                <w:sz w:val="28"/>
                <w:szCs w:val="28"/>
              </w:rPr>
            </w:pPr>
            <w:r w:rsidRPr="005026AB">
              <w:rPr>
                <w:rFonts w:ascii="Times New Roman" w:hAnsi="Times New Roman" w:cs="Times New Roman"/>
                <w:sz w:val="28"/>
                <w:szCs w:val="28"/>
              </w:rPr>
              <w:t xml:space="preserve">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w:t>
            </w:r>
            <w:r w:rsidR="00724BCC" w:rsidRPr="005026AB">
              <w:rPr>
                <w:rFonts w:ascii="Times New Roman" w:hAnsi="Times New Roman" w:cs="Times New Roman"/>
                <w:sz w:val="28"/>
                <w:szCs w:val="28"/>
              </w:rPr>
              <w:t>орендну плату</w:t>
            </w:r>
            <w:r w:rsidRPr="005026AB">
              <w:rPr>
                <w:rFonts w:ascii="Times New Roman" w:hAnsi="Times New Roman" w:cs="Times New Roman"/>
                <w:sz w:val="28"/>
                <w:szCs w:val="28"/>
              </w:rPr>
              <w:t xml:space="preserve"> за обґрунтованими ставками з урахуванням диференціації за видами цільового використання земель; виконання програм: соціальних, економічних, екологічних,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bl>
    <w:p w:rsidR="00E910C3" w:rsidRPr="005026AB" w:rsidRDefault="00E910C3" w:rsidP="00E910C3">
      <w:pPr>
        <w:pStyle w:val="a7"/>
        <w:spacing w:before="0" w:beforeAutospacing="0" w:after="0" w:afterAutospacing="0"/>
        <w:jc w:val="center"/>
        <w:rPr>
          <w:b/>
          <w:sz w:val="28"/>
          <w:szCs w:val="28"/>
          <w:lang w:val="uk-UA"/>
        </w:rPr>
      </w:pPr>
    </w:p>
    <w:p w:rsidR="003F1AAA" w:rsidRDefault="003F1AAA" w:rsidP="00E910C3">
      <w:pPr>
        <w:pStyle w:val="a7"/>
        <w:spacing w:before="0" w:beforeAutospacing="0" w:after="0" w:afterAutospacing="0"/>
        <w:jc w:val="center"/>
        <w:rPr>
          <w:b/>
          <w:sz w:val="28"/>
          <w:szCs w:val="28"/>
          <w:lang w:val="uk-UA"/>
        </w:rPr>
      </w:pPr>
    </w:p>
    <w:p w:rsidR="00E910C3" w:rsidRPr="005026AB" w:rsidRDefault="00E910C3" w:rsidP="00E910C3">
      <w:pPr>
        <w:pStyle w:val="a7"/>
        <w:spacing w:before="0" w:beforeAutospacing="0" w:after="0" w:afterAutospacing="0"/>
        <w:jc w:val="center"/>
        <w:rPr>
          <w:b/>
          <w:sz w:val="28"/>
          <w:szCs w:val="28"/>
          <w:lang w:val="uk-UA"/>
        </w:rPr>
      </w:pPr>
      <w:r w:rsidRPr="005026AB">
        <w:rPr>
          <w:b/>
          <w:sz w:val="28"/>
          <w:szCs w:val="28"/>
          <w:lang w:val="uk-UA"/>
        </w:rPr>
        <w:lastRenderedPageBreak/>
        <w:t>Рейтинг результативності досягнення цілей</w:t>
      </w:r>
    </w:p>
    <w:p w:rsidR="00D91E0A" w:rsidRPr="005026AB" w:rsidRDefault="00D91E0A" w:rsidP="00FC03DB">
      <w:pPr>
        <w:pStyle w:val="a7"/>
        <w:spacing w:before="120" w:beforeAutospacing="0" w:after="0" w:afterAutospacing="0"/>
        <w:jc w:val="both"/>
        <w:rPr>
          <w:b/>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65"/>
        <w:gridCol w:w="2977"/>
        <w:gridCol w:w="1729"/>
      </w:tblGrid>
      <w:tr w:rsidR="00D91E0A" w:rsidRPr="005026AB" w:rsidTr="00AD3DB3">
        <w:tc>
          <w:tcPr>
            <w:tcW w:w="2263" w:type="dxa"/>
            <w:shd w:val="clear" w:color="auto" w:fill="auto"/>
          </w:tcPr>
          <w:p w:rsidR="00D91E0A" w:rsidRPr="005026AB" w:rsidRDefault="00D91E0A" w:rsidP="002E0BED">
            <w:pPr>
              <w:jc w:val="center"/>
              <w:rPr>
                <w:rFonts w:ascii="Times New Roman" w:hAnsi="Times New Roman" w:cs="Times New Roman"/>
                <w:b/>
                <w:bCs/>
                <w:sz w:val="28"/>
                <w:szCs w:val="28"/>
              </w:rPr>
            </w:pPr>
            <w:r w:rsidRPr="005026AB">
              <w:rPr>
                <w:rFonts w:ascii="Times New Roman" w:hAnsi="Times New Roman" w:cs="Times New Roman"/>
                <w:b/>
                <w:bCs/>
                <w:sz w:val="28"/>
                <w:szCs w:val="28"/>
              </w:rPr>
              <w:t>Рейтинг</w:t>
            </w:r>
          </w:p>
          <w:p w:rsidR="00D91E0A" w:rsidRPr="005026AB" w:rsidRDefault="00436262" w:rsidP="002E0BED">
            <w:pPr>
              <w:jc w:val="center"/>
              <w:rPr>
                <w:rFonts w:ascii="Times New Roman" w:hAnsi="Times New Roman" w:cs="Times New Roman"/>
                <w:b/>
                <w:bCs/>
                <w:sz w:val="28"/>
                <w:szCs w:val="28"/>
              </w:rPr>
            </w:pPr>
            <w:r w:rsidRPr="005026AB">
              <w:rPr>
                <w:rFonts w:ascii="Times New Roman" w:hAnsi="Times New Roman" w:cs="Times New Roman"/>
                <w:b/>
                <w:bCs/>
                <w:sz w:val="28"/>
                <w:szCs w:val="28"/>
              </w:rPr>
              <w:t>результатив</w:t>
            </w:r>
            <w:r w:rsidR="00D91E0A" w:rsidRPr="005026AB">
              <w:rPr>
                <w:rFonts w:ascii="Times New Roman" w:hAnsi="Times New Roman" w:cs="Times New Roman"/>
                <w:b/>
                <w:bCs/>
                <w:sz w:val="28"/>
                <w:szCs w:val="28"/>
              </w:rPr>
              <w:t>ності</w:t>
            </w:r>
          </w:p>
        </w:tc>
        <w:tc>
          <w:tcPr>
            <w:tcW w:w="2665" w:type="dxa"/>
            <w:shd w:val="clear" w:color="auto" w:fill="auto"/>
          </w:tcPr>
          <w:p w:rsidR="00D91E0A" w:rsidRPr="005026AB" w:rsidRDefault="00D91E0A" w:rsidP="002E0BED">
            <w:pPr>
              <w:jc w:val="center"/>
              <w:rPr>
                <w:rFonts w:ascii="Times New Roman" w:hAnsi="Times New Roman" w:cs="Times New Roman"/>
                <w:b/>
                <w:bCs/>
                <w:sz w:val="28"/>
                <w:szCs w:val="28"/>
              </w:rPr>
            </w:pPr>
            <w:r w:rsidRPr="005026AB">
              <w:rPr>
                <w:rFonts w:ascii="Times New Roman" w:hAnsi="Times New Roman" w:cs="Times New Roman"/>
                <w:b/>
                <w:bCs/>
                <w:sz w:val="28"/>
                <w:szCs w:val="28"/>
              </w:rPr>
              <w:t>Вигоди (підсумок)</w:t>
            </w:r>
          </w:p>
        </w:tc>
        <w:tc>
          <w:tcPr>
            <w:tcW w:w="2977" w:type="dxa"/>
            <w:shd w:val="clear" w:color="auto" w:fill="auto"/>
          </w:tcPr>
          <w:p w:rsidR="00D91E0A" w:rsidRPr="005026AB" w:rsidRDefault="00D91E0A" w:rsidP="002E0BED">
            <w:pPr>
              <w:jc w:val="center"/>
              <w:rPr>
                <w:rFonts w:ascii="Times New Roman" w:hAnsi="Times New Roman" w:cs="Times New Roman"/>
                <w:b/>
                <w:bCs/>
                <w:sz w:val="28"/>
                <w:szCs w:val="28"/>
              </w:rPr>
            </w:pPr>
            <w:r w:rsidRPr="005026AB">
              <w:rPr>
                <w:rFonts w:ascii="Times New Roman" w:hAnsi="Times New Roman" w:cs="Times New Roman"/>
                <w:b/>
                <w:bCs/>
                <w:sz w:val="28"/>
                <w:szCs w:val="28"/>
              </w:rPr>
              <w:t>Витрати (підсумок)</w:t>
            </w:r>
          </w:p>
        </w:tc>
        <w:tc>
          <w:tcPr>
            <w:tcW w:w="1729" w:type="dxa"/>
            <w:shd w:val="clear" w:color="auto" w:fill="auto"/>
          </w:tcPr>
          <w:p w:rsidR="00D91E0A" w:rsidRPr="005026AB" w:rsidRDefault="00436262" w:rsidP="002E0BED">
            <w:pPr>
              <w:jc w:val="center"/>
              <w:rPr>
                <w:rFonts w:ascii="Times New Roman" w:hAnsi="Times New Roman" w:cs="Times New Roman"/>
                <w:b/>
                <w:bCs/>
                <w:sz w:val="28"/>
                <w:szCs w:val="28"/>
              </w:rPr>
            </w:pPr>
            <w:r w:rsidRPr="005026AB">
              <w:rPr>
                <w:rFonts w:ascii="Times New Roman" w:hAnsi="Times New Roman" w:cs="Times New Roman"/>
                <w:b/>
                <w:bCs/>
                <w:sz w:val="28"/>
                <w:szCs w:val="28"/>
              </w:rPr>
              <w:t>Обґрунтування</w:t>
            </w:r>
            <w:r w:rsidR="00D91E0A" w:rsidRPr="005026AB">
              <w:rPr>
                <w:rFonts w:ascii="Times New Roman" w:hAnsi="Times New Roman" w:cs="Times New Roman"/>
                <w:b/>
                <w:bCs/>
                <w:sz w:val="28"/>
                <w:szCs w:val="28"/>
              </w:rPr>
              <w:t xml:space="preserve"> відповідного місця альтернативи в рейтингу</w:t>
            </w:r>
          </w:p>
        </w:tc>
      </w:tr>
      <w:tr w:rsidR="00D91E0A" w:rsidRPr="005026AB" w:rsidTr="00AD3DB3">
        <w:tc>
          <w:tcPr>
            <w:tcW w:w="2263" w:type="dxa"/>
            <w:shd w:val="clear" w:color="auto" w:fill="auto"/>
          </w:tcPr>
          <w:p w:rsidR="00D91E0A" w:rsidRPr="005026AB" w:rsidRDefault="00D91E0A" w:rsidP="00436262">
            <w:pPr>
              <w:jc w:val="center"/>
              <w:rPr>
                <w:rFonts w:ascii="Times New Roman" w:hAnsi="Times New Roman" w:cs="Times New Roman"/>
                <w:b/>
                <w:i/>
                <w:sz w:val="28"/>
                <w:szCs w:val="28"/>
              </w:rPr>
            </w:pPr>
            <w:r w:rsidRPr="005026AB">
              <w:rPr>
                <w:rFonts w:ascii="Times New Roman" w:hAnsi="Times New Roman" w:cs="Times New Roman"/>
                <w:b/>
                <w:i/>
                <w:sz w:val="28"/>
                <w:szCs w:val="28"/>
              </w:rPr>
              <w:t>1</w:t>
            </w:r>
          </w:p>
        </w:tc>
        <w:tc>
          <w:tcPr>
            <w:tcW w:w="2665" w:type="dxa"/>
            <w:shd w:val="clear" w:color="auto" w:fill="auto"/>
          </w:tcPr>
          <w:p w:rsidR="00D91E0A" w:rsidRPr="005026AB" w:rsidRDefault="00D91E0A" w:rsidP="00436262">
            <w:pPr>
              <w:jc w:val="center"/>
              <w:rPr>
                <w:rFonts w:ascii="Times New Roman" w:hAnsi="Times New Roman" w:cs="Times New Roman"/>
                <w:b/>
                <w:i/>
                <w:sz w:val="28"/>
                <w:szCs w:val="28"/>
              </w:rPr>
            </w:pPr>
            <w:r w:rsidRPr="005026AB">
              <w:rPr>
                <w:rFonts w:ascii="Times New Roman" w:hAnsi="Times New Roman" w:cs="Times New Roman"/>
                <w:b/>
                <w:i/>
                <w:sz w:val="28"/>
                <w:szCs w:val="28"/>
              </w:rPr>
              <w:t>2</w:t>
            </w:r>
          </w:p>
        </w:tc>
        <w:tc>
          <w:tcPr>
            <w:tcW w:w="2977" w:type="dxa"/>
            <w:shd w:val="clear" w:color="auto" w:fill="auto"/>
          </w:tcPr>
          <w:p w:rsidR="00D91E0A" w:rsidRPr="005026AB" w:rsidRDefault="00D91E0A" w:rsidP="00436262">
            <w:pPr>
              <w:jc w:val="center"/>
              <w:rPr>
                <w:rFonts w:ascii="Times New Roman" w:hAnsi="Times New Roman" w:cs="Times New Roman"/>
                <w:b/>
                <w:i/>
                <w:sz w:val="28"/>
                <w:szCs w:val="28"/>
              </w:rPr>
            </w:pPr>
            <w:r w:rsidRPr="005026AB">
              <w:rPr>
                <w:rFonts w:ascii="Times New Roman" w:hAnsi="Times New Roman" w:cs="Times New Roman"/>
                <w:b/>
                <w:i/>
                <w:sz w:val="28"/>
                <w:szCs w:val="28"/>
              </w:rPr>
              <w:t>3</w:t>
            </w:r>
          </w:p>
        </w:tc>
        <w:tc>
          <w:tcPr>
            <w:tcW w:w="1729" w:type="dxa"/>
            <w:shd w:val="clear" w:color="auto" w:fill="auto"/>
          </w:tcPr>
          <w:p w:rsidR="00D91E0A" w:rsidRPr="005026AB" w:rsidRDefault="00D91E0A" w:rsidP="00436262">
            <w:pPr>
              <w:jc w:val="center"/>
              <w:rPr>
                <w:rFonts w:ascii="Times New Roman" w:hAnsi="Times New Roman" w:cs="Times New Roman"/>
                <w:b/>
                <w:i/>
                <w:sz w:val="28"/>
                <w:szCs w:val="28"/>
              </w:rPr>
            </w:pPr>
            <w:r w:rsidRPr="005026AB">
              <w:rPr>
                <w:rFonts w:ascii="Times New Roman" w:hAnsi="Times New Roman" w:cs="Times New Roman"/>
                <w:b/>
                <w:i/>
                <w:sz w:val="28"/>
                <w:szCs w:val="28"/>
              </w:rPr>
              <w:t>4</w:t>
            </w:r>
          </w:p>
        </w:tc>
      </w:tr>
      <w:tr w:rsidR="00D91E0A" w:rsidRPr="005026AB" w:rsidTr="00AD3DB3">
        <w:tc>
          <w:tcPr>
            <w:tcW w:w="2263" w:type="dxa"/>
            <w:shd w:val="clear" w:color="auto" w:fill="auto"/>
          </w:tcPr>
          <w:p w:rsidR="00D91E0A" w:rsidRPr="005026AB" w:rsidRDefault="00D91E0A" w:rsidP="00D91E0A">
            <w:pPr>
              <w:rPr>
                <w:rFonts w:ascii="Times New Roman" w:hAnsi="Times New Roman" w:cs="Times New Roman"/>
                <w:b/>
                <w:sz w:val="28"/>
                <w:szCs w:val="28"/>
              </w:rPr>
            </w:pPr>
            <w:r w:rsidRPr="005026AB">
              <w:rPr>
                <w:rFonts w:ascii="Times New Roman" w:hAnsi="Times New Roman" w:cs="Times New Roman"/>
                <w:b/>
                <w:sz w:val="28"/>
                <w:szCs w:val="28"/>
              </w:rPr>
              <w:t>Альтернатива 1</w:t>
            </w:r>
          </w:p>
          <w:p w:rsidR="00D91E0A" w:rsidRPr="005026AB" w:rsidRDefault="00D91E0A" w:rsidP="00D91E0A">
            <w:pPr>
              <w:rPr>
                <w:rFonts w:ascii="Times New Roman" w:hAnsi="Times New Roman" w:cs="Times New Roman"/>
                <w:sz w:val="28"/>
                <w:szCs w:val="28"/>
              </w:rPr>
            </w:pPr>
          </w:p>
          <w:p w:rsidR="00D91E0A" w:rsidRPr="005026AB" w:rsidRDefault="00D91E0A" w:rsidP="00D91E0A">
            <w:pPr>
              <w:rPr>
                <w:rFonts w:ascii="Times New Roman" w:hAnsi="Times New Roman" w:cs="Times New Roman"/>
                <w:sz w:val="28"/>
                <w:szCs w:val="28"/>
              </w:rPr>
            </w:pPr>
            <w:r w:rsidRPr="005026AB">
              <w:rPr>
                <w:rStyle w:val="21"/>
                <w:sz w:val="28"/>
                <w:szCs w:val="28"/>
              </w:rPr>
              <w:t>Залишення існуючої на даний момент ситуації без змін</w:t>
            </w:r>
          </w:p>
        </w:tc>
        <w:tc>
          <w:tcPr>
            <w:tcW w:w="2665" w:type="dxa"/>
            <w:shd w:val="clear" w:color="auto" w:fill="auto"/>
          </w:tcPr>
          <w:p w:rsidR="00D91E0A" w:rsidRPr="005026AB" w:rsidRDefault="00D91E0A" w:rsidP="00D91E0A">
            <w:pPr>
              <w:rPr>
                <w:rFonts w:ascii="Times New Roman" w:hAnsi="Times New Roman" w:cs="Times New Roman"/>
                <w:sz w:val="28"/>
                <w:szCs w:val="28"/>
              </w:rPr>
            </w:pPr>
            <w:r w:rsidRPr="005026AB">
              <w:rPr>
                <w:rFonts w:ascii="Times New Roman" w:hAnsi="Times New Roman" w:cs="Times New Roman"/>
                <w:sz w:val="28"/>
                <w:szCs w:val="28"/>
              </w:rPr>
              <w:t xml:space="preserve">Відсутні </w:t>
            </w:r>
          </w:p>
        </w:tc>
        <w:tc>
          <w:tcPr>
            <w:tcW w:w="2977" w:type="dxa"/>
            <w:shd w:val="clear" w:color="auto" w:fill="auto"/>
          </w:tcPr>
          <w:p w:rsidR="00D91E0A" w:rsidRPr="005026AB" w:rsidRDefault="00491655" w:rsidP="00300B25">
            <w:pPr>
              <w:rPr>
                <w:rFonts w:ascii="Times New Roman" w:hAnsi="Times New Roman" w:cs="Times New Roman"/>
                <w:sz w:val="28"/>
                <w:szCs w:val="28"/>
              </w:rPr>
            </w:pPr>
            <w:r w:rsidRPr="005026AB">
              <w:rPr>
                <w:rFonts w:ascii="Times New Roman" w:hAnsi="Times New Roman" w:cs="Times New Roman"/>
                <w:sz w:val="28"/>
                <w:szCs w:val="28"/>
              </w:rPr>
              <w:t>На рівні існуючих</w:t>
            </w:r>
          </w:p>
        </w:tc>
        <w:tc>
          <w:tcPr>
            <w:tcW w:w="1729" w:type="dxa"/>
            <w:shd w:val="clear" w:color="auto" w:fill="auto"/>
          </w:tcPr>
          <w:p w:rsidR="00D91E0A" w:rsidRPr="005026AB" w:rsidRDefault="00300B25" w:rsidP="00D91E0A">
            <w:pPr>
              <w:rPr>
                <w:rFonts w:ascii="Times New Roman" w:hAnsi="Times New Roman" w:cs="Times New Roman"/>
                <w:sz w:val="28"/>
                <w:szCs w:val="28"/>
              </w:rPr>
            </w:pPr>
            <w:r w:rsidRPr="005026AB">
              <w:rPr>
                <w:rFonts w:ascii="Times New Roman" w:hAnsi="Times New Roman" w:cs="Times New Roman"/>
                <w:sz w:val="28"/>
                <w:szCs w:val="28"/>
              </w:rPr>
              <w:t xml:space="preserve">У разі залишення існуючої на даний момент ситуації проблема продовжуватиме існувати, що не </w:t>
            </w:r>
            <w:r w:rsidR="00B76874" w:rsidRPr="005026AB">
              <w:rPr>
                <w:rFonts w:ascii="Times New Roman" w:hAnsi="Times New Roman" w:cs="Times New Roman"/>
                <w:sz w:val="28"/>
                <w:szCs w:val="28"/>
              </w:rPr>
              <w:t>забезпечить</w:t>
            </w:r>
            <w:r w:rsidRPr="005026AB">
              <w:rPr>
                <w:rFonts w:ascii="Times New Roman" w:hAnsi="Times New Roman" w:cs="Times New Roman"/>
                <w:sz w:val="28"/>
                <w:szCs w:val="28"/>
              </w:rPr>
              <w:t xml:space="preserve"> досягнення поставленої мети</w:t>
            </w:r>
          </w:p>
        </w:tc>
      </w:tr>
      <w:tr w:rsidR="00D91E0A" w:rsidRPr="005026AB" w:rsidTr="00AD3DB3">
        <w:tc>
          <w:tcPr>
            <w:tcW w:w="2263" w:type="dxa"/>
            <w:shd w:val="clear" w:color="auto" w:fill="auto"/>
          </w:tcPr>
          <w:p w:rsidR="00D91E0A" w:rsidRPr="005026AB" w:rsidRDefault="001F1520" w:rsidP="00D91E0A">
            <w:pPr>
              <w:spacing w:before="100" w:beforeAutospacing="1" w:after="100" w:afterAutospacing="1"/>
              <w:rPr>
                <w:rFonts w:ascii="Times New Roman" w:eastAsia="Times New Roman" w:hAnsi="Times New Roman" w:cs="Times New Roman"/>
                <w:sz w:val="28"/>
                <w:szCs w:val="28"/>
                <w:lang w:eastAsia="ru-RU"/>
              </w:rPr>
            </w:pPr>
            <w:r w:rsidRPr="005026AB">
              <w:rPr>
                <w:rFonts w:ascii="Times New Roman" w:eastAsia="Times New Roman" w:hAnsi="Times New Roman" w:cs="Times New Roman"/>
                <w:b/>
                <w:bCs/>
                <w:sz w:val="28"/>
                <w:szCs w:val="28"/>
                <w:lang w:eastAsia="ru-RU"/>
              </w:rPr>
              <w:t>Альтернатива 2</w:t>
            </w:r>
            <w:r w:rsidR="00D91E0A" w:rsidRPr="005026AB">
              <w:rPr>
                <w:rFonts w:ascii="Times New Roman" w:eastAsia="Times New Roman" w:hAnsi="Times New Roman" w:cs="Times New Roman"/>
                <w:sz w:val="28"/>
                <w:szCs w:val="28"/>
                <w:lang w:eastAsia="ru-RU"/>
              </w:rPr>
              <w:t>.</w:t>
            </w:r>
          </w:p>
          <w:p w:rsidR="00D91E0A" w:rsidRPr="005026AB" w:rsidRDefault="00D91E0A" w:rsidP="00B76874">
            <w:pPr>
              <w:rPr>
                <w:rFonts w:ascii="Times New Roman" w:hAnsi="Times New Roman" w:cs="Times New Roman"/>
                <w:b/>
                <w:sz w:val="28"/>
                <w:szCs w:val="28"/>
                <w:highlight w:val="yellow"/>
              </w:rPr>
            </w:pPr>
            <w:r w:rsidRPr="005026AB">
              <w:rPr>
                <w:rFonts w:ascii="Times New Roman" w:hAnsi="Times New Roman" w:cs="Times New Roman"/>
                <w:sz w:val="28"/>
                <w:szCs w:val="28"/>
              </w:rPr>
              <w:t xml:space="preserve">Прийняття </w:t>
            </w:r>
            <w:r w:rsidR="00B76874">
              <w:rPr>
                <w:rFonts w:ascii="Times New Roman" w:hAnsi="Times New Roman" w:cs="Times New Roman"/>
                <w:sz w:val="28"/>
                <w:szCs w:val="28"/>
              </w:rPr>
              <w:t>запропонованого рішення</w:t>
            </w:r>
          </w:p>
        </w:tc>
        <w:tc>
          <w:tcPr>
            <w:tcW w:w="2665" w:type="dxa"/>
            <w:shd w:val="clear" w:color="auto" w:fill="auto"/>
          </w:tcPr>
          <w:p w:rsidR="00D91E0A" w:rsidRPr="005026AB" w:rsidRDefault="00D91E0A" w:rsidP="00B76874">
            <w:pPr>
              <w:rPr>
                <w:rFonts w:ascii="Times New Roman" w:hAnsi="Times New Roman" w:cs="Times New Roman"/>
                <w:b/>
                <w:bCs/>
                <w:sz w:val="28"/>
                <w:szCs w:val="28"/>
              </w:rPr>
            </w:pPr>
            <w:r w:rsidRPr="005026AB">
              <w:rPr>
                <w:rFonts w:ascii="Times New Roman" w:hAnsi="Times New Roman" w:cs="Times New Roman"/>
                <w:sz w:val="28"/>
                <w:szCs w:val="28"/>
              </w:rPr>
              <w:t xml:space="preserve">Упорядкування відносин між </w:t>
            </w:r>
            <w:r w:rsidR="00B76874">
              <w:rPr>
                <w:rFonts w:ascii="Times New Roman" w:hAnsi="Times New Roman" w:cs="Times New Roman"/>
                <w:sz w:val="28"/>
                <w:szCs w:val="28"/>
              </w:rPr>
              <w:t>Чортківською</w:t>
            </w:r>
            <w:r w:rsidRPr="005026AB">
              <w:rPr>
                <w:rFonts w:ascii="Times New Roman" w:hAnsi="Times New Roman" w:cs="Times New Roman"/>
                <w:sz w:val="28"/>
                <w:szCs w:val="28"/>
              </w:rPr>
              <w:t xml:space="preserve"> міською радою та суб’єктами господарювання й громадянами в частині встановлення ставок орендної плати за користування земельними ділянками громади з урахуванням диференціації за видами цільового використання земель. Прогнозовані надходження до </w:t>
            </w:r>
            <w:r w:rsidRPr="005026AB">
              <w:rPr>
                <w:rFonts w:ascii="Times New Roman" w:hAnsi="Times New Roman" w:cs="Times New Roman"/>
                <w:sz w:val="28"/>
                <w:szCs w:val="28"/>
              </w:rPr>
              <w:lastRenderedPageBreak/>
              <w:t>бюджету можуть бути використані на фінансування заходів, передбачених бюджетом</w:t>
            </w:r>
            <w:r w:rsidR="00491655" w:rsidRPr="005026AB">
              <w:rPr>
                <w:rFonts w:ascii="Times New Roman" w:hAnsi="Times New Roman" w:cs="Times New Roman"/>
                <w:sz w:val="28"/>
                <w:szCs w:val="28"/>
              </w:rPr>
              <w:t xml:space="preserve"> міської територіальної громади</w:t>
            </w:r>
            <w:r w:rsidRPr="005026AB">
              <w:rPr>
                <w:rFonts w:ascii="Times New Roman" w:hAnsi="Times New Roman" w:cs="Times New Roman"/>
                <w:sz w:val="28"/>
                <w:szCs w:val="28"/>
              </w:rPr>
              <w:t>.</w:t>
            </w:r>
          </w:p>
        </w:tc>
        <w:tc>
          <w:tcPr>
            <w:tcW w:w="2977" w:type="dxa"/>
            <w:shd w:val="clear" w:color="auto" w:fill="auto"/>
          </w:tcPr>
          <w:p w:rsidR="00D91E0A" w:rsidRPr="005026AB" w:rsidRDefault="00D91E0A" w:rsidP="00D91E0A">
            <w:pPr>
              <w:rPr>
                <w:rFonts w:ascii="Times New Roman" w:hAnsi="Times New Roman" w:cs="Times New Roman"/>
                <w:b/>
                <w:bCs/>
                <w:sz w:val="28"/>
                <w:szCs w:val="28"/>
              </w:rPr>
            </w:pPr>
            <w:r w:rsidRPr="005026AB">
              <w:rPr>
                <w:rFonts w:ascii="Times New Roman" w:hAnsi="Times New Roman" w:cs="Times New Roman"/>
                <w:sz w:val="28"/>
                <w:szCs w:val="28"/>
              </w:rPr>
              <w:lastRenderedPageBreak/>
              <w:t xml:space="preserve">Розмір </w:t>
            </w:r>
            <w:r w:rsidR="00724BCC" w:rsidRPr="005026AB">
              <w:rPr>
                <w:rFonts w:ascii="Times New Roman" w:hAnsi="Times New Roman" w:cs="Times New Roman"/>
                <w:sz w:val="28"/>
                <w:szCs w:val="28"/>
              </w:rPr>
              <w:t xml:space="preserve">орендної </w:t>
            </w:r>
            <w:r w:rsidRPr="005026AB">
              <w:rPr>
                <w:rFonts w:ascii="Times New Roman" w:hAnsi="Times New Roman" w:cs="Times New Roman"/>
                <w:sz w:val="28"/>
                <w:szCs w:val="28"/>
              </w:rPr>
              <w:t xml:space="preserve">плати за землю для багатьох категорій землекористувачів не збільшується. Тому, суб’єкти господарювання несуть незначні витрати.  </w:t>
            </w:r>
          </w:p>
        </w:tc>
        <w:tc>
          <w:tcPr>
            <w:tcW w:w="1729" w:type="dxa"/>
            <w:shd w:val="clear" w:color="auto" w:fill="auto"/>
          </w:tcPr>
          <w:p w:rsidR="00D91E0A" w:rsidRPr="005026AB" w:rsidRDefault="00D91E0A" w:rsidP="008E7003">
            <w:pPr>
              <w:rPr>
                <w:rFonts w:ascii="Times New Roman" w:hAnsi="Times New Roman" w:cs="Times New Roman"/>
                <w:sz w:val="28"/>
                <w:szCs w:val="28"/>
              </w:rPr>
            </w:pPr>
            <w:r w:rsidRPr="005026AB">
              <w:rPr>
                <w:rFonts w:ascii="Times New Roman" w:hAnsi="Times New Roman" w:cs="Times New Roman"/>
                <w:sz w:val="28"/>
                <w:szCs w:val="28"/>
              </w:rPr>
              <w:t xml:space="preserve">Сприяє досягненню цілей регулювання, </w:t>
            </w:r>
            <w:r w:rsidR="008E7003" w:rsidRPr="005026AB">
              <w:rPr>
                <w:rFonts w:ascii="Times New Roman" w:hAnsi="Times New Roman" w:cs="Times New Roman"/>
                <w:sz w:val="28"/>
                <w:szCs w:val="28"/>
              </w:rPr>
              <w:t>вирішення проблеми в найбільш короткий термін з найменшими витратами</w:t>
            </w:r>
            <w:r w:rsidRPr="005026AB">
              <w:rPr>
                <w:rFonts w:ascii="Times New Roman" w:hAnsi="Times New Roman" w:cs="Times New Roman"/>
                <w:sz w:val="28"/>
                <w:szCs w:val="28"/>
              </w:rPr>
              <w:t>. У рейтингу результативності альтернатива на першому місці</w:t>
            </w:r>
          </w:p>
        </w:tc>
      </w:tr>
    </w:tbl>
    <w:p w:rsidR="00DC03B0" w:rsidRPr="005026AB" w:rsidRDefault="00DC03B0" w:rsidP="00E910C3">
      <w:pPr>
        <w:pStyle w:val="a7"/>
        <w:spacing w:before="120" w:beforeAutospacing="0" w:after="0" w:afterAutospacing="0"/>
        <w:jc w:val="center"/>
        <w:rPr>
          <w:b/>
          <w:sz w:val="28"/>
          <w:szCs w:val="28"/>
          <w:lang w:val="uk-UA"/>
        </w:rPr>
      </w:pPr>
    </w:p>
    <w:p w:rsidR="00E910C3" w:rsidRPr="005026AB" w:rsidRDefault="00E910C3" w:rsidP="00E910C3">
      <w:pPr>
        <w:pStyle w:val="a7"/>
        <w:spacing w:before="120" w:beforeAutospacing="0" w:after="0" w:afterAutospacing="0"/>
        <w:jc w:val="center"/>
        <w:rPr>
          <w:b/>
          <w:sz w:val="28"/>
          <w:szCs w:val="28"/>
          <w:lang w:val="uk-UA"/>
        </w:rPr>
      </w:pPr>
      <w:r w:rsidRPr="005026AB">
        <w:rPr>
          <w:b/>
          <w:sz w:val="28"/>
          <w:szCs w:val="28"/>
          <w:lang w:val="uk-UA"/>
        </w:rPr>
        <w:t>Переваги обраної альтернативи</w:t>
      </w:r>
    </w:p>
    <w:p w:rsidR="00DC03B0" w:rsidRPr="005026AB" w:rsidRDefault="00DC03B0" w:rsidP="00E910C3">
      <w:pPr>
        <w:pStyle w:val="a7"/>
        <w:spacing w:before="120" w:beforeAutospacing="0" w:after="0" w:afterAutospacing="0"/>
        <w:jc w:val="center"/>
        <w:rPr>
          <w:b/>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3788"/>
        <w:gridCol w:w="3584"/>
      </w:tblGrid>
      <w:tr w:rsidR="00D253B3" w:rsidRPr="005026AB" w:rsidTr="0050045C">
        <w:tc>
          <w:tcPr>
            <w:tcW w:w="2262" w:type="dxa"/>
            <w:shd w:val="clear" w:color="auto" w:fill="auto"/>
          </w:tcPr>
          <w:p w:rsidR="00D253B3" w:rsidRPr="005026AB" w:rsidRDefault="00D253B3" w:rsidP="002E0BED">
            <w:pPr>
              <w:rPr>
                <w:rFonts w:ascii="Times New Roman" w:hAnsi="Times New Roman" w:cs="Times New Roman"/>
                <w:b/>
                <w:bCs/>
                <w:sz w:val="28"/>
                <w:szCs w:val="28"/>
              </w:rPr>
            </w:pPr>
            <w:r w:rsidRPr="005026AB">
              <w:rPr>
                <w:rFonts w:ascii="Times New Roman" w:hAnsi="Times New Roman" w:cs="Times New Roman"/>
                <w:b/>
                <w:bCs/>
                <w:sz w:val="28"/>
                <w:szCs w:val="28"/>
              </w:rPr>
              <w:t>Рейтинг</w:t>
            </w:r>
          </w:p>
        </w:tc>
        <w:tc>
          <w:tcPr>
            <w:tcW w:w="3788" w:type="dxa"/>
            <w:shd w:val="clear" w:color="auto" w:fill="auto"/>
          </w:tcPr>
          <w:p w:rsidR="00D253B3" w:rsidRPr="005026AB" w:rsidRDefault="00D253B3" w:rsidP="002E0BED">
            <w:pPr>
              <w:rPr>
                <w:rFonts w:ascii="Times New Roman" w:hAnsi="Times New Roman" w:cs="Times New Roman"/>
                <w:b/>
                <w:bCs/>
                <w:sz w:val="28"/>
                <w:szCs w:val="28"/>
              </w:rPr>
            </w:pPr>
            <w:r w:rsidRPr="005026AB">
              <w:rPr>
                <w:rFonts w:ascii="Times New Roman" w:hAnsi="Times New Roman" w:cs="Times New Roman"/>
                <w:b/>
                <w:bCs/>
                <w:sz w:val="28"/>
                <w:szCs w:val="28"/>
              </w:rPr>
              <w:t>Аргументи щодо переваги обраної альтернативи/причини відмови від альтернативи</w:t>
            </w:r>
          </w:p>
        </w:tc>
        <w:tc>
          <w:tcPr>
            <w:tcW w:w="3584" w:type="dxa"/>
            <w:shd w:val="clear" w:color="auto" w:fill="auto"/>
          </w:tcPr>
          <w:p w:rsidR="00D253B3" w:rsidRPr="005026AB" w:rsidRDefault="00D253B3" w:rsidP="002E0BED">
            <w:pPr>
              <w:rPr>
                <w:rFonts w:ascii="Times New Roman" w:hAnsi="Times New Roman" w:cs="Times New Roman"/>
                <w:b/>
                <w:bCs/>
                <w:sz w:val="28"/>
                <w:szCs w:val="28"/>
              </w:rPr>
            </w:pPr>
            <w:r w:rsidRPr="005026AB">
              <w:rPr>
                <w:rFonts w:ascii="Times New Roman" w:hAnsi="Times New Roman" w:cs="Times New Roman"/>
                <w:b/>
                <w:bCs/>
                <w:sz w:val="28"/>
                <w:szCs w:val="28"/>
              </w:rPr>
              <w:t>Оцінка ризику впливу зовнішніх чинників на дію запропонованого регуляторного акта</w:t>
            </w:r>
          </w:p>
        </w:tc>
      </w:tr>
      <w:tr w:rsidR="00D253B3" w:rsidRPr="005026AB" w:rsidTr="0050045C">
        <w:tc>
          <w:tcPr>
            <w:tcW w:w="2262" w:type="dxa"/>
            <w:shd w:val="clear" w:color="auto" w:fill="auto"/>
          </w:tcPr>
          <w:p w:rsidR="00D253B3" w:rsidRPr="005026AB" w:rsidRDefault="00D253B3" w:rsidP="00D253B3">
            <w:pPr>
              <w:jc w:val="center"/>
              <w:rPr>
                <w:rFonts w:ascii="Times New Roman" w:hAnsi="Times New Roman" w:cs="Times New Roman"/>
                <w:b/>
                <w:i/>
                <w:sz w:val="28"/>
                <w:szCs w:val="28"/>
              </w:rPr>
            </w:pPr>
            <w:r w:rsidRPr="005026AB">
              <w:rPr>
                <w:rFonts w:ascii="Times New Roman" w:hAnsi="Times New Roman" w:cs="Times New Roman"/>
                <w:b/>
                <w:i/>
                <w:sz w:val="28"/>
                <w:szCs w:val="28"/>
              </w:rPr>
              <w:t>1</w:t>
            </w:r>
          </w:p>
        </w:tc>
        <w:tc>
          <w:tcPr>
            <w:tcW w:w="3788" w:type="dxa"/>
            <w:shd w:val="clear" w:color="auto" w:fill="auto"/>
          </w:tcPr>
          <w:p w:rsidR="00D253B3" w:rsidRPr="005026AB" w:rsidRDefault="00D253B3" w:rsidP="00D253B3">
            <w:pPr>
              <w:jc w:val="center"/>
              <w:rPr>
                <w:rFonts w:ascii="Times New Roman" w:hAnsi="Times New Roman" w:cs="Times New Roman"/>
                <w:b/>
                <w:i/>
                <w:sz w:val="28"/>
                <w:szCs w:val="28"/>
              </w:rPr>
            </w:pPr>
            <w:r w:rsidRPr="005026AB">
              <w:rPr>
                <w:rFonts w:ascii="Times New Roman" w:hAnsi="Times New Roman" w:cs="Times New Roman"/>
                <w:b/>
                <w:i/>
                <w:sz w:val="28"/>
                <w:szCs w:val="28"/>
              </w:rPr>
              <w:t>2</w:t>
            </w:r>
          </w:p>
        </w:tc>
        <w:tc>
          <w:tcPr>
            <w:tcW w:w="3584" w:type="dxa"/>
            <w:shd w:val="clear" w:color="auto" w:fill="auto"/>
          </w:tcPr>
          <w:p w:rsidR="00D253B3" w:rsidRPr="005026AB" w:rsidRDefault="00D253B3" w:rsidP="00D253B3">
            <w:pPr>
              <w:jc w:val="center"/>
              <w:rPr>
                <w:rFonts w:ascii="Times New Roman" w:hAnsi="Times New Roman" w:cs="Times New Roman"/>
                <w:b/>
                <w:i/>
                <w:sz w:val="28"/>
                <w:szCs w:val="28"/>
              </w:rPr>
            </w:pPr>
            <w:r w:rsidRPr="005026AB">
              <w:rPr>
                <w:rFonts w:ascii="Times New Roman" w:hAnsi="Times New Roman" w:cs="Times New Roman"/>
                <w:b/>
                <w:i/>
                <w:sz w:val="28"/>
                <w:szCs w:val="28"/>
              </w:rPr>
              <w:t>3</w:t>
            </w:r>
          </w:p>
        </w:tc>
      </w:tr>
      <w:tr w:rsidR="00633976" w:rsidRPr="005026AB" w:rsidTr="0050045C">
        <w:tc>
          <w:tcPr>
            <w:tcW w:w="2262" w:type="dxa"/>
            <w:shd w:val="clear" w:color="auto" w:fill="auto"/>
          </w:tcPr>
          <w:p w:rsidR="00633976" w:rsidRPr="005026AB" w:rsidRDefault="00633976" w:rsidP="0092762B">
            <w:pPr>
              <w:spacing w:before="100" w:beforeAutospacing="1" w:after="100" w:afterAutospacing="1"/>
              <w:rPr>
                <w:rFonts w:ascii="Times New Roman" w:eastAsia="Times New Roman" w:hAnsi="Times New Roman" w:cs="Times New Roman"/>
                <w:sz w:val="28"/>
                <w:szCs w:val="28"/>
                <w:lang w:eastAsia="ru-RU"/>
              </w:rPr>
            </w:pPr>
            <w:r w:rsidRPr="005026AB">
              <w:rPr>
                <w:rFonts w:ascii="Times New Roman" w:eastAsia="Times New Roman" w:hAnsi="Times New Roman" w:cs="Times New Roman"/>
                <w:b/>
                <w:bCs/>
                <w:sz w:val="28"/>
                <w:szCs w:val="28"/>
                <w:lang w:eastAsia="ru-RU"/>
              </w:rPr>
              <w:t xml:space="preserve">Альтернатива </w:t>
            </w:r>
            <w:r w:rsidR="001F1520" w:rsidRPr="005026AB">
              <w:rPr>
                <w:rFonts w:ascii="Times New Roman" w:eastAsia="Times New Roman" w:hAnsi="Times New Roman" w:cs="Times New Roman"/>
                <w:b/>
                <w:bCs/>
                <w:sz w:val="28"/>
                <w:szCs w:val="28"/>
                <w:lang w:eastAsia="ru-RU"/>
              </w:rPr>
              <w:t>2</w:t>
            </w:r>
            <w:r w:rsidRPr="005026AB">
              <w:rPr>
                <w:rFonts w:ascii="Times New Roman" w:eastAsia="Times New Roman" w:hAnsi="Times New Roman" w:cs="Times New Roman"/>
                <w:sz w:val="28"/>
                <w:szCs w:val="28"/>
                <w:lang w:eastAsia="ru-RU"/>
              </w:rPr>
              <w:t>.</w:t>
            </w:r>
          </w:p>
          <w:p w:rsidR="00633976" w:rsidRPr="005026AB" w:rsidRDefault="00633976" w:rsidP="00B76874">
            <w:pPr>
              <w:spacing w:before="100" w:beforeAutospacing="1" w:after="100" w:afterAutospacing="1"/>
              <w:rPr>
                <w:rFonts w:ascii="Times New Roman" w:eastAsia="Times New Roman" w:hAnsi="Times New Roman" w:cs="Times New Roman"/>
                <w:sz w:val="28"/>
                <w:szCs w:val="28"/>
                <w:lang w:eastAsia="ru-RU"/>
              </w:rPr>
            </w:pPr>
            <w:r w:rsidRPr="005026AB">
              <w:rPr>
                <w:rFonts w:ascii="Times New Roman" w:hAnsi="Times New Roman" w:cs="Times New Roman"/>
                <w:sz w:val="28"/>
                <w:szCs w:val="28"/>
              </w:rPr>
              <w:t xml:space="preserve">Прийняття </w:t>
            </w:r>
            <w:r w:rsidR="00B76874">
              <w:rPr>
                <w:rFonts w:ascii="Times New Roman" w:hAnsi="Times New Roman" w:cs="Times New Roman"/>
                <w:sz w:val="28"/>
                <w:szCs w:val="28"/>
              </w:rPr>
              <w:t>запропонованого рішення</w:t>
            </w:r>
          </w:p>
        </w:tc>
        <w:tc>
          <w:tcPr>
            <w:tcW w:w="3788" w:type="dxa"/>
            <w:shd w:val="clear" w:color="auto" w:fill="auto"/>
          </w:tcPr>
          <w:p w:rsidR="00633976" w:rsidRPr="005026AB" w:rsidRDefault="00633976" w:rsidP="0092762B">
            <w:pPr>
              <w:tabs>
                <w:tab w:val="left" w:pos="709"/>
                <w:tab w:val="left" w:pos="2085"/>
              </w:tabs>
              <w:contextualSpacing/>
              <w:rPr>
                <w:rFonts w:ascii="Times New Roman" w:hAnsi="Times New Roman" w:cs="Times New Roman"/>
                <w:color w:val="000000"/>
                <w:sz w:val="28"/>
                <w:szCs w:val="28"/>
              </w:rPr>
            </w:pPr>
            <w:r w:rsidRPr="005026AB">
              <w:rPr>
                <w:rFonts w:ascii="Times New Roman" w:hAnsi="Times New Roman" w:cs="Times New Roman"/>
                <w:sz w:val="28"/>
                <w:szCs w:val="28"/>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c>
          <w:tcPr>
            <w:tcW w:w="3584" w:type="dxa"/>
            <w:shd w:val="clear" w:color="auto" w:fill="auto"/>
          </w:tcPr>
          <w:p w:rsidR="0092762B" w:rsidRPr="005026AB" w:rsidRDefault="0092762B" w:rsidP="0092762B">
            <w:pPr>
              <w:spacing w:before="100" w:beforeAutospacing="1" w:after="100" w:afterAutospacing="1"/>
              <w:rPr>
                <w:rFonts w:ascii="Times New Roman" w:eastAsia="Times New Roman" w:hAnsi="Times New Roman" w:cs="Times New Roman"/>
                <w:sz w:val="28"/>
                <w:szCs w:val="28"/>
                <w:lang w:eastAsia="ru-RU"/>
              </w:rPr>
            </w:pPr>
            <w:r w:rsidRPr="005026AB">
              <w:rPr>
                <w:rFonts w:ascii="Times New Roman" w:eastAsia="Times New Roman" w:hAnsi="Times New Roman" w:cs="Times New Roman"/>
                <w:sz w:val="28"/>
                <w:szCs w:val="28"/>
                <w:lang w:eastAsia="ru-RU"/>
              </w:rPr>
              <w:t>Зміни до чинного законодавства:</w:t>
            </w:r>
          </w:p>
          <w:p w:rsidR="0092762B" w:rsidRPr="005026AB" w:rsidRDefault="0092762B" w:rsidP="00724BCC">
            <w:pPr>
              <w:ind w:left="360"/>
              <w:rPr>
                <w:rFonts w:ascii="Times New Roman" w:eastAsia="Times New Roman" w:hAnsi="Times New Roman" w:cs="Times New Roman"/>
                <w:sz w:val="28"/>
                <w:szCs w:val="28"/>
                <w:lang w:eastAsia="ru-RU"/>
              </w:rPr>
            </w:pPr>
            <w:r w:rsidRPr="005026AB">
              <w:rPr>
                <w:rFonts w:ascii="Times New Roman" w:eastAsia="Times New Roman" w:hAnsi="Times New Roman" w:cs="Times New Roman"/>
                <w:sz w:val="28"/>
                <w:szCs w:val="28"/>
                <w:lang w:eastAsia="ru-RU"/>
              </w:rPr>
              <w:t>Податкового кодексу України;</w:t>
            </w:r>
          </w:p>
          <w:p w:rsidR="0092762B" w:rsidRPr="005026AB" w:rsidRDefault="0092762B" w:rsidP="00724BCC">
            <w:pPr>
              <w:ind w:left="360"/>
              <w:rPr>
                <w:rFonts w:ascii="Times New Roman" w:eastAsia="Times New Roman" w:hAnsi="Times New Roman" w:cs="Times New Roman"/>
                <w:sz w:val="28"/>
                <w:szCs w:val="28"/>
                <w:lang w:eastAsia="ru-RU"/>
              </w:rPr>
            </w:pPr>
            <w:r w:rsidRPr="005026AB">
              <w:rPr>
                <w:rFonts w:ascii="Times New Roman" w:eastAsia="Times New Roman" w:hAnsi="Times New Roman" w:cs="Times New Roman"/>
                <w:sz w:val="28"/>
                <w:szCs w:val="28"/>
                <w:lang w:eastAsia="ru-RU"/>
              </w:rPr>
              <w:t>Бюджетного кодексу України;</w:t>
            </w:r>
          </w:p>
          <w:p w:rsidR="0092762B" w:rsidRPr="005026AB" w:rsidRDefault="0092762B" w:rsidP="00724BCC">
            <w:pPr>
              <w:ind w:left="360"/>
              <w:rPr>
                <w:rFonts w:ascii="Times New Roman" w:eastAsia="Times New Roman" w:hAnsi="Times New Roman" w:cs="Times New Roman"/>
                <w:sz w:val="28"/>
                <w:szCs w:val="28"/>
                <w:lang w:eastAsia="ru-RU"/>
              </w:rPr>
            </w:pPr>
            <w:r w:rsidRPr="005026AB">
              <w:rPr>
                <w:rFonts w:ascii="Times New Roman" w:eastAsia="Times New Roman" w:hAnsi="Times New Roman" w:cs="Times New Roman"/>
                <w:sz w:val="28"/>
                <w:szCs w:val="28"/>
                <w:lang w:eastAsia="ru-RU"/>
              </w:rPr>
              <w:t>Земельного кодексу України;</w:t>
            </w:r>
          </w:p>
          <w:p w:rsidR="00633976" w:rsidRPr="005026AB" w:rsidRDefault="0092762B" w:rsidP="00724BCC">
            <w:pPr>
              <w:ind w:left="360"/>
              <w:rPr>
                <w:rFonts w:ascii="Times New Roman" w:hAnsi="Times New Roman" w:cs="Times New Roman"/>
                <w:sz w:val="28"/>
                <w:szCs w:val="28"/>
                <w:highlight w:val="darkCyan"/>
              </w:rPr>
            </w:pPr>
            <w:r w:rsidRPr="005026AB">
              <w:rPr>
                <w:rFonts w:ascii="Times New Roman" w:eastAsia="Times New Roman" w:hAnsi="Times New Roman" w:cs="Times New Roman"/>
                <w:sz w:val="28"/>
                <w:szCs w:val="28"/>
                <w:lang w:eastAsia="ru-RU"/>
              </w:rPr>
              <w:t xml:space="preserve">та інші закони </w:t>
            </w:r>
          </w:p>
        </w:tc>
      </w:tr>
      <w:tr w:rsidR="0092762B" w:rsidRPr="005026AB" w:rsidTr="0050045C">
        <w:tc>
          <w:tcPr>
            <w:tcW w:w="2262" w:type="dxa"/>
            <w:shd w:val="clear" w:color="auto" w:fill="auto"/>
          </w:tcPr>
          <w:p w:rsidR="0092762B" w:rsidRPr="005026AB" w:rsidRDefault="0092762B" w:rsidP="0092762B">
            <w:pPr>
              <w:rPr>
                <w:rFonts w:ascii="Times New Roman" w:hAnsi="Times New Roman" w:cs="Times New Roman"/>
                <w:b/>
                <w:sz w:val="28"/>
                <w:szCs w:val="28"/>
              </w:rPr>
            </w:pPr>
            <w:r w:rsidRPr="005026AB">
              <w:rPr>
                <w:rFonts w:ascii="Times New Roman" w:hAnsi="Times New Roman" w:cs="Times New Roman"/>
                <w:b/>
                <w:sz w:val="28"/>
                <w:szCs w:val="28"/>
              </w:rPr>
              <w:t>Альтернатива 1</w:t>
            </w:r>
          </w:p>
          <w:p w:rsidR="0092762B" w:rsidRPr="005026AB" w:rsidRDefault="0092762B" w:rsidP="0092762B">
            <w:pPr>
              <w:rPr>
                <w:rFonts w:ascii="Times New Roman" w:hAnsi="Times New Roman" w:cs="Times New Roman"/>
                <w:sz w:val="28"/>
                <w:szCs w:val="28"/>
              </w:rPr>
            </w:pPr>
          </w:p>
          <w:p w:rsidR="0092762B" w:rsidRPr="005026AB" w:rsidRDefault="0092762B" w:rsidP="0092762B">
            <w:pPr>
              <w:rPr>
                <w:rFonts w:ascii="Times New Roman" w:hAnsi="Times New Roman" w:cs="Times New Roman"/>
                <w:b/>
                <w:sz w:val="28"/>
                <w:szCs w:val="28"/>
              </w:rPr>
            </w:pPr>
            <w:r w:rsidRPr="005026AB">
              <w:rPr>
                <w:rStyle w:val="21"/>
                <w:sz w:val="28"/>
                <w:szCs w:val="28"/>
              </w:rPr>
              <w:t>Залишення існуючої на даний момент ситуації без змін</w:t>
            </w:r>
          </w:p>
        </w:tc>
        <w:tc>
          <w:tcPr>
            <w:tcW w:w="3788" w:type="dxa"/>
            <w:shd w:val="clear" w:color="auto" w:fill="auto"/>
          </w:tcPr>
          <w:p w:rsidR="0092762B" w:rsidRPr="005026AB" w:rsidRDefault="0092762B" w:rsidP="0092762B">
            <w:pPr>
              <w:rPr>
                <w:rFonts w:ascii="Times New Roman" w:hAnsi="Times New Roman" w:cs="Times New Roman"/>
                <w:sz w:val="28"/>
                <w:szCs w:val="28"/>
              </w:rPr>
            </w:pPr>
            <w:r w:rsidRPr="005026AB">
              <w:rPr>
                <w:rFonts w:ascii="Times New Roman" w:hAnsi="Times New Roman" w:cs="Times New Roman"/>
                <w:color w:val="000000"/>
                <w:sz w:val="28"/>
                <w:szCs w:val="28"/>
              </w:rPr>
              <w:t xml:space="preserve">Не вирішує проблем вдосконалення </w:t>
            </w:r>
            <w:r w:rsidR="00491655" w:rsidRPr="005026AB">
              <w:rPr>
                <w:rFonts w:ascii="Times New Roman" w:hAnsi="Times New Roman" w:cs="Times New Roman"/>
                <w:color w:val="000000"/>
                <w:sz w:val="28"/>
                <w:szCs w:val="28"/>
              </w:rPr>
              <w:t xml:space="preserve">орендної </w:t>
            </w:r>
            <w:r w:rsidRPr="005026AB">
              <w:rPr>
                <w:rFonts w:ascii="Times New Roman" w:hAnsi="Times New Roman" w:cs="Times New Roman"/>
                <w:color w:val="000000"/>
                <w:sz w:val="28"/>
                <w:szCs w:val="28"/>
              </w:rPr>
              <w:t>плати за землю, та приведення її до норм чинного законодавства.</w:t>
            </w:r>
          </w:p>
        </w:tc>
        <w:tc>
          <w:tcPr>
            <w:tcW w:w="3584" w:type="dxa"/>
            <w:shd w:val="clear" w:color="auto" w:fill="auto"/>
          </w:tcPr>
          <w:p w:rsidR="0092762B" w:rsidRPr="005026AB" w:rsidRDefault="0092762B" w:rsidP="0092762B">
            <w:pPr>
              <w:spacing w:before="100" w:beforeAutospacing="1" w:after="100" w:afterAutospacing="1"/>
              <w:rPr>
                <w:rFonts w:ascii="Times New Roman" w:eastAsia="Times New Roman" w:hAnsi="Times New Roman" w:cs="Times New Roman"/>
                <w:sz w:val="28"/>
                <w:szCs w:val="28"/>
                <w:lang w:eastAsia="ru-RU"/>
              </w:rPr>
            </w:pPr>
            <w:r w:rsidRPr="005026AB">
              <w:rPr>
                <w:rFonts w:ascii="Times New Roman" w:eastAsia="Times New Roman" w:hAnsi="Times New Roman" w:cs="Times New Roman"/>
                <w:sz w:val="28"/>
                <w:szCs w:val="28"/>
                <w:lang w:eastAsia="ru-RU"/>
              </w:rPr>
              <w:t>Зміни до чинного законодавства:</w:t>
            </w:r>
          </w:p>
          <w:p w:rsidR="0092762B" w:rsidRPr="005026AB" w:rsidRDefault="0092762B" w:rsidP="00724BCC">
            <w:pPr>
              <w:ind w:left="360"/>
              <w:rPr>
                <w:rFonts w:ascii="Times New Roman" w:eastAsia="Times New Roman" w:hAnsi="Times New Roman" w:cs="Times New Roman"/>
                <w:sz w:val="28"/>
                <w:szCs w:val="28"/>
                <w:lang w:eastAsia="ru-RU"/>
              </w:rPr>
            </w:pPr>
            <w:r w:rsidRPr="005026AB">
              <w:rPr>
                <w:rFonts w:ascii="Times New Roman" w:eastAsia="Times New Roman" w:hAnsi="Times New Roman" w:cs="Times New Roman"/>
                <w:sz w:val="28"/>
                <w:szCs w:val="28"/>
                <w:lang w:eastAsia="ru-RU"/>
              </w:rPr>
              <w:t>Податкового кодексу України;</w:t>
            </w:r>
          </w:p>
          <w:p w:rsidR="0092762B" w:rsidRPr="005026AB" w:rsidRDefault="0092762B" w:rsidP="00724BCC">
            <w:pPr>
              <w:ind w:left="360"/>
              <w:rPr>
                <w:rFonts w:ascii="Times New Roman" w:eastAsia="Times New Roman" w:hAnsi="Times New Roman" w:cs="Times New Roman"/>
                <w:sz w:val="28"/>
                <w:szCs w:val="28"/>
                <w:lang w:eastAsia="ru-RU"/>
              </w:rPr>
            </w:pPr>
            <w:r w:rsidRPr="005026AB">
              <w:rPr>
                <w:rFonts w:ascii="Times New Roman" w:eastAsia="Times New Roman" w:hAnsi="Times New Roman" w:cs="Times New Roman"/>
                <w:sz w:val="28"/>
                <w:szCs w:val="28"/>
                <w:lang w:eastAsia="ru-RU"/>
              </w:rPr>
              <w:t>Бюджетного кодексу України;</w:t>
            </w:r>
          </w:p>
          <w:p w:rsidR="0092762B" w:rsidRPr="005026AB" w:rsidRDefault="0092762B" w:rsidP="00724BCC">
            <w:pPr>
              <w:ind w:left="360"/>
              <w:rPr>
                <w:rFonts w:ascii="Times New Roman" w:eastAsia="Times New Roman" w:hAnsi="Times New Roman" w:cs="Times New Roman"/>
                <w:sz w:val="28"/>
                <w:szCs w:val="28"/>
                <w:lang w:eastAsia="ru-RU"/>
              </w:rPr>
            </w:pPr>
            <w:r w:rsidRPr="005026AB">
              <w:rPr>
                <w:rFonts w:ascii="Times New Roman" w:eastAsia="Times New Roman" w:hAnsi="Times New Roman" w:cs="Times New Roman"/>
                <w:sz w:val="28"/>
                <w:szCs w:val="28"/>
                <w:lang w:eastAsia="ru-RU"/>
              </w:rPr>
              <w:t>Земельного кодексу України;</w:t>
            </w:r>
          </w:p>
          <w:p w:rsidR="0092762B" w:rsidRPr="005026AB" w:rsidRDefault="0092762B" w:rsidP="00724BCC">
            <w:pPr>
              <w:rPr>
                <w:rFonts w:ascii="Times New Roman" w:hAnsi="Times New Roman" w:cs="Times New Roman"/>
                <w:sz w:val="28"/>
                <w:szCs w:val="28"/>
              </w:rPr>
            </w:pPr>
            <w:r w:rsidRPr="005026AB">
              <w:rPr>
                <w:rFonts w:ascii="Times New Roman" w:eastAsia="Times New Roman" w:hAnsi="Times New Roman" w:cs="Times New Roman"/>
                <w:sz w:val="28"/>
                <w:szCs w:val="28"/>
                <w:lang w:eastAsia="ru-RU"/>
              </w:rPr>
              <w:t xml:space="preserve">та інші закони </w:t>
            </w:r>
          </w:p>
        </w:tc>
      </w:tr>
    </w:tbl>
    <w:p w:rsidR="0092762B" w:rsidRPr="00724BCC" w:rsidRDefault="0092762B" w:rsidP="0092762B">
      <w:pPr>
        <w:spacing w:before="100" w:beforeAutospacing="1" w:after="100" w:afterAutospacing="1"/>
        <w:ind w:firstLine="567"/>
        <w:jc w:val="both"/>
        <w:rPr>
          <w:rFonts w:ascii="Times New Roman" w:eastAsia="Times New Roman" w:hAnsi="Times New Roman" w:cs="Times New Roman"/>
          <w:sz w:val="28"/>
          <w:szCs w:val="28"/>
          <w:lang w:eastAsia="ru-RU"/>
        </w:rPr>
      </w:pPr>
      <w:r w:rsidRPr="00724BCC">
        <w:rPr>
          <w:rFonts w:ascii="Times New Roman" w:eastAsia="Times New Roman" w:hAnsi="Times New Roman" w:cs="Times New Roman"/>
          <w:sz w:val="28"/>
          <w:szCs w:val="28"/>
          <w:lang w:eastAsia="ru-RU"/>
        </w:rPr>
        <w:t xml:space="preserve">Таким чином для реалізації обрано </w:t>
      </w:r>
      <w:r w:rsidRPr="00724BCC">
        <w:rPr>
          <w:rFonts w:ascii="Times New Roman" w:eastAsia="Times New Roman" w:hAnsi="Times New Roman" w:cs="Times New Roman"/>
          <w:b/>
          <w:sz w:val="28"/>
          <w:szCs w:val="28"/>
          <w:lang w:eastAsia="ru-RU"/>
        </w:rPr>
        <w:t xml:space="preserve">Альтернативу </w:t>
      </w:r>
      <w:r w:rsidR="00491655" w:rsidRPr="00724BCC">
        <w:rPr>
          <w:rFonts w:ascii="Times New Roman" w:eastAsia="Times New Roman" w:hAnsi="Times New Roman" w:cs="Times New Roman"/>
          <w:b/>
          <w:sz w:val="28"/>
          <w:szCs w:val="28"/>
          <w:lang w:eastAsia="ru-RU"/>
        </w:rPr>
        <w:t>2</w:t>
      </w:r>
      <w:r w:rsidRPr="00724BCC">
        <w:rPr>
          <w:rFonts w:ascii="Times New Roman" w:eastAsia="Times New Roman" w:hAnsi="Times New Roman" w:cs="Times New Roman"/>
          <w:sz w:val="28"/>
          <w:szCs w:val="28"/>
          <w:lang w:eastAsia="ru-RU"/>
        </w:rPr>
        <w:t xml:space="preserve"> – встановлення економічно-обґрунтованих ставок орендної плати за землю,  що є посильними для платників </w:t>
      </w:r>
      <w:r w:rsidR="00172624" w:rsidRPr="00724BCC">
        <w:rPr>
          <w:rFonts w:ascii="Times New Roman" w:eastAsia="Times New Roman" w:hAnsi="Times New Roman" w:cs="Times New Roman"/>
          <w:sz w:val="28"/>
          <w:szCs w:val="28"/>
          <w:lang w:eastAsia="ru-RU"/>
        </w:rPr>
        <w:t>- орендарів</w:t>
      </w:r>
      <w:r w:rsidRPr="00724BCC">
        <w:rPr>
          <w:rFonts w:ascii="Times New Roman" w:eastAsia="Times New Roman" w:hAnsi="Times New Roman" w:cs="Times New Roman"/>
          <w:sz w:val="28"/>
          <w:szCs w:val="28"/>
          <w:lang w:eastAsia="ru-RU"/>
        </w:rPr>
        <w:t xml:space="preserve">, та забезпечить фінансову основу самостійності </w:t>
      </w:r>
      <w:r w:rsidR="00E5058E">
        <w:rPr>
          <w:rFonts w:ascii="Times New Roman" w:eastAsia="Times New Roman" w:hAnsi="Times New Roman" w:cs="Times New Roman"/>
          <w:sz w:val="28"/>
          <w:szCs w:val="28"/>
          <w:lang w:eastAsia="ru-RU"/>
        </w:rPr>
        <w:t xml:space="preserve">Чортківської </w:t>
      </w:r>
      <w:r w:rsidR="00172624" w:rsidRPr="00724BCC">
        <w:rPr>
          <w:rFonts w:ascii="Times New Roman" w:eastAsia="Times New Roman" w:hAnsi="Times New Roman" w:cs="Times New Roman"/>
          <w:sz w:val="28"/>
          <w:szCs w:val="28"/>
          <w:lang w:eastAsia="ru-RU"/>
        </w:rPr>
        <w:t>міської територіальної громади</w:t>
      </w:r>
      <w:r w:rsidRPr="00724BCC">
        <w:rPr>
          <w:rFonts w:ascii="Times New Roman" w:eastAsia="Times New Roman" w:hAnsi="Times New Roman" w:cs="Times New Roman"/>
          <w:sz w:val="28"/>
          <w:szCs w:val="28"/>
          <w:lang w:eastAsia="ru-RU"/>
        </w:rPr>
        <w:t>.                                                      </w:t>
      </w:r>
    </w:p>
    <w:p w:rsidR="0085419C" w:rsidRPr="0085419C" w:rsidRDefault="0085419C" w:rsidP="0085419C">
      <w:pPr>
        <w:pStyle w:val="a6"/>
        <w:jc w:val="both"/>
        <w:rPr>
          <w:rFonts w:ascii="Times New Roman" w:hAnsi="Times New Roman" w:cs="Times New Roman"/>
          <w:b/>
          <w:sz w:val="28"/>
          <w:szCs w:val="28"/>
        </w:rPr>
      </w:pPr>
      <w:r w:rsidRPr="0085419C">
        <w:rPr>
          <w:rFonts w:ascii="Times New Roman" w:hAnsi="Times New Roman" w:cs="Times New Roman"/>
          <w:b/>
          <w:sz w:val="28"/>
          <w:szCs w:val="28"/>
        </w:rPr>
        <w:t>V. Механізми та заходи, які забезпечать розв’язання визначеної проблеми</w:t>
      </w:r>
    </w:p>
    <w:p w:rsidR="0085419C" w:rsidRPr="0085419C" w:rsidRDefault="0085419C" w:rsidP="0085419C">
      <w:pPr>
        <w:pStyle w:val="a6"/>
        <w:ind w:firstLine="708"/>
        <w:jc w:val="both"/>
        <w:rPr>
          <w:rFonts w:ascii="Times New Roman" w:hAnsi="Times New Roman" w:cs="Times New Roman"/>
          <w:sz w:val="28"/>
          <w:szCs w:val="28"/>
        </w:rPr>
      </w:pPr>
      <w:r w:rsidRPr="0085419C">
        <w:rPr>
          <w:rFonts w:ascii="Times New Roman" w:hAnsi="Times New Roman" w:cs="Times New Roman"/>
          <w:sz w:val="28"/>
          <w:szCs w:val="28"/>
        </w:rPr>
        <w:t xml:space="preserve">Механізм розв’язання визначеної проблеми полягає у прийнятті відповідно до Податкового кодексу України рішення Чортківської міської </w:t>
      </w:r>
      <w:r w:rsidRPr="0085419C">
        <w:rPr>
          <w:rFonts w:ascii="Times New Roman" w:hAnsi="Times New Roman" w:cs="Times New Roman"/>
          <w:sz w:val="28"/>
          <w:szCs w:val="28"/>
        </w:rPr>
        <w:lastRenderedPageBreak/>
        <w:t>ради «</w:t>
      </w:r>
      <w:r w:rsidRPr="0085419C">
        <w:rPr>
          <w:rStyle w:val="af1"/>
          <w:rFonts w:ascii="Times New Roman" w:hAnsi="Times New Roman" w:cs="Times New Roman"/>
          <w:b w:val="0"/>
          <w:bCs w:val="0"/>
          <w:sz w:val="28"/>
          <w:szCs w:val="28"/>
        </w:rPr>
        <w:t>Про затвердження ставок орендної плати за земельні ділянки на території Чортківської міської територіальної громади</w:t>
      </w:r>
      <w:r w:rsidRPr="0085419C">
        <w:rPr>
          <w:rFonts w:ascii="Times New Roman" w:hAnsi="Times New Roman" w:cs="Times New Roman"/>
          <w:sz w:val="28"/>
          <w:szCs w:val="28"/>
        </w:rPr>
        <w:t>»</w:t>
      </w:r>
      <w:r>
        <w:rPr>
          <w:rFonts w:ascii="Times New Roman" w:hAnsi="Times New Roman" w:cs="Times New Roman"/>
          <w:sz w:val="28"/>
          <w:szCs w:val="28"/>
        </w:rPr>
        <w:t>.</w:t>
      </w:r>
    </w:p>
    <w:p w:rsidR="0085419C" w:rsidRPr="0085419C" w:rsidRDefault="0085419C" w:rsidP="0085419C">
      <w:pPr>
        <w:pStyle w:val="a6"/>
        <w:ind w:firstLine="708"/>
        <w:jc w:val="both"/>
        <w:rPr>
          <w:rFonts w:ascii="Times New Roman" w:hAnsi="Times New Roman" w:cs="Times New Roman"/>
          <w:sz w:val="28"/>
          <w:szCs w:val="28"/>
        </w:rPr>
      </w:pPr>
      <w:r w:rsidRPr="0085419C">
        <w:rPr>
          <w:rFonts w:ascii="Times New Roman" w:hAnsi="Times New Roman" w:cs="Times New Roman"/>
          <w:sz w:val="28"/>
          <w:szCs w:val="28"/>
        </w:rPr>
        <w:t>Основним завданням запропонованого проєкту рішення є зміцнення місцевого бюджету та упорядкування відносин між органом місцевого самоврядування, податковою службою та суб’єктами господарювання з питань плати орендної плати за землю.</w:t>
      </w:r>
    </w:p>
    <w:p w:rsidR="0085419C" w:rsidRPr="0085419C" w:rsidRDefault="0085419C" w:rsidP="0085419C">
      <w:pPr>
        <w:pStyle w:val="a6"/>
        <w:jc w:val="both"/>
        <w:rPr>
          <w:rFonts w:ascii="Times New Roman" w:hAnsi="Times New Roman" w:cs="Times New Roman"/>
          <w:sz w:val="28"/>
          <w:szCs w:val="28"/>
        </w:rPr>
      </w:pPr>
      <w:r w:rsidRPr="0085419C">
        <w:rPr>
          <w:rFonts w:ascii="Times New Roman" w:hAnsi="Times New Roman" w:cs="Times New Roman"/>
          <w:iCs/>
          <w:sz w:val="28"/>
          <w:szCs w:val="28"/>
        </w:rPr>
        <w:t>Основним механізмом дії запропонованого регуляторного акта, який забезпечить розв’язання визначеної проблеми, це</w:t>
      </w:r>
      <w:r w:rsidRPr="0085419C">
        <w:rPr>
          <w:rFonts w:ascii="Times New Roman" w:hAnsi="Times New Roman" w:cs="Times New Roman"/>
          <w:i/>
          <w:iCs/>
          <w:sz w:val="28"/>
          <w:szCs w:val="28"/>
        </w:rPr>
        <w:t xml:space="preserve"> </w:t>
      </w:r>
      <w:r w:rsidRPr="0085419C">
        <w:rPr>
          <w:rFonts w:ascii="Times New Roman" w:hAnsi="Times New Roman" w:cs="Times New Roman"/>
          <w:sz w:val="28"/>
          <w:szCs w:val="28"/>
        </w:rPr>
        <w:t xml:space="preserve">встановлення єдиних ставок орендної плати за землю на території </w:t>
      </w:r>
      <w:r>
        <w:rPr>
          <w:rFonts w:ascii="Times New Roman" w:hAnsi="Times New Roman" w:cs="Times New Roman"/>
          <w:sz w:val="28"/>
          <w:szCs w:val="28"/>
        </w:rPr>
        <w:t xml:space="preserve">Чортківської </w:t>
      </w:r>
      <w:r w:rsidRPr="0085419C">
        <w:rPr>
          <w:rFonts w:ascii="Times New Roman" w:hAnsi="Times New Roman" w:cs="Times New Roman"/>
          <w:sz w:val="28"/>
          <w:szCs w:val="28"/>
        </w:rPr>
        <w:t xml:space="preserve">міської територіальної громади відповідно до Класифікації видів цільового призначення земель. </w:t>
      </w:r>
    </w:p>
    <w:p w:rsidR="0085419C" w:rsidRPr="0085419C" w:rsidRDefault="0085419C" w:rsidP="0085419C">
      <w:pPr>
        <w:pStyle w:val="a6"/>
        <w:jc w:val="both"/>
        <w:rPr>
          <w:rFonts w:ascii="Times New Roman" w:hAnsi="Times New Roman" w:cs="Times New Roman"/>
          <w:sz w:val="28"/>
          <w:szCs w:val="28"/>
        </w:rPr>
      </w:pPr>
    </w:p>
    <w:p w:rsidR="0085419C" w:rsidRPr="00683F03" w:rsidRDefault="0085419C" w:rsidP="00683F03">
      <w:pPr>
        <w:pStyle w:val="a6"/>
        <w:jc w:val="both"/>
        <w:rPr>
          <w:rFonts w:ascii="Times New Roman" w:hAnsi="Times New Roman" w:cs="Times New Roman"/>
          <w:b/>
          <w:sz w:val="28"/>
          <w:szCs w:val="28"/>
        </w:rPr>
      </w:pPr>
      <w:r w:rsidRPr="00683F03">
        <w:rPr>
          <w:rFonts w:ascii="Times New Roman" w:hAnsi="Times New Roman" w:cs="Times New Roman"/>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5419C" w:rsidRPr="0085419C" w:rsidRDefault="0085419C" w:rsidP="009E0E1F">
      <w:pPr>
        <w:pStyle w:val="a6"/>
        <w:ind w:firstLine="708"/>
        <w:jc w:val="both"/>
        <w:rPr>
          <w:rFonts w:ascii="Times New Roman" w:hAnsi="Times New Roman" w:cs="Times New Roman"/>
          <w:sz w:val="28"/>
          <w:szCs w:val="28"/>
        </w:rPr>
      </w:pPr>
      <w:r w:rsidRPr="0085419C">
        <w:rPr>
          <w:rFonts w:ascii="Times New Roman" w:hAnsi="Times New Roman" w:cs="Times New Roman"/>
          <w:sz w:val="28"/>
          <w:szCs w:val="28"/>
        </w:rPr>
        <w:t>Адміністрування даного регуляторного акта буде проводитись на рівні державної податкової служби. Орган місцевого самоврядування наділений повноваженнями лише встановлювати ставки орендної плати за землю, не змінюючи порядок їх обчислення, сплати та інші адміністративні процедури.</w:t>
      </w:r>
    </w:p>
    <w:p w:rsidR="0085419C" w:rsidRPr="0085419C" w:rsidRDefault="0085419C" w:rsidP="0085419C">
      <w:pPr>
        <w:pStyle w:val="a6"/>
        <w:jc w:val="both"/>
        <w:rPr>
          <w:rFonts w:ascii="Times New Roman" w:hAnsi="Times New Roman" w:cs="Times New Roman"/>
          <w:sz w:val="28"/>
          <w:szCs w:val="28"/>
        </w:rPr>
      </w:pPr>
      <w:r w:rsidRPr="0085419C">
        <w:rPr>
          <w:rFonts w:ascii="Times New Roman" w:hAnsi="Times New Roman" w:cs="Times New Roman"/>
          <w:sz w:val="28"/>
          <w:szCs w:val="28"/>
        </w:rPr>
        <w:t>На виконання вимог регуляторного акта для органів місцевого самоврядування до Методики проведення аналізу впливу регуляторного акта здійснено розрахунок втрат (тест малого підприємництва) згідно з додатком 4.</w:t>
      </w:r>
    </w:p>
    <w:p w:rsidR="0085419C" w:rsidRDefault="0085419C" w:rsidP="0085419C">
      <w:pPr>
        <w:pStyle w:val="a6"/>
        <w:jc w:val="both"/>
        <w:rPr>
          <w:rFonts w:ascii="Times New Roman" w:hAnsi="Times New Roman" w:cs="Times New Roman"/>
          <w:sz w:val="28"/>
          <w:szCs w:val="28"/>
        </w:rPr>
      </w:pPr>
    </w:p>
    <w:p w:rsidR="009E0E1F" w:rsidRPr="0085419C" w:rsidRDefault="009E0E1F" w:rsidP="0085419C">
      <w:pPr>
        <w:pStyle w:val="a6"/>
        <w:jc w:val="both"/>
        <w:rPr>
          <w:rFonts w:ascii="Times New Roman" w:hAnsi="Times New Roman" w:cs="Times New Roman"/>
          <w:sz w:val="28"/>
          <w:szCs w:val="28"/>
        </w:rPr>
      </w:pPr>
    </w:p>
    <w:p w:rsidR="0085419C" w:rsidRPr="009E0E1F" w:rsidRDefault="0085419C" w:rsidP="0085419C">
      <w:pPr>
        <w:pStyle w:val="a6"/>
        <w:jc w:val="both"/>
        <w:rPr>
          <w:rFonts w:ascii="Times New Roman" w:hAnsi="Times New Roman" w:cs="Times New Roman"/>
          <w:b/>
          <w:sz w:val="28"/>
          <w:szCs w:val="28"/>
        </w:rPr>
      </w:pPr>
      <w:r w:rsidRPr="009E0E1F">
        <w:rPr>
          <w:rFonts w:ascii="Times New Roman" w:hAnsi="Times New Roman" w:cs="Times New Roman"/>
          <w:b/>
          <w:sz w:val="28"/>
          <w:szCs w:val="28"/>
        </w:rPr>
        <w:t>VII. Обґрунтування запропонованого строку дії регуляторного акта</w:t>
      </w:r>
    </w:p>
    <w:p w:rsidR="009E0E1F" w:rsidRDefault="0085419C" w:rsidP="009E0E1F">
      <w:pPr>
        <w:pStyle w:val="a6"/>
        <w:ind w:firstLine="708"/>
        <w:jc w:val="both"/>
        <w:rPr>
          <w:rFonts w:ascii="Times New Roman" w:hAnsi="Times New Roman" w:cs="Times New Roman"/>
          <w:sz w:val="28"/>
          <w:szCs w:val="28"/>
        </w:rPr>
      </w:pPr>
      <w:r w:rsidRPr="0085419C">
        <w:rPr>
          <w:rFonts w:ascii="Times New Roman" w:hAnsi="Times New Roman" w:cs="Times New Roman"/>
          <w:sz w:val="28"/>
          <w:szCs w:val="28"/>
        </w:rPr>
        <w:t>Рішення набуває чинності з початку наступного бюджетного періоду, тобто з 01.01.2024 року.</w:t>
      </w:r>
    </w:p>
    <w:p w:rsidR="0085419C" w:rsidRPr="0085419C" w:rsidRDefault="0085419C" w:rsidP="009E0E1F">
      <w:pPr>
        <w:pStyle w:val="a6"/>
        <w:ind w:firstLine="708"/>
        <w:jc w:val="both"/>
        <w:rPr>
          <w:rFonts w:ascii="Times New Roman" w:hAnsi="Times New Roman" w:cs="Times New Roman"/>
          <w:sz w:val="28"/>
          <w:szCs w:val="28"/>
        </w:rPr>
      </w:pPr>
      <w:r w:rsidRPr="0085419C">
        <w:rPr>
          <w:rFonts w:ascii="Times New Roman" w:hAnsi="Times New Roman" w:cs="Times New Roman"/>
          <w:sz w:val="28"/>
          <w:szCs w:val="28"/>
        </w:rPr>
        <w:t>Передбачається не обмежувати строк дії запропонованого регуляторного акта. У разі необхідності за підсумками відстежень та змінами у законодавстві будуть вноситись зміни до нього.</w:t>
      </w:r>
    </w:p>
    <w:p w:rsidR="0085419C" w:rsidRPr="0085419C" w:rsidRDefault="0085419C" w:rsidP="0085419C">
      <w:pPr>
        <w:pStyle w:val="a6"/>
        <w:jc w:val="both"/>
        <w:rPr>
          <w:rFonts w:ascii="Times New Roman" w:hAnsi="Times New Roman" w:cs="Times New Roman"/>
          <w:sz w:val="28"/>
          <w:szCs w:val="28"/>
        </w:rPr>
      </w:pPr>
      <w:r w:rsidRPr="0085419C">
        <w:rPr>
          <w:rFonts w:ascii="Times New Roman" w:hAnsi="Times New Roman" w:cs="Times New Roman"/>
          <w:sz w:val="28"/>
          <w:szCs w:val="28"/>
        </w:rPr>
        <w:t xml:space="preserve">          Землекористувачі несуть відповідальність за своєчасне та повне погашення зобов</w:t>
      </w:r>
      <w:r w:rsidR="00272A4E" w:rsidRPr="00272A4E">
        <w:rPr>
          <w:rFonts w:ascii="Times New Roman" w:hAnsi="Times New Roman" w:cs="Times New Roman"/>
          <w:sz w:val="28"/>
          <w:szCs w:val="28"/>
          <w:lang w:val="ru-RU"/>
        </w:rPr>
        <w:t>’</w:t>
      </w:r>
      <w:r w:rsidRPr="0085419C">
        <w:rPr>
          <w:rFonts w:ascii="Times New Roman" w:hAnsi="Times New Roman" w:cs="Times New Roman"/>
          <w:sz w:val="28"/>
          <w:szCs w:val="28"/>
        </w:rPr>
        <w:t xml:space="preserve">язань з плати за землю у порядку й розмірах, установлених ПКУ. Несплачена сума вважається податковим боргом і підлягає стягненню в примусовому порядку. </w:t>
      </w:r>
    </w:p>
    <w:p w:rsidR="0085419C" w:rsidRPr="0085419C" w:rsidRDefault="0085419C" w:rsidP="0085419C">
      <w:pPr>
        <w:pStyle w:val="a6"/>
        <w:jc w:val="both"/>
        <w:rPr>
          <w:rFonts w:ascii="Times New Roman" w:hAnsi="Times New Roman" w:cs="Times New Roman"/>
          <w:sz w:val="28"/>
          <w:szCs w:val="28"/>
        </w:rPr>
      </w:pPr>
      <w:r w:rsidRPr="0085419C">
        <w:rPr>
          <w:rFonts w:ascii="Times New Roman" w:hAnsi="Times New Roman" w:cs="Times New Roman"/>
          <w:sz w:val="28"/>
          <w:szCs w:val="28"/>
        </w:rPr>
        <w:t xml:space="preserve">          На дію регуляторного акта можуть негативно вплинути значні темпи інфляції та економічна криза.</w:t>
      </w:r>
    </w:p>
    <w:p w:rsidR="0085419C" w:rsidRPr="0085419C" w:rsidRDefault="0085419C" w:rsidP="0085419C">
      <w:pPr>
        <w:pStyle w:val="a6"/>
        <w:jc w:val="both"/>
        <w:rPr>
          <w:rFonts w:ascii="Times New Roman" w:hAnsi="Times New Roman" w:cs="Times New Roman"/>
          <w:sz w:val="28"/>
          <w:szCs w:val="28"/>
        </w:rPr>
      </w:pPr>
    </w:p>
    <w:p w:rsidR="0085419C" w:rsidRPr="00272A4E" w:rsidRDefault="0085419C" w:rsidP="0085419C">
      <w:pPr>
        <w:pStyle w:val="a6"/>
        <w:jc w:val="both"/>
        <w:rPr>
          <w:rFonts w:ascii="Times New Roman" w:hAnsi="Times New Roman" w:cs="Times New Roman"/>
          <w:b/>
          <w:sz w:val="28"/>
          <w:szCs w:val="28"/>
        </w:rPr>
      </w:pPr>
      <w:r w:rsidRPr="00272A4E">
        <w:rPr>
          <w:rFonts w:ascii="Times New Roman" w:hAnsi="Times New Roman" w:cs="Times New Roman"/>
          <w:b/>
          <w:sz w:val="28"/>
          <w:szCs w:val="28"/>
        </w:rPr>
        <w:t>VIII. Визначення показників результативності дії регуляторного акта</w:t>
      </w:r>
    </w:p>
    <w:p w:rsidR="0085419C" w:rsidRPr="0085419C" w:rsidRDefault="0085419C" w:rsidP="00272A4E">
      <w:pPr>
        <w:pStyle w:val="a6"/>
        <w:ind w:firstLine="708"/>
        <w:jc w:val="both"/>
        <w:rPr>
          <w:rFonts w:ascii="Times New Roman" w:hAnsi="Times New Roman" w:cs="Times New Roman"/>
          <w:sz w:val="28"/>
          <w:szCs w:val="28"/>
          <w:lang w:val="ru-RU"/>
        </w:rPr>
      </w:pPr>
      <w:r w:rsidRPr="0085419C">
        <w:rPr>
          <w:rFonts w:ascii="Times New Roman" w:hAnsi="Times New Roman" w:cs="Times New Roman"/>
          <w:sz w:val="28"/>
          <w:szCs w:val="28"/>
          <w:lang w:val="ru-RU"/>
        </w:rPr>
        <w:t>Виходячи з цілей державного регулювання, для відстеження результативності цього регуляторного акта обрано такі статистичні показники:</w:t>
      </w:r>
    </w:p>
    <w:p w:rsidR="0085419C" w:rsidRPr="0085419C" w:rsidRDefault="0085419C" w:rsidP="0085419C">
      <w:pPr>
        <w:pStyle w:val="a6"/>
        <w:jc w:val="both"/>
        <w:rPr>
          <w:rFonts w:ascii="Times New Roman" w:hAnsi="Times New Roman" w:cs="Times New Roman"/>
          <w:sz w:val="28"/>
          <w:szCs w:val="28"/>
          <w:lang w:val="ru-RU"/>
        </w:rPr>
      </w:pPr>
      <w:r w:rsidRPr="0085419C">
        <w:rPr>
          <w:rFonts w:ascii="Times New Roman" w:hAnsi="Times New Roman" w:cs="Times New Roman"/>
          <w:sz w:val="28"/>
          <w:szCs w:val="28"/>
          <w:lang w:val="ru-RU"/>
        </w:rPr>
        <w:t xml:space="preserve">- надходження </w:t>
      </w:r>
      <w:r w:rsidRPr="0085419C">
        <w:rPr>
          <w:rFonts w:ascii="Times New Roman" w:hAnsi="Times New Roman" w:cs="Times New Roman"/>
          <w:sz w:val="28"/>
          <w:szCs w:val="28"/>
        </w:rPr>
        <w:t>орендної плати</w:t>
      </w:r>
      <w:r w:rsidRPr="0085419C">
        <w:rPr>
          <w:rFonts w:ascii="Times New Roman" w:hAnsi="Times New Roman" w:cs="Times New Roman"/>
          <w:sz w:val="28"/>
          <w:szCs w:val="28"/>
          <w:lang w:val="ru-RU"/>
        </w:rPr>
        <w:t xml:space="preserve"> від юридичних осіб;</w:t>
      </w:r>
    </w:p>
    <w:p w:rsidR="0085419C" w:rsidRPr="0085419C" w:rsidRDefault="0085419C" w:rsidP="0085419C">
      <w:pPr>
        <w:pStyle w:val="a6"/>
        <w:jc w:val="both"/>
        <w:rPr>
          <w:rFonts w:ascii="Times New Roman" w:hAnsi="Times New Roman" w:cs="Times New Roman"/>
          <w:sz w:val="28"/>
          <w:szCs w:val="28"/>
          <w:lang w:val="ru-RU"/>
        </w:rPr>
      </w:pPr>
      <w:r w:rsidRPr="0085419C">
        <w:rPr>
          <w:rFonts w:ascii="Times New Roman" w:hAnsi="Times New Roman" w:cs="Times New Roman"/>
          <w:sz w:val="28"/>
          <w:szCs w:val="28"/>
          <w:lang w:val="ru-RU"/>
        </w:rPr>
        <w:t>- надходження орендної плати від фізичних осіб.</w:t>
      </w:r>
    </w:p>
    <w:p w:rsidR="0085419C" w:rsidRPr="0085419C" w:rsidRDefault="0085419C" w:rsidP="00272A4E">
      <w:pPr>
        <w:pStyle w:val="a6"/>
        <w:ind w:firstLine="708"/>
        <w:jc w:val="both"/>
        <w:rPr>
          <w:rFonts w:ascii="Times New Roman" w:hAnsi="Times New Roman" w:cs="Times New Roman"/>
          <w:sz w:val="28"/>
          <w:szCs w:val="28"/>
        </w:rPr>
      </w:pPr>
      <w:r w:rsidRPr="0085419C">
        <w:rPr>
          <w:rFonts w:ascii="Times New Roman" w:hAnsi="Times New Roman" w:cs="Times New Roman"/>
          <w:sz w:val="28"/>
          <w:szCs w:val="28"/>
          <w:lang w:val="ru-RU"/>
        </w:rPr>
        <w:t xml:space="preserve">До кількісних показників належать: чисельність платників за землю, надходження коштів до місцевого бюджету від плати за землю, розмір коштів і час, що витрачатимуться суб’єктами господарювання у зв’язку виконанням </w:t>
      </w:r>
      <w:r w:rsidRPr="0085419C">
        <w:rPr>
          <w:rFonts w:ascii="Times New Roman" w:hAnsi="Times New Roman" w:cs="Times New Roman"/>
          <w:sz w:val="28"/>
          <w:szCs w:val="28"/>
          <w:lang w:val="ru-RU"/>
        </w:rPr>
        <w:lastRenderedPageBreak/>
        <w:t>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місцевого бюджету від плати за землю</w:t>
      </w:r>
      <w:r w:rsidRPr="0085419C">
        <w:rPr>
          <w:rFonts w:ascii="Times New Roman" w:hAnsi="Times New Roman" w:cs="Times New Roman"/>
          <w:sz w:val="28"/>
          <w:szCs w:val="28"/>
        </w:rPr>
        <w:t>.</w:t>
      </w:r>
    </w:p>
    <w:p w:rsidR="00272A4E" w:rsidRDefault="00272A4E" w:rsidP="00E910C3">
      <w:pPr>
        <w:pStyle w:val="a7"/>
        <w:spacing w:before="0" w:beforeAutospacing="0" w:after="0" w:afterAutospacing="0"/>
        <w:jc w:val="both"/>
        <w:rPr>
          <w:b/>
          <w:bCs/>
          <w:color w:val="000000"/>
          <w:sz w:val="28"/>
          <w:szCs w:val="28"/>
          <w:lang w:val="uk-UA"/>
        </w:rPr>
      </w:pPr>
    </w:p>
    <w:p w:rsidR="001A492A" w:rsidRPr="00724BCC" w:rsidRDefault="00C94F37" w:rsidP="00272A4E">
      <w:pPr>
        <w:pStyle w:val="a7"/>
        <w:spacing w:before="0" w:beforeAutospacing="0" w:after="0" w:afterAutospacing="0"/>
        <w:jc w:val="both"/>
        <w:rPr>
          <w:b/>
          <w:bCs/>
          <w:color w:val="000000"/>
          <w:sz w:val="28"/>
          <w:szCs w:val="28"/>
          <w:lang w:val="uk-UA"/>
        </w:rPr>
      </w:pPr>
      <w:r w:rsidRPr="00724BCC">
        <w:rPr>
          <w:b/>
          <w:bCs/>
          <w:color w:val="000000"/>
          <w:sz w:val="28"/>
          <w:szCs w:val="28"/>
          <w:lang w:val="uk-UA"/>
        </w:rPr>
        <w:t>VII</w:t>
      </w:r>
      <w:r w:rsidR="00085EBE" w:rsidRPr="00724BCC">
        <w:rPr>
          <w:b/>
          <w:bCs/>
          <w:color w:val="000000"/>
          <w:sz w:val="28"/>
          <w:szCs w:val="28"/>
          <w:lang w:val="uk-UA"/>
        </w:rPr>
        <w:t>I</w:t>
      </w:r>
      <w:r w:rsidRPr="00724BCC">
        <w:rPr>
          <w:b/>
          <w:bCs/>
          <w:color w:val="000000"/>
          <w:sz w:val="28"/>
          <w:szCs w:val="28"/>
          <w:lang w:val="uk-UA"/>
        </w:rPr>
        <w:t>. Визначення показників результативності дії регуляторного акта</w:t>
      </w:r>
    </w:p>
    <w:p w:rsidR="00272A4E" w:rsidRPr="00272A4E" w:rsidRDefault="00272A4E" w:rsidP="00272A4E">
      <w:pPr>
        <w:pStyle w:val="a6"/>
        <w:ind w:firstLine="708"/>
        <w:jc w:val="both"/>
        <w:rPr>
          <w:rFonts w:ascii="Times New Roman" w:hAnsi="Times New Roman" w:cs="Times New Roman"/>
          <w:sz w:val="28"/>
          <w:szCs w:val="28"/>
        </w:rPr>
      </w:pPr>
      <w:r w:rsidRPr="00272A4E">
        <w:rPr>
          <w:rFonts w:ascii="Times New Roman" w:hAnsi="Times New Roman" w:cs="Times New Roman"/>
          <w:sz w:val="28"/>
          <w:szCs w:val="28"/>
        </w:rPr>
        <w:t>Виходячи з цілей державного регулювання, для відстеження результативності цього регуляторного акта обрано такі статистичні показники:</w:t>
      </w:r>
    </w:p>
    <w:p w:rsidR="00272A4E" w:rsidRPr="00272A4E" w:rsidRDefault="00272A4E" w:rsidP="00272A4E">
      <w:pPr>
        <w:pStyle w:val="a6"/>
        <w:ind w:firstLine="708"/>
        <w:jc w:val="both"/>
        <w:rPr>
          <w:rFonts w:ascii="Times New Roman" w:hAnsi="Times New Roman" w:cs="Times New Roman"/>
          <w:sz w:val="28"/>
          <w:szCs w:val="28"/>
        </w:rPr>
      </w:pPr>
      <w:r w:rsidRPr="00272A4E">
        <w:rPr>
          <w:rFonts w:ascii="Times New Roman" w:hAnsi="Times New Roman" w:cs="Times New Roman"/>
          <w:sz w:val="28"/>
          <w:szCs w:val="28"/>
        </w:rPr>
        <w:t>- надходження орендної плати від юридичних осіб;</w:t>
      </w:r>
    </w:p>
    <w:p w:rsidR="00272A4E" w:rsidRPr="00272A4E" w:rsidRDefault="00272A4E" w:rsidP="00272A4E">
      <w:pPr>
        <w:pStyle w:val="a6"/>
        <w:ind w:firstLine="708"/>
        <w:jc w:val="both"/>
        <w:rPr>
          <w:rFonts w:ascii="Times New Roman" w:hAnsi="Times New Roman" w:cs="Times New Roman"/>
          <w:sz w:val="28"/>
          <w:szCs w:val="28"/>
        </w:rPr>
      </w:pPr>
      <w:r w:rsidRPr="00272A4E">
        <w:rPr>
          <w:rFonts w:ascii="Times New Roman" w:hAnsi="Times New Roman" w:cs="Times New Roman"/>
          <w:sz w:val="28"/>
          <w:szCs w:val="28"/>
        </w:rPr>
        <w:t>- надходження орендної плати від фізичних осіб.</w:t>
      </w:r>
    </w:p>
    <w:p w:rsidR="00272A4E" w:rsidRPr="00605616" w:rsidRDefault="00272A4E" w:rsidP="00272A4E">
      <w:pPr>
        <w:pStyle w:val="a6"/>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272A4E">
        <w:rPr>
          <w:rFonts w:ascii="Times New Roman" w:hAnsi="Times New Roman" w:cs="Times New Roman"/>
          <w:sz w:val="28"/>
          <w:szCs w:val="28"/>
        </w:rPr>
        <w:t xml:space="preserve">До кількісних показників належать: чисельність платників за землю, надходження коштів до місцевого бюджету від плати за землю,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місцевого бюджету від плати за </w:t>
      </w:r>
      <w:r w:rsidRPr="00605616">
        <w:rPr>
          <w:rFonts w:ascii="Times New Roman" w:hAnsi="Times New Roman" w:cs="Times New Roman"/>
          <w:color w:val="000000" w:themeColor="text1"/>
          <w:sz w:val="28"/>
          <w:szCs w:val="28"/>
        </w:rPr>
        <w:t>землю.</w:t>
      </w:r>
    </w:p>
    <w:p w:rsidR="00E910C3" w:rsidRPr="00605616" w:rsidRDefault="00E910C3" w:rsidP="00E910C3">
      <w:pPr>
        <w:ind w:right="-141"/>
        <w:jc w:val="both"/>
        <w:rPr>
          <w:rFonts w:ascii="Times New Roman" w:hAnsi="Times New Roman" w:cs="Times New Roman"/>
          <w:b/>
          <w:color w:val="000000" w:themeColor="text1"/>
          <w:sz w:val="28"/>
          <w:szCs w:val="28"/>
        </w:rPr>
      </w:pPr>
      <w:r w:rsidRPr="00605616">
        <w:rPr>
          <w:rFonts w:ascii="Times New Roman" w:hAnsi="Times New Roman" w:cs="Times New Roman"/>
          <w:color w:val="000000" w:themeColor="text1"/>
          <w:sz w:val="28"/>
          <w:szCs w:val="28"/>
        </w:rPr>
        <w:tab/>
      </w:r>
      <w:r w:rsidRPr="00605616">
        <w:rPr>
          <w:rFonts w:ascii="Times New Roman" w:hAnsi="Times New Roman" w:cs="Times New Roman"/>
          <w:b/>
          <w:color w:val="000000" w:themeColor="text1"/>
          <w:sz w:val="28"/>
          <w:szCs w:val="28"/>
        </w:rPr>
        <w:t xml:space="preserve">Прогнозні показники результативності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2863"/>
      </w:tblGrid>
      <w:tr w:rsidR="00605616" w:rsidRPr="00605616" w:rsidTr="00E80ECF">
        <w:trPr>
          <w:cantSplit/>
        </w:trPr>
        <w:tc>
          <w:tcPr>
            <w:tcW w:w="6771" w:type="dxa"/>
            <w:tcBorders>
              <w:top w:val="single" w:sz="4" w:space="0" w:color="auto"/>
              <w:left w:val="single" w:sz="4" w:space="0" w:color="auto"/>
              <w:bottom w:val="single" w:sz="4" w:space="0" w:color="auto"/>
              <w:right w:val="single" w:sz="4" w:space="0" w:color="auto"/>
            </w:tcBorders>
            <w:shd w:val="clear" w:color="auto" w:fill="auto"/>
          </w:tcPr>
          <w:p w:rsidR="00E910C3" w:rsidRPr="00605616" w:rsidRDefault="00E910C3" w:rsidP="00FB6D53">
            <w:pPr>
              <w:ind w:right="-141"/>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Назва показника</w:t>
            </w:r>
          </w:p>
        </w:tc>
        <w:tc>
          <w:tcPr>
            <w:tcW w:w="2863" w:type="dxa"/>
            <w:tcBorders>
              <w:top w:val="single" w:sz="4" w:space="0" w:color="auto"/>
              <w:left w:val="single" w:sz="4" w:space="0" w:color="auto"/>
              <w:bottom w:val="single" w:sz="4" w:space="0" w:color="auto"/>
              <w:right w:val="single" w:sz="4" w:space="0" w:color="auto"/>
            </w:tcBorders>
          </w:tcPr>
          <w:p w:rsidR="00E910C3" w:rsidRPr="00605616" w:rsidRDefault="00E910C3" w:rsidP="00FB6D53">
            <w:pPr>
              <w:ind w:right="-141"/>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2022 рік</w:t>
            </w:r>
          </w:p>
        </w:tc>
      </w:tr>
      <w:tr w:rsidR="00605616" w:rsidRPr="00605616" w:rsidTr="00E80ECF">
        <w:trPr>
          <w:trHeight w:val="485"/>
        </w:trPr>
        <w:tc>
          <w:tcPr>
            <w:tcW w:w="6771" w:type="dxa"/>
            <w:tcBorders>
              <w:top w:val="single" w:sz="4" w:space="0" w:color="auto"/>
              <w:left w:val="single" w:sz="4" w:space="0" w:color="auto"/>
              <w:bottom w:val="single" w:sz="4" w:space="0" w:color="auto"/>
              <w:right w:val="single" w:sz="4" w:space="0" w:color="auto"/>
            </w:tcBorders>
          </w:tcPr>
          <w:p w:rsidR="00E910C3" w:rsidRPr="00605616" w:rsidRDefault="00E910C3" w:rsidP="00724BCC">
            <w:pPr>
              <w:ind w:right="34"/>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 xml:space="preserve">Надходження коштів до бюджету міста від сплати </w:t>
            </w:r>
            <w:r w:rsidR="00271D7F" w:rsidRPr="00605616">
              <w:rPr>
                <w:rFonts w:ascii="Times New Roman" w:hAnsi="Times New Roman" w:cs="Times New Roman"/>
                <w:color w:val="000000" w:themeColor="text1"/>
                <w:sz w:val="28"/>
                <w:szCs w:val="28"/>
              </w:rPr>
              <w:t>орендної плати за землю</w:t>
            </w:r>
            <w:r w:rsidRPr="00605616">
              <w:rPr>
                <w:rFonts w:ascii="Times New Roman" w:hAnsi="Times New Roman" w:cs="Times New Roman"/>
                <w:color w:val="000000" w:themeColor="text1"/>
                <w:sz w:val="28"/>
                <w:szCs w:val="28"/>
              </w:rPr>
              <w:t xml:space="preserve">  (тис. грн.) </w:t>
            </w:r>
          </w:p>
        </w:tc>
        <w:tc>
          <w:tcPr>
            <w:tcW w:w="2863" w:type="dxa"/>
            <w:tcBorders>
              <w:top w:val="single" w:sz="4" w:space="0" w:color="auto"/>
              <w:left w:val="single" w:sz="4" w:space="0" w:color="auto"/>
              <w:bottom w:val="single" w:sz="4" w:space="0" w:color="auto"/>
              <w:right w:val="single" w:sz="4" w:space="0" w:color="auto"/>
            </w:tcBorders>
          </w:tcPr>
          <w:p w:rsidR="00E910C3" w:rsidRPr="00605616" w:rsidRDefault="00271D7F" w:rsidP="00271D7F">
            <w:pPr>
              <w:ind w:right="-141"/>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16 879,57 тис.грн.</w:t>
            </w:r>
          </w:p>
        </w:tc>
      </w:tr>
      <w:tr w:rsidR="00605616" w:rsidRPr="00605616" w:rsidTr="00E80ECF">
        <w:tc>
          <w:tcPr>
            <w:tcW w:w="6771" w:type="dxa"/>
            <w:tcBorders>
              <w:top w:val="single" w:sz="4" w:space="0" w:color="auto"/>
              <w:left w:val="single" w:sz="4" w:space="0" w:color="auto"/>
              <w:bottom w:val="single" w:sz="4" w:space="0" w:color="auto"/>
              <w:right w:val="single" w:sz="4" w:space="0" w:color="auto"/>
            </w:tcBorders>
          </w:tcPr>
          <w:p w:rsidR="00E910C3" w:rsidRPr="00605616" w:rsidRDefault="00E910C3" w:rsidP="00724BCC">
            <w:pPr>
              <w:ind w:right="34"/>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Кількість платників податку, на яких поширюватиметься регуляторний акт</w:t>
            </w:r>
          </w:p>
        </w:tc>
        <w:tc>
          <w:tcPr>
            <w:tcW w:w="2863" w:type="dxa"/>
            <w:tcBorders>
              <w:top w:val="single" w:sz="4" w:space="0" w:color="auto"/>
              <w:left w:val="single" w:sz="4" w:space="0" w:color="auto"/>
              <w:bottom w:val="single" w:sz="4" w:space="0" w:color="auto"/>
              <w:right w:val="single" w:sz="4" w:space="0" w:color="auto"/>
            </w:tcBorders>
          </w:tcPr>
          <w:p w:rsidR="00E910C3" w:rsidRPr="00605616" w:rsidRDefault="00271D7F" w:rsidP="00FB6D53">
            <w:pPr>
              <w:ind w:right="-141"/>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215</w:t>
            </w:r>
          </w:p>
        </w:tc>
      </w:tr>
      <w:tr w:rsidR="00605616" w:rsidRPr="00605616" w:rsidTr="00E80ECF">
        <w:tc>
          <w:tcPr>
            <w:tcW w:w="6771" w:type="dxa"/>
            <w:tcBorders>
              <w:top w:val="single" w:sz="4" w:space="0" w:color="auto"/>
              <w:left w:val="single" w:sz="4" w:space="0" w:color="auto"/>
              <w:bottom w:val="single" w:sz="4" w:space="0" w:color="auto"/>
              <w:right w:val="single" w:sz="4" w:space="0" w:color="auto"/>
            </w:tcBorders>
          </w:tcPr>
          <w:p w:rsidR="00E910C3" w:rsidRPr="00605616" w:rsidRDefault="00E910C3" w:rsidP="00FB6D53">
            <w:pPr>
              <w:ind w:right="34"/>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Час, що витрачатиметься суб’єктами господарювання пов’язаними з виконанням вимог акта, години на 1 суб’єкт</w:t>
            </w:r>
          </w:p>
        </w:tc>
        <w:tc>
          <w:tcPr>
            <w:tcW w:w="2863" w:type="dxa"/>
            <w:tcBorders>
              <w:top w:val="single" w:sz="4" w:space="0" w:color="auto"/>
              <w:left w:val="single" w:sz="4" w:space="0" w:color="auto"/>
              <w:bottom w:val="single" w:sz="4" w:space="0" w:color="auto"/>
              <w:right w:val="single" w:sz="4" w:space="0" w:color="auto"/>
            </w:tcBorders>
          </w:tcPr>
          <w:p w:rsidR="00E910C3" w:rsidRPr="00605616" w:rsidRDefault="00E910C3" w:rsidP="00FB6D53">
            <w:pPr>
              <w:ind w:right="-141"/>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2,0 години</w:t>
            </w:r>
          </w:p>
        </w:tc>
      </w:tr>
      <w:tr w:rsidR="00605616" w:rsidRPr="00605616" w:rsidTr="00E80ECF">
        <w:tc>
          <w:tcPr>
            <w:tcW w:w="6771" w:type="dxa"/>
            <w:tcBorders>
              <w:top w:val="single" w:sz="4" w:space="0" w:color="auto"/>
              <w:left w:val="single" w:sz="4" w:space="0" w:color="auto"/>
              <w:bottom w:val="single" w:sz="4" w:space="0" w:color="auto"/>
              <w:right w:val="single" w:sz="4" w:space="0" w:color="auto"/>
            </w:tcBorders>
          </w:tcPr>
          <w:p w:rsidR="00E910C3" w:rsidRPr="00605616" w:rsidRDefault="00E910C3" w:rsidP="00FB6D53">
            <w:pPr>
              <w:ind w:right="34"/>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Розмір коштів, що визначатимуться суб’єктами господарювання, пов’язаними з виконанням вимог акту</w:t>
            </w:r>
          </w:p>
        </w:tc>
        <w:tc>
          <w:tcPr>
            <w:tcW w:w="2863" w:type="dxa"/>
            <w:tcBorders>
              <w:top w:val="single" w:sz="4" w:space="0" w:color="auto"/>
              <w:left w:val="single" w:sz="4" w:space="0" w:color="auto"/>
              <w:bottom w:val="single" w:sz="4" w:space="0" w:color="auto"/>
              <w:right w:val="single" w:sz="4" w:space="0" w:color="auto"/>
            </w:tcBorders>
          </w:tcPr>
          <w:p w:rsidR="00E910C3" w:rsidRPr="00605616" w:rsidRDefault="00271D7F" w:rsidP="00FB6D53">
            <w:pPr>
              <w:ind w:right="-141"/>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 xml:space="preserve">17 723,55 </w:t>
            </w:r>
            <w:r w:rsidR="00E910C3" w:rsidRPr="00605616">
              <w:rPr>
                <w:rFonts w:ascii="Times New Roman" w:hAnsi="Times New Roman" w:cs="Times New Roman"/>
                <w:color w:val="000000" w:themeColor="text1"/>
                <w:sz w:val="28"/>
                <w:szCs w:val="28"/>
              </w:rPr>
              <w:t>тис. грн.</w:t>
            </w:r>
          </w:p>
        </w:tc>
      </w:tr>
      <w:tr w:rsidR="00605616" w:rsidRPr="00605616" w:rsidTr="00E80ECF">
        <w:tc>
          <w:tcPr>
            <w:tcW w:w="6771" w:type="dxa"/>
            <w:tcBorders>
              <w:top w:val="single" w:sz="4" w:space="0" w:color="auto"/>
              <w:left w:val="single" w:sz="4" w:space="0" w:color="auto"/>
              <w:bottom w:val="single" w:sz="4" w:space="0" w:color="auto"/>
              <w:right w:val="single" w:sz="4" w:space="0" w:color="auto"/>
            </w:tcBorders>
          </w:tcPr>
          <w:p w:rsidR="00E910C3" w:rsidRPr="00605616" w:rsidRDefault="00E910C3" w:rsidP="00FB6D53">
            <w:pPr>
              <w:ind w:right="34"/>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Рівень поінформованості суб’єктів господарювання з основних положень акта</w:t>
            </w:r>
          </w:p>
        </w:tc>
        <w:tc>
          <w:tcPr>
            <w:tcW w:w="2863" w:type="dxa"/>
            <w:tcBorders>
              <w:top w:val="single" w:sz="4" w:space="0" w:color="auto"/>
              <w:left w:val="single" w:sz="4" w:space="0" w:color="auto"/>
              <w:bottom w:val="single" w:sz="4" w:space="0" w:color="auto"/>
              <w:right w:val="single" w:sz="4" w:space="0" w:color="auto"/>
            </w:tcBorders>
          </w:tcPr>
          <w:p w:rsidR="00E910C3" w:rsidRPr="00605616" w:rsidRDefault="00E910C3" w:rsidP="00FB6D53">
            <w:pPr>
              <w:ind w:right="-141"/>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Високий</w:t>
            </w:r>
          </w:p>
        </w:tc>
      </w:tr>
    </w:tbl>
    <w:p w:rsidR="00E910C3" w:rsidRPr="00C44240" w:rsidRDefault="00E910C3" w:rsidP="00E910C3">
      <w:pPr>
        <w:ind w:right="-141"/>
        <w:jc w:val="both"/>
        <w:rPr>
          <w:rFonts w:ascii="Times New Roman" w:hAnsi="Times New Roman" w:cs="Times New Roman"/>
          <w:b/>
          <w:bCs/>
          <w:sz w:val="28"/>
          <w:szCs w:val="28"/>
        </w:rPr>
      </w:pPr>
    </w:p>
    <w:p w:rsidR="00E910C3" w:rsidRPr="00724BCC" w:rsidRDefault="00E910C3" w:rsidP="00E910C3">
      <w:pPr>
        <w:ind w:right="-141"/>
        <w:jc w:val="both"/>
        <w:rPr>
          <w:rFonts w:ascii="Times New Roman" w:hAnsi="Times New Roman" w:cs="Times New Roman"/>
          <w:b/>
          <w:bCs/>
          <w:sz w:val="28"/>
          <w:szCs w:val="28"/>
        </w:rPr>
      </w:pPr>
      <w:r w:rsidRPr="00724BCC">
        <w:rPr>
          <w:rFonts w:ascii="Times New Roman" w:hAnsi="Times New Roman" w:cs="Times New Roman"/>
          <w:b/>
          <w:bCs/>
          <w:sz w:val="28"/>
          <w:szCs w:val="28"/>
        </w:rPr>
        <w:t>IX. Визначення заходів, за допомогою яких здійснюватиметься відстеження результативності дії регуляторного акта</w:t>
      </w:r>
    </w:p>
    <w:p w:rsidR="00E910C3" w:rsidRPr="00724BCC" w:rsidRDefault="00E910C3" w:rsidP="00E910C3">
      <w:pPr>
        <w:ind w:right="-141" w:firstLine="708"/>
        <w:jc w:val="both"/>
        <w:rPr>
          <w:rFonts w:ascii="Times New Roman" w:hAnsi="Times New Roman" w:cs="Times New Roman"/>
          <w:bCs/>
          <w:iCs/>
          <w:sz w:val="28"/>
          <w:szCs w:val="28"/>
        </w:rPr>
      </w:pPr>
      <w:r w:rsidRPr="00724BCC">
        <w:rPr>
          <w:rFonts w:ascii="Times New Roman" w:hAnsi="Times New Roman" w:cs="Times New Roman"/>
          <w:bCs/>
          <w:iCs/>
          <w:sz w:val="28"/>
          <w:szCs w:val="28"/>
        </w:rPr>
        <w:t>Оцінка ефективності регуляторного акта буде здійснена за допомогою проведення базового, повторного відстеження результативності регуляторного акта.</w:t>
      </w:r>
    </w:p>
    <w:p w:rsidR="003C6823" w:rsidRPr="003C6823" w:rsidRDefault="003C6823" w:rsidP="003C6823">
      <w:pPr>
        <w:pStyle w:val="Default"/>
        <w:ind w:firstLine="708"/>
        <w:jc w:val="both"/>
        <w:rPr>
          <w:sz w:val="28"/>
          <w:szCs w:val="28"/>
        </w:rPr>
      </w:pPr>
      <w:r w:rsidRPr="003C6823">
        <w:rPr>
          <w:sz w:val="28"/>
          <w:szCs w:val="28"/>
        </w:rPr>
        <w:t xml:space="preserve">Оскільки для відстеження результативності регуляторного акта використовуються лише статистичні дані, то базове відстеження заплановано провести після набрання чинності цим регуляторним актом, але не пізніше дня, з якого починається проведення повторного відстеження результативності цього акту, повторне відстеження, відповідно, через рік з дня набрання чинності регуляторним актом. </w:t>
      </w:r>
    </w:p>
    <w:p w:rsidR="003C6823" w:rsidRPr="003C6823" w:rsidRDefault="003C6823" w:rsidP="003C6823">
      <w:pPr>
        <w:jc w:val="both"/>
        <w:rPr>
          <w:rFonts w:ascii="Times New Roman" w:hAnsi="Times New Roman"/>
          <w:sz w:val="28"/>
          <w:szCs w:val="28"/>
        </w:rPr>
      </w:pPr>
      <w:r w:rsidRPr="003C6823">
        <w:rPr>
          <w:rFonts w:ascii="Times New Roman" w:hAnsi="Times New Roman"/>
          <w:sz w:val="28"/>
          <w:szCs w:val="28"/>
        </w:rPr>
        <w:t xml:space="preserve">         Регуляторний орган, який прийняв відповідний акт, готує звіт про відстеження результативності цього регуляторного акта та не пізніше як у 10-денний строк з дня підписання цього звіту оприлюднює його.</w:t>
      </w:r>
    </w:p>
    <w:p w:rsidR="003C6823" w:rsidRPr="003C6823" w:rsidRDefault="003C6823" w:rsidP="003C6823">
      <w:pPr>
        <w:tabs>
          <w:tab w:val="left" w:pos="180"/>
        </w:tabs>
        <w:suppressAutoHyphens/>
        <w:jc w:val="both"/>
        <w:rPr>
          <w:rFonts w:ascii="Times New Roman" w:hAnsi="Times New Roman"/>
          <w:sz w:val="28"/>
          <w:szCs w:val="28"/>
          <w:lang w:eastAsia="en-US"/>
        </w:rPr>
      </w:pPr>
      <w:r w:rsidRPr="003C6823">
        <w:rPr>
          <w:rFonts w:ascii="Times New Roman" w:hAnsi="Times New Roman"/>
          <w:sz w:val="28"/>
          <w:szCs w:val="28"/>
        </w:rPr>
        <w:lastRenderedPageBreak/>
        <w:t xml:space="preserve">      </w:t>
      </w:r>
      <w:r w:rsidRPr="003C6823">
        <w:rPr>
          <w:rFonts w:ascii="Times New Roman" w:hAnsi="Times New Roman"/>
          <w:sz w:val="28"/>
          <w:szCs w:val="28"/>
          <w:lang w:eastAsia="en-US"/>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11.03.2004 року № 308 «Про затвердження методик проведення аналізу впливу та відстеження результативності регуляторного акта», зі змінами та Постанови Кабінету Міністрів України від 28.07.2021 № 821 «Про внесення змін до деяких актів Кабінету Міністрів України».</w:t>
      </w:r>
    </w:p>
    <w:p w:rsidR="00E910C3" w:rsidRPr="00724BCC" w:rsidRDefault="00E910C3" w:rsidP="00E910C3">
      <w:pPr>
        <w:ind w:right="-141"/>
        <w:jc w:val="both"/>
      </w:pPr>
    </w:p>
    <w:p w:rsidR="001A2C48" w:rsidRPr="00724BCC" w:rsidRDefault="00D52ADF" w:rsidP="009E20F9">
      <w:pPr>
        <w:jc w:val="both"/>
        <w:rPr>
          <w:rFonts w:ascii="Times New Roman" w:hAnsi="Times New Roman" w:cs="Times New Roman"/>
          <w:sz w:val="28"/>
          <w:szCs w:val="28"/>
          <w:shd w:val="clear" w:color="auto" w:fill="FFFFFF"/>
        </w:rPr>
      </w:pPr>
      <w:r w:rsidRPr="00724BCC">
        <w:rPr>
          <w:rFonts w:ascii="Times New Roman" w:eastAsia="SimSun" w:hAnsi="Times New Roman" w:cs="Times New Roman"/>
          <w:sz w:val="28"/>
          <w:szCs w:val="28"/>
          <w:lang w:eastAsia="zh-CN"/>
        </w:rPr>
        <w:tab/>
      </w:r>
    </w:p>
    <w:p w:rsidR="00D52ADF" w:rsidRPr="00724BCC" w:rsidRDefault="00D52ADF" w:rsidP="000F3664">
      <w:pPr>
        <w:shd w:val="clear" w:color="auto" w:fill="FFFFFF"/>
        <w:spacing w:after="150"/>
        <w:jc w:val="both"/>
        <w:rPr>
          <w:rFonts w:ascii="Times New Roman" w:hAnsi="Times New Roman" w:cs="Times New Roman"/>
          <w:sz w:val="24"/>
          <w:szCs w:val="24"/>
          <w:shd w:val="clear" w:color="auto" w:fill="FFFFFF"/>
        </w:rPr>
      </w:pPr>
    </w:p>
    <w:p w:rsidR="00D52ADF" w:rsidRPr="00724BCC" w:rsidRDefault="00D52ADF" w:rsidP="000F3664">
      <w:pPr>
        <w:shd w:val="clear" w:color="auto" w:fill="FFFFFF"/>
        <w:spacing w:after="150"/>
        <w:jc w:val="both"/>
        <w:rPr>
          <w:rFonts w:ascii="Times New Roman" w:hAnsi="Times New Roman" w:cs="Times New Roman"/>
          <w:sz w:val="24"/>
          <w:szCs w:val="24"/>
          <w:shd w:val="clear" w:color="auto" w:fill="FFFFFF"/>
        </w:rPr>
      </w:pPr>
    </w:p>
    <w:p w:rsidR="009621B6" w:rsidRDefault="00D52ADF" w:rsidP="00D52ADF">
      <w:pPr>
        <w:jc w:val="both"/>
        <w:rPr>
          <w:rFonts w:ascii="Times New Roman" w:eastAsia="SimSun" w:hAnsi="Times New Roman" w:cs="Times New Roman"/>
          <w:b/>
          <w:bCs/>
          <w:sz w:val="28"/>
          <w:szCs w:val="28"/>
          <w:lang w:eastAsia="zh-CN"/>
        </w:rPr>
      </w:pPr>
      <w:r w:rsidRPr="00724BCC">
        <w:rPr>
          <w:rFonts w:ascii="Times New Roman" w:eastAsia="SimSun" w:hAnsi="Times New Roman" w:cs="Times New Roman"/>
          <w:b/>
          <w:bCs/>
          <w:sz w:val="28"/>
          <w:szCs w:val="28"/>
          <w:lang w:eastAsia="zh-CN"/>
        </w:rPr>
        <w:t xml:space="preserve">Начальник </w:t>
      </w:r>
      <w:r w:rsidR="009621B6">
        <w:rPr>
          <w:rFonts w:ascii="Times New Roman" w:eastAsia="SimSun" w:hAnsi="Times New Roman" w:cs="Times New Roman"/>
          <w:b/>
          <w:bCs/>
          <w:sz w:val="28"/>
          <w:szCs w:val="28"/>
          <w:lang w:eastAsia="zh-CN"/>
        </w:rPr>
        <w:t xml:space="preserve">відділу </w:t>
      </w:r>
    </w:p>
    <w:p w:rsidR="00D52ADF" w:rsidRPr="009621B6" w:rsidRDefault="009621B6" w:rsidP="00D52ADF">
      <w:pPr>
        <w:jc w:val="both"/>
        <w:rPr>
          <w:rFonts w:ascii="Times New Roman" w:eastAsia="SimSun" w:hAnsi="Times New Roman" w:cs="Times New Roman"/>
          <w:b/>
          <w:bCs/>
          <w:sz w:val="28"/>
          <w:szCs w:val="28"/>
          <w:lang w:val="ru-RU" w:eastAsia="zh-CN"/>
        </w:rPr>
      </w:pPr>
      <w:r>
        <w:rPr>
          <w:rFonts w:ascii="Times New Roman" w:eastAsia="SimSun" w:hAnsi="Times New Roman" w:cs="Times New Roman"/>
          <w:b/>
          <w:bCs/>
          <w:sz w:val="28"/>
          <w:szCs w:val="28"/>
          <w:lang w:eastAsia="zh-CN"/>
        </w:rPr>
        <w:t>земельних ресурсів</w:t>
      </w:r>
      <w:r w:rsidR="00D52ADF" w:rsidRPr="00724BCC">
        <w:rPr>
          <w:rFonts w:ascii="Times New Roman" w:eastAsia="SimSun" w:hAnsi="Times New Roman" w:cs="Times New Roman"/>
          <w:b/>
          <w:bCs/>
          <w:sz w:val="28"/>
          <w:szCs w:val="28"/>
          <w:lang w:eastAsia="zh-CN"/>
        </w:rPr>
        <w:tab/>
        <w:t xml:space="preserve">  </w:t>
      </w:r>
      <w:r>
        <w:rPr>
          <w:rFonts w:ascii="Times New Roman" w:eastAsia="SimSun" w:hAnsi="Times New Roman" w:cs="Times New Roman"/>
          <w:b/>
          <w:bCs/>
          <w:sz w:val="28"/>
          <w:szCs w:val="28"/>
          <w:lang w:eastAsia="zh-CN"/>
        </w:rPr>
        <w:t xml:space="preserve">                                     </w:t>
      </w:r>
      <w:r w:rsidR="00D52ADF" w:rsidRPr="00724BCC">
        <w:rPr>
          <w:rFonts w:ascii="Times New Roman" w:eastAsia="SimSun" w:hAnsi="Times New Roman" w:cs="Times New Roman"/>
          <w:b/>
          <w:bCs/>
          <w:sz w:val="28"/>
          <w:szCs w:val="28"/>
          <w:lang w:eastAsia="zh-CN"/>
        </w:rPr>
        <w:tab/>
      </w:r>
      <w:r>
        <w:rPr>
          <w:rFonts w:ascii="Times New Roman" w:eastAsia="SimSun" w:hAnsi="Times New Roman" w:cs="Times New Roman"/>
          <w:b/>
          <w:bCs/>
          <w:sz w:val="28"/>
          <w:szCs w:val="28"/>
          <w:lang w:eastAsia="zh-CN"/>
        </w:rPr>
        <w:t xml:space="preserve">            </w:t>
      </w:r>
      <w:r w:rsidR="00D52ADF" w:rsidRPr="00724BCC">
        <w:rPr>
          <w:rFonts w:ascii="Times New Roman" w:eastAsia="SimSun" w:hAnsi="Times New Roman" w:cs="Times New Roman"/>
          <w:b/>
          <w:bCs/>
          <w:sz w:val="28"/>
          <w:szCs w:val="28"/>
          <w:lang w:eastAsia="zh-CN"/>
        </w:rPr>
        <w:t xml:space="preserve">     </w:t>
      </w:r>
      <w:r>
        <w:rPr>
          <w:rFonts w:ascii="Times New Roman" w:eastAsia="SimSun" w:hAnsi="Times New Roman" w:cs="Times New Roman"/>
          <w:b/>
          <w:bCs/>
          <w:sz w:val="28"/>
          <w:szCs w:val="28"/>
          <w:lang w:eastAsia="zh-CN"/>
        </w:rPr>
        <w:t>Роксолана Губ</w:t>
      </w:r>
      <w:r w:rsidRPr="009621B6">
        <w:rPr>
          <w:rFonts w:ascii="Times New Roman" w:eastAsia="SimSun" w:hAnsi="Times New Roman" w:cs="Times New Roman"/>
          <w:b/>
          <w:bCs/>
          <w:sz w:val="28"/>
          <w:szCs w:val="28"/>
          <w:lang w:val="ru-RU" w:eastAsia="zh-CN"/>
        </w:rPr>
        <w:t>’</w:t>
      </w:r>
      <w:r>
        <w:rPr>
          <w:rFonts w:ascii="Times New Roman" w:eastAsia="SimSun" w:hAnsi="Times New Roman" w:cs="Times New Roman"/>
          <w:b/>
          <w:bCs/>
          <w:sz w:val="28"/>
          <w:szCs w:val="28"/>
          <w:lang w:val="ru-RU" w:eastAsia="zh-CN"/>
        </w:rPr>
        <w:t>як</w:t>
      </w:r>
    </w:p>
    <w:p w:rsidR="00D52ADF" w:rsidRPr="00724BCC" w:rsidRDefault="00D52ADF" w:rsidP="000F3664">
      <w:pPr>
        <w:shd w:val="clear" w:color="auto" w:fill="FFFFFF"/>
        <w:spacing w:after="150"/>
        <w:jc w:val="both"/>
        <w:rPr>
          <w:rFonts w:ascii="Times New Roman" w:hAnsi="Times New Roman" w:cs="Times New Roman"/>
          <w:sz w:val="24"/>
          <w:szCs w:val="24"/>
          <w:shd w:val="clear" w:color="auto" w:fill="FFFFFF"/>
        </w:rPr>
      </w:pPr>
    </w:p>
    <w:p w:rsidR="00D52ADF" w:rsidRPr="00724BCC" w:rsidRDefault="00D52ADF" w:rsidP="000F3664">
      <w:pPr>
        <w:shd w:val="clear" w:color="auto" w:fill="FFFFFF"/>
        <w:spacing w:after="150"/>
        <w:jc w:val="both"/>
        <w:rPr>
          <w:rFonts w:ascii="Times New Roman" w:hAnsi="Times New Roman" w:cs="Times New Roman"/>
          <w:sz w:val="24"/>
          <w:szCs w:val="24"/>
          <w:shd w:val="clear" w:color="auto" w:fill="FFFFFF"/>
        </w:rPr>
      </w:pPr>
    </w:p>
    <w:p w:rsidR="003363B5" w:rsidRPr="00724BCC" w:rsidRDefault="003363B5" w:rsidP="001A2C48">
      <w:pPr>
        <w:jc w:val="right"/>
        <w:rPr>
          <w:rFonts w:ascii="Times New Roman" w:hAnsi="Times New Roman" w:cs="Times New Roman"/>
          <w:sz w:val="24"/>
          <w:szCs w:val="24"/>
        </w:rPr>
      </w:pPr>
    </w:p>
    <w:p w:rsidR="00724BCC" w:rsidRPr="00724BCC" w:rsidRDefault="00724BCC" w:rsidP="001A2C48">
      <w:pPr>
        <w:jc w:val="right"/>
        <w:rPr>
          <w:rFonts w:ascii="Times New Roman" w:hAnsi="Times New Roman" w:cs="Times New Roman"/>
          <w:sz w:val="24"/>
          <w:szCs w:val="24"/>
        </w:rPr>
      </w:pPr>
    </w:p>
    <w:p w:rsidR="00724BCC" w:rsidRDefault="00724BCC" w:rsidP="001A2C48">
      <w:pPr>
        <w:jc w:val="right"/>
        <w:rPr>
          <w:rFonts w:ascii="Times New Roman" w:hAnsi="Times New Roman" w:cs="Times New Roman"/>
          <w:sz w:val="24"/>
          <w:szCs w:val="24"/>
        </w:rPr>
      </w:pPr>
    </w:p>
    <w:p w:rsidR="00A407C3" w:rsidRDefault="00A407C3" w:rsidP="001A2C48">
      <w:pPr>
        <w:jc w:val="right"/>
        <w:rPr>
          <w:rFonts w:ascii="Times New Roman" w:hAnsi="Times New Roman" w:cs="Times New Roman"/>
          <w:sz w:val="24"/>
          <w:szCs w:val="24"/>
        </w:rPr>
      </w:pPr>
    </w:p>
    <w:p w:rsidR="00A407C3" w:rsidRDefault="00A407C3" w:rsidP="001A2C48">
      <w:pPr>
        <w:jc w:val="right"/>
        <w:rPr>
          <w:rFonts w:ascii="Times New Roman" w:hAnsi="Times New Roman" w:cs="Times New Roman"/>
          <w:sz w:val="24"/>
          <w:szCs w:val="24"/>
        </w:rPr>
      </w:pPr>
    </w:p>
    <w:p w:rsidR="00A407C3" w:rsidRDefault="00A407C3" w:rsidP="001A2C48">
      <w:pPr>
        <w:jc w:val="right"/>
        <w:rPr>
          <w:rFonts w:ascii="Times New Roman" w:hAnsi="Times New Roman" w:cs="Times New Roman"/>
          <w:sz w:val="24"/>
          <w:szCs w:val="24"/>
        </w:rPr>
      </w:pPr>
    </w:p>
    <w:p w:rsidR="00A407C3" w:rsidRPr="00724BCC" w:rsidRDefault="00A407C3" w:rsidP="001A2C48">
      <w:pPr>
        <w:jc w:val="right"/>
        <w:rPr>
          <w:rFonts w:ascii="Times New Roman" w:hAnsi="Times New Roman" w:cs="Times New Roman"/>
          <w:sz w:val="24"/>
          <w:szCs w:val="24"/>
        </w:rPr>
      </w:pPr>
    </w:p>
    <w:p w:rsidR="00724BCC" w:rsidRPr="00724BCC" w:rsidRDefault="00724BCC" w:rsidP="001A2C48">
      <w:pPr>
        <w:jc w:val="right"/>
        <w:rPr>
          <w:rFonts w:ascii="Times New Roman" w:hAnsi="Times New Roman" w:cs="Times New Roman"/>
          <w:sz w:val="24"/>
          <w:szCs w:val="24"/>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E80ECF" w:rsidRDefault="00E80ECF" w:rsidP="00E80ECF">
      <w:pPr>
        <w:pStyle w:val="a6"/>
        <w:ind w:left="7788"/>
        <w:rPr>
          <w:rFonts w:ascii="Times New Roman" w:hAnsi="Times New Roman" w:cs="Times New Roman"/>
          <w:b/>
          <w:sz w:val="28"/>
          <w:szCs w:val="28"/>
        </w:rPr>
      </w:pPr>
    </w:p>
    <w:p w:rsidR="003D7A16" w:rsidRPr="00AD5117" w:rsidRDefault="003D7A16" w:rsidP="00E80ECF">
      <w:pPr>
        <w:pStyle w:val="a6"/>
        <w:ind w:left="7788"/>
        <w:rPr>
          <w:rFonts w:ascii="Times New Roman" w:hAnsi="Times New Roman" w:cs="Times New Roman"/>
          <w:b/>
          <w:sz w:val="28"/>
          <w:szCs w:val="28"/>
        </w:rPr>
      </w:pPr>
      <w:r w:rsidRPr="00AD5117">
        <w:rPr>
          <w:rFonts w:ascii="Times New Roman" w:hAnsi="Times New Roman" w:cs="Times New Roman"/>
          <w:b/>
          <w:sz w:val="28"/>
          <w:szCs w:val="28"/>
        </w:rPr>
        <w:lastRenderedPageBreak/>
        <w:t>Додаток</w:t>
      </w:r>
      <w:r w:rsidR="00E80ECF">
        <w:rPr>
          <w:rFonts w:ascii="Times New Roman" w:hAnsi="Times New Roman" w:cs="Times New Roman"/>
          <w:b/>
          <w:sz w:val="28"/>
          <w:szCs w:val="28"/>
        </w:rPr>
        <w:t xml:space="preserve"> 4</w:t>
      </w:r>
    </w:p>
    <w:p w:rsidR="00D51E16" w:rsidRPr="00D51E16" w:rsidRDefault="00D51E16" w:rsidP="00D51E16">
      <w:pPr>
        <w:ind w:firstLine="567"/>
        <w:jc w:val="center"/>
        <w:rPr>
          <w:rFonts w:ascii="Times New Roman" w:hAnsi="Times New Roman"/>
          <w:b/>
          <w:sz w:val="28"/>
          <w:szCs w:val="28"/>
        </w:rPr>
      </w:pPr>
      <w:r w:rsidRPr="00D51E16">
        <w:rPr>
          <w:rFonts w:ascii="Times New Roman" w:hAnsi="Times New Roman"/>
          <w:b/>
          <w:sz w:val="28"/>
          <w:szCs w:val="28"/>
        </w:rPr>
        <w:t xml:space="preserve"> </w:t>
      </w:r>
    </w:p>
    <w:p w:rsidR="00D51E16" w:rsidRPr="00D51E16" w:rsidRDefault="00D51E16" w:rsidP="00D51E16">
      <w:pPr>
        <w:ind w:firstLine="567"/>
        <w:jc w:val="center"/>
        <w:rPr>
          <w:rFonts w:ascii="Times New Roman" w:hAnsi="Times New Roman"/>
          <w:sz w:val="28"/>
          <w:szCs w:val="28"/>
        </w:rPr>
      </w:pPr>
      <w:r w:rsidRPr="00D51E16">
        <w:rPr>
          <w:rFonts w:ascii="Times New Roman" w:hAnsi="Times New Roman"/>
          <w:b/>
          <w:sz w:val="28"/>
          <w:szCs w:val="28"/>
        </w:rPr>
        <w:t>ТЕСТ</w:t>
      </w:r>
    </w:p>
    <w:p w:rsidR="00D51E16" w:rsidRPr="00D51E16" w:rsidRDefault="00D51E16" w:rsidP="00D51E16">
      <w:pPr>
        <w:ind w:firstLine="567"/>
        <w:jc w:val="center"/>
        <w:rPr>
          <w:rFonts w:ascii="Times New Roman" w:hAnsi="Times New Roman"/>
          <w:b/>
          <w:sz w:val="28"/>
          <w:szCs w:val="28"/>
        </w:rPr>
      </w:pPr>
      <w:r w:rsidRPr="00D51E16">
        <w:rPr>
          <w:rFonts w:ascii="Times New Roman" w:hAnsi="Times New Roman"/>
          <w:sz w:val="28"/>
          <w:szCs w:val="28"/>
        </w:rPr>
        <w:t xml:space="preserve"> </w:t>
      </w:r>
      <w:r w:rsidRPr="00D51E16">
        <w:rPr>
          <w:rFonts w:ascii="Times New Roman" w:hAnsi="Times New Roman"/>
          <w:b/>
          <w:sz w:val="28"/>
          <w:szCs w:val="28"/>
        </w:rPr>
        <w:t xml:space="preserve">малого підприємництва (М-Тест) </w:t>
      </w:r>
    </w:p>
    <w:p w:rsidR="00D51E16" w:rsidRPr="00D51E16" w:rsidRDefault="00D51E16" w:rsidP="00D51E16">
      <w:pPr>
        <w:ind w:firstLine="567"/>
        <w:jc w:val="both"/>
        <w:rPr>
          <w:rFonts w:ascii="Times New Roman" w:hAnsi="Times New Roman"/>
          <w:sz w:val="28"/>
          <w:szCs w:val="28"/>
        </w:rPr>
      </w:pPr>
      <w:r w:rsidRPr="00D51E16">
        <w:rPr>
          <w:rFonts w:ascii="Times New Roman" w:hAnsi="Times New Roman"/>
          <w:b/>
          <w:sz w:val="28"/>
          <w:szCs w:val="28"/>
        </w:rPr>
        <w:t>1. Консультації з представниками малого підприємництва та ФОП щодо оцінки впливу регулювання</w:t>
      </w:r>
      <w:r w:rsidRPr="00D51E16">
        <w:rPr>
          <w:rFonts w:ascii="Times New Roman" w:hAnsi="Times New Roman"/>
          <w:sz w:val="28"/>
          <w:szCs w:val="28"/>
        </w:rPr>
        <w:t xml:space="preserve"> </w:t>
      </w:r>
    </w:p>
    <w:p w:rsidR="00D51E16" w:rsidRPr="00D51E16" w:rsidRDefault="00D51E16" w:rsidP="008C4AE3">
      <w:pPr>
        <w:ind w:firstLine="567"/>
        <w:jc w:val="both"/>
        <w:rPr>
          <w:rFonts w:ascii="Times New Roman" w:hAnsi="Times New Roman"/>
          <w:sz w:val="28"/>
          <w:szCs w:val="28"/>
        </w:rPr>
      </w:pPr>
      <w:r w:rsidRPr="00D51E16">
        <w:rPr>
          <w:rFonts w:ascii="Times New Roman" w:hAnsi="Times New Roman"/>
          <w:sz w:val="28"/>
          <w:szCs w:val="28"/>
        </w:rPr>
        <w:t>Консультації щодо визначення впливу запропонованого регулювання на суб’єктів малого підприємництва та ФОП та визначення детального переліку процедур, виконання яких необхідно для здійснення регулювання.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3454"/>
        <w:gridCol w:w="1868"/>
        <w:gridCol w:w="2345"/>
      </w:tblGrid>
      <w:tr w:rsidR="00D51E16" w:rsidRPr="00D51E16" w:rsidTr="00FB6D53">
        <w:tc>
          <w:tcPr>
            <w:tcW w:w="959" w:type="dxa"/>
          </w:tcPr>
          <w:p w:rsidR="00D51E16" w:rsidRPr="00D51E16" w:rsidRDefault="00D51E16" w:rsidP="00FB6D53">
            <w:pPr>
              <w:tabs>
                <w:tab w:val="center" w:pos="4677"/>
                <w:tab w:val="right" w:pos="9355"/>
              </w:tabs>
              <w:jc w:val="center"/>
              <w:rPr>
                <w:rFonts w:ascii="Times New Roman" w:hAnsi="Times New Roman"/>
                <w:sz w:val="28"/>
                <w:szCs w:val="28"/>
              </w:rPr>
            </w:pPr>
            <w:r w:rsidRPr="00D51E16">
              <w:rPr>
                <w:rFonts w:ascii="Times New Roman" w:hAnsi="Times New Roman"/>
                <w:sz w:val="28"/>
                <w:szCs w:val="28"/>
              </w:rPr>
              <w:t>Порядковий номер</w:t>
            </w:r>
          </w:p>
        </w:tc>
        <w:tc>
          <w:tcPr>
            <w:tcW w:w="4701" w:type="dxa"/>
          </w:tcPr>
          <w:p w:rsidR="00D51E16" w:rsidRPr="00D51E16" w:rsidRDefault="00D51E16" w:rsidP="00FB6D53">
            <w:pPr>
              <w:tabs>
                <w:tab w:val="center" w:pos="4677"/>
                <w:tab w:val="right" w:pos="9355"/>
              </w:tabs>
              <w:rPr>
                <w:rFonts w:ascii="Times New Roman" w:hAnsi="Times New Roman"/>
                <w:sz w:val="28"/>
                <w:szCs w:val="28"/>
              </w:rPr>
            </w:pPr>
            <w:r w:rsidRPr="00D51E16">
              <w:rPr>
                <w:rFonts w:ascii="Times New Roman" w:hAnsi="Times New Roman"/>
                <w:sz w:val="28"/>
                <w:szCs w:val="28"/>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32" w:type="dxa"/>
          </w:tcPr>
          <w:p w:rsidR="00D51E16" w:rsidRPr="00D51E16" w:rsidRDefault="00D51E16" w:rsidP="00FB6D53">
            <w:pPr>
              <w:tabs>
                <w:tab w:val="center" w:pos="4677"/>
                <w:tab w:val="right" w:pos="9355"/>
              </w:tabs>
              <w:jc w:val="center"/>
              <w:rPr>
                <w:rFonts w:ascii="Times New Roman" w:hAnsi="Times New Roman"/>
                <w:sz w:val="28"/>
                <w:szCs w:val="28"/>
              </w:rPr>
            </w:pPr>
            <w:r w:rsidRPr="00D51E16">
              <w:rPr>
                <w:rFonts w:ascii="Times New Roman" w:hAnsi="Times New Roman"/>
                <w:sz w:val="28"/>
                <w:szCs w:val="28"/>
              </w:rPr>
              <w:t>Кількість учасників консультацій, осіб</w:t>
            </w:r>
          </w:p>
        </w:tc>
        <w:tc>
          <w:tcPr>
            <w:tcW w:w="2845" w:type="dxa"/>
          </w:tcPr>
          <w:p w:rsidR="00D51E16" w:rsidRPr="00D51E16" w:rsidRDefault="00D51E16" w:rsidP="00FB6D53">
            <w:pPr>
              <w:tabs>
                <w:tab w:val="center" w:pos="4677"/>
                <w:tab w:val="right" w:pos="9355"/>
              </w:tabs>
              <w:jc w:val="center"/>
              <w:rPr>
                <w:rFonts w:ascii="Times New Roman" w:hAnsi="Times New Roman"/>
                <w:sz w:val="28"/>
                <w:szCs w:val="28"/>
              </w:rPr>
            </w:pPr>
            <w:r w:rsidRPr="00D51E16">
              <w:rPr>
                <w:rFonts w:ascii="Times New Roman" w:hAnsi="Times New Roman"/>
                <w:sz w:val="28"/>
                <w:szCs w:val="28"/>
              </w:rPr>
              <w:t>Основні результати консультацій (опис)</w:t>
            </w:r>
          </w:p>
        </w:tc>
      </w:tr>
      <w:tr w:rsidR="00D51E16" w:rsidRPr="00D51E16" w:rsidTr="00FB6D53">
        <w:tc>
          <w:tcPr>
            <w:tcW w:w="959" w:type="dxa"/>
          </w:tcPr>
          <w:p w:rsidR="00D51E16" w:rsidRPr="00D51E16" w:rsidRDefault="00D51E16" w:rsidP="00FB6D53">
            <w:pPr>
              <w:tabs>
                <w:tab w:val="center" w:pos="4677"/>
                <w:tab w:val="right" w:pos="9355"/>
              </w:tabs>
              <w:rPr>
                <w:rFonts w:ascii="Times New Roman" w:hAnsi="Times New Roman"/>
                <w:sz w:val="28"/>
                <w:szCs w:val="28"/>
              </w:rPr>
            </w:pPr>
            <w:r w:rsidRPr="00D51E16">
              <w:rPr>
                <w:rFonts w:ascii="Times New Roman" w:hAnsi="Times New Roman"/>
                <w:sz w:val="28"/>
                <w:szCs w:val="28"/>
              </w:rPr>
              <w:t>1.</w:t>
            </w:r>
          </w:p>
        </w:tc>
        <w:tc>
          <w:tcPr>
            <w:tcW w:w="4701" w:type="dxa"/>
          </w:tcPr>
          <w:p w:rsidR="00D51E16" w:rsidRPr="00D51E16" w:rsidRDefault="00D51E16" w:rsidP="00FB6D53">
            <w:pPr>
              <w:tabs>
                <w:tab w:val="center" w:pos="4677"/>
                <w:tab w:val="right" w:pos="9355"/>
              </w:tabs>
              <w:rPr>
                <w:rFonts w:ascii="Times New Roman" w:hAnsi="Times New Roman"/>
                <w:sz w:val="28"/>
                <w:szCs w:val="28"/>
              </w:rPr>
            </w:pPr>
            <w:r w:rsidRPr="00D51E16">
              <w:rPr>
                <w:rFonts w:ascii="Times New Roman" w:hAnsi="Times New Roman"/>
                <w:sz w:val="28"/>
                <w:szCs w:val="28"/>
              </w:rPr>
              <w:t>Розробником проведено в телефонному режимі консультації з представниками органів державної влади, органів місцевого самоврядування та суб’єктів господарювання стосовно дії проекту регуляторного акта</w:t>
            </w:r>
          </w:p>
        </w:tc>
        <w:tc>
          <w:tcPr>
            <w:tcW w:w="1632" w:type="dxa"/>
          </w:tcPr>
          <w:p w:rsidR="00D51E16" w:rsidRPr="00D51E16" w:rsidRDefault="00D51E16" w:rsidP="00FB6D53">
            <w:pPr>
              <w:tabs>
                <w:tab w:val="center" w:pos="4677"/>
                <w:tab w:val="right" w:pos="9355"/>
              </w:tabs>
              <w:jc w:val="center"/>
              <w:rPr>
                <w:rFonts w:ascii="Times New Roman" w:hAnsi="Times New Roman"/>
                <w:sz w:val="28"/>
                <w:szCs w:val="28"/>
              </w:rPr>
            </w:pPr>
            <w:r w:rsidRPr="00D51E16">
              <w:rPr>
                <w:rFonts w:ascii="Times New Roman" w:hAnsi="Times New Roman"/>
                <w:sz w:val="28"/>
                <w:szCs w:val="28"/>
              </w:rPr>
              <w:t>7</w:t>
            </w:r>
          </w:p>
        </w:tc>
        <w:tc>
          <w:tcPr>
            <w:tcW w:w="2845" w:type="dxa"/>
          </w:tcPr>
          <w:p w:rsidR="00D51E16" w:rsidRPr="00D51E16" w:rsidRDefault="00D51E16" w:rsidP="00FB6D53">
            <w:pPr>
              <w:tabs>
                <w:tab w:val="center" w:pos="4677"/>
                <w:tab w:val="right" w:pos="9355"/>
              </w:tabs>
              <w:rPr>
                <w:rFonts w:ascii="Times New Roman" w:hAnsi="Times New Roman"/>
                <w:sz w:val="28"/>
                <w:szCs w:val="28"/>
              </w:rPr>
            </w:pPr>
            <w:r w:rsidRPr="00D51E16">
              <w:rPr>
                <w:rFonts w:ascii="Times New Roman" w:hAnsi="Times New Roman"/>
                <w:sz w:val="28"/>
                <w:szCs w:val="28"/>
              </w:rPr>
              <w:t>Отримання інформації та пропозицій</w:t>
            </w:r>
          </w:p>
        </w:tc>
      </w:tr>
      <w:tr w:rsidR="00D51E16" w:rsidRPr="00D51E16" w:rsidTr="00FB6D53">
        <w:tc>
          <w:tcPr>
            <w:tcW w:w="959" w:type="dxa"/>
          </w:tcPr>
          <w:p w:rsidR="00D51E16" w:rsidRPr="00D51E16" w:rsidRDefault="00D51E16" w:rsidP="00FB6D53">
            <w:pPr>
              <w:tabs>
                <w:tab w:val="center" w:pos="4677"/>
                <w:tab w:val="right" w:pos="9355"/>
              </w:tabs>
              <w:rPr>
                <w:rFonts w:ascii="Times New Roman" w:hAnsi="Times New Roman"/>
                <w:sz w:val="28"/>
                <w:szCs w:val="28"/>
              </w:rPr>
            </w:pPr>
            <w:r w:rsidRPr="00D51E16">
              <w:rPr>
                <w:rFonts w:ascii="Times New Roman" w:hAnsi="Times New Roman"/>
                <w:sz w:val="28"/>
                <w:szCs w:val="28"/>
              </w:rPr>
              <w:t>2.</w:t>
            </w:r>
          </w:p>
        </w:tc>
        <w:tc>
          <w:tcPr>
            <w:tcW w:w="4701" w:type="dxa"/>
          </w:tcPr>
          <w:p w:rsidR="00D51E16" w:rsidRPr="00D51E16" w:rsidRDefault="00D51E16" w:rsidP="00FB6D53">
            <w:pPr>
              <w:tabs>
                <w:tab w:val="center" w:pos="4677"/>
                <w:tab w:val="right" w:pos="9355"/>
              </w:tabs>
              <w:rPr>
                <w:rFonts w:ascii="Times New Roman" w:hAnsi="Times New Roman"/>
                <w:sz w:val="28"/>
                <w:szCs w:val="28"/>
              </w:rPr>
            </w:pPr>
            <w:r w:rsidRPr="00D51E16">
              <w:rPr>
                <w:rFonts w:ascii="Times New Roman" w:hAnsi="Times New Roman"/>
                <w:sz w:val="28"/>
                <w:szCs w:val="28"/>
              </w:rPr>
              <w:t>Розробником надіслано письмові запити щодо оцінки впливу проекту регуляторного акта</w:t>
            </w:r>
          </w:p>
        </w:tc>
        <w:tc>
          <w:tcPr>
            <w:tcW w:w="1632" w:type="dxa"/>
          </w:tcPr>
          <w:p w:rsidR="00D51E16" w:rsidRPr="00D51E16" w:rsidRDefault="00D51E16" w:rsidP="00FB6D53">
            <w:pPr>
              <w:tabs>
                <w:tab w:val="center" w:pos="4677"/>
                <w:tab w:val="right" w:pos="9355"/>
              </w:tabs>
              <w:jc w:val="center"/>
              <w:rPr>
                <w:rFonts w:ascii="Times New Roman" w:hAnsi="Times New Roman"/>
                <w:sz w:val="28"/>
                <w:szCs w:val="28"/>
              </w:rPr>
            </w:pPr>
            <w:r w:rsidRPr="00D51E16">
              <w:rPr>
                <w:rFonts w:ascii="Times New Roman" w:hAnsi="Times New Roman"/>
                <w:sz w:val="28"/>
                <w:szCs w:val="28"/>
              </w:rPr>
              <w:t>2</w:t>
            </w:r>
          </w:p>
        </w:tc>
        <w:tc>
          <w:tcPr>
            <w:tcW w:w="2845" w:type="dxa"/>
          </w:tcPr>
          <w:p w:rsidR="00D51E16" w:rsidRPr="00D51E16" w:rsidRDefault="00D51E16" w:rsidP="00FB6D53">
            <w:pPr>
              <w:tabs>
                <w:tab w:val="center" w:pos="4677"/>
                <w:tab w:val="right" w:pos="9355"/>
              </w:tabs>
              <w:rPr>
                <w:rFonts w:ascii="Times New Roman" w:hAnsi="Times New Roman"/>
                <w:sz w:val="28"/>
                <w:szCs w:val="28"/>
              </w:rPr>
            </w:pPr>
            <w:r w:rsidRPr="00D51E16">
              <w:rPr>
                <w:rFonts w:ascii="Times New Roman" w:hAnsi="Times New Roman"/>
                <w:sz w:val="28"/>
                <w:szCs w:val="28"/>
              </w:rPr>
              <w:t>Отримання інформації, статистичних даних</w:t>
            </w:r>
          </w:p>
        </w:tc>
      </w:tr>
    </w:tbl>
    <w:p w:rsidR="00D51E16" w:rsidRPr="00D51E16" w:rsidRDefault="00D51E16" w:rsidP="00D51E16">
      <w:pPr>
        <w:tabs>
          <w:tab w:val="left" w:pos="2774"/>
        </w:tabs>
        <w:jc w:val="center"/>
        <w:rPr>
          <w:rFonts w:ascii="Times New Roman" w:hAnsi="Times New Roman"/>
          <w:b/>
          <w:sz w:val="28"/>
          <w:szCs w:val="28"/>
        </w:rPr>
      </w:pPr>
    </w:p>
    <w:p w:rsidR="00D51E16" w:rsidRPr="008C4AE3" w:rsidRDefault="008C4AE3" w:rsidP="008C4AE3">
      <w:pPr>
        <w:pStyle w:val="a6"/>
        <w:jc w:val="both"/>
        <w:rPr>
          <w:rFonts w:ascii="Times New Roman" w:hAnsi="Times New Roman" w:cs="Times New Roman"/>
          <w:b/>
          <w:sz w:val="28"/>
          <w:szCs w:val="28"/>
        </w:rPr>
      </w:pPr>
      <w:r>
        <w:rPr>
          <w:rFonts w:ascii="Times New Roman" w:hAnsi="Times New Roman" w:cs="Times New Roman"/>
          <w:b/>
          <w:sz w:val="28"/>
          <w:szCs w:val="28"/>
        </w:rPr>
        <w:t>2.</w:t>
      </w:r>
      <w:r w:rsidR="00D51E16" w:rsidRPr="008C4AE3">
        <w:rPr>
          <w:rFonts w:ascii="Times New Roman" w:hAnsi="Times New Roman" w:cs="Times New Roman"/>
          <w:b/>
          <w:sz w:val="28"/>
          <w:szCs w:val="28"/>
        </w:rPr>
        <w:t xml:space="preserve">Вимірювання впливу регулювання на суб’єктів малого підприємництва та ФОП </w:t>
      </w:r>
    </w:p>
    <w:p w:rsidR="00D51E16" w:rsidRPr="00605616" w:rsidRDefault="00D51E16" w:rsidP="008C4AE3">
      <w:pPr>
        <w:pStyle w:val="a6"/>
        <w:jc w:val="both"/>
        <w:rPr>
          <w:rFonts w:ascii="Times New Roman" w:hAnsi="Times New Roman" w:cs="Times New Roman"/>
          <w:color w:val="000000" w:themeColor="text1"/>
          <w:sz w:val="28"/>
          <w:szCs w:val="28"/>
        </w:rPr>
      </w:pPr>
      <w:r w:rsidRPr="008C4AE3">
        <w:rPr>
          <w:rFonts w:ascii="Times New Roman" w:hAnsi="Times New Roman" w:cs="Times New Roman"/>
          <w:sz w:val="28"/>
          <w:szCs w:val="28"/>
        </w:rPr>
        <w:t xml:space="preserve">- </w:t>
      </w:r>
      <w:r w:rsidRPr="00605616">
        <w:rPr>
          <w:rFonts w:ascii="Times New Roman" w:hAnsi="Times New Roman" w:cs="Times New Roman"/>
          <w:color w:val="000000" w:themeColor="text1"/>
          <w:sz w:val="28"/>
          <w:szCs w:val="28"/>
        </w:rPr>
        <w:t>кількість суб’єктів малого підприємництва та ФОП, на яких поширюється регулювання: 452 (</w:t>
      </w:r>
      <w:r w:rsidR="00E503C3" w:rsidRPr="00605616">
        <w:rPr>
          <w:rFonts w:ascii="Times New Roman" w:hAnsi="Times New Roman" w:cs="Times New Roman"/>
          <w:color w:val="000000" w:themeColor="text1"/>
          <w:sz w:val="28"/>
          <w:szCs w:val="28"/>
        </w:rPr>
        <w:t>Чортківська</w:t>
      </w:r>
      <w:r w:rsidRPr="00605616">
        <w:rPr>
          <w:rFonts w:ascii="Times New Roman" w:hAnsi="Times New Roman" w:cs="Times New Roman"/>
          <w:color w:val="000000" w:themeColor="text1"/>
          <w:sz w:val="28"/>
          <w:szCs w:val="28"/>
        </w:rPr>
        <w:t xml:space="preserve"> міська</w:t>
      </w:r>
      <w:r w:rsidR="006A3E06" w:rsidRPr="00605616">
        <w:rPr>
          <w:rFonts w:ascii="Times New Roman" w:hAnsi="Times New Roman" w:cs="Times New Roman"/>
          <w:color w:val="000000" w:themeColor="text1"/>
          <w:sz w:val="28"/>
          <w:szCs w:val="28"/>
        </w:rPr>
        <w:t xml:space="preserve"> </w:t>
      </w:r>
      <w:r w:rsidRPr="00605616">
        <w:rPr>
          <w:rFonts w:ascii="Times New Roman" w:hAnsi="Times New Roman" w:cs="Times New Roman"/>
          <w:color w:val="000000" w:themeColor="text1"/>
          <w:sz w:val="28"/>
          <w:szCs w:val="28"/>
        </w:rPr>
        <w:t>ТГ);</w:t>
      </w:r>
    </w:p>
    <w:p w:rsidR="00D51E16" w:rsidRPr="00605616" w:rsidRDefault="00D51E16" w:rsidP="008C4AE3">
      <w:pPr>
        <w:pStyle w:val="a6"/>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 xml:space="preserve"> - питома вага суб’єктів малого підприємництва та ФОП у загальній кількості суб’єктів господарювання, на яких проблема справляє вплив 95,9 (відсотків).</w:t>
      </w:r>
    </w:p>
    <w:p w:rsidR="008C4AE3" w:rsidRPr="00605616" w:rsidRDefault="008C4AE3" w:rsidP="008C4AE3">
      <w:pPr>
        <w:pStyle w:val="a6"/>
        <w:jc w:val="both"/>
        <w:rPr>
          <w:rFonts w:ascii="Times New Roman" w:hAnsi="Times New Roman" w:cs="Times New Roman"/>
          <w:color w:val="000000" w:themeColor="text1"/>
          <w:sz w:val="28"/>
          <w:szCs w:val="28"/>
        </w:rPr>
      </w:pPr>
    </w:p>
    <w:p w:rsidR="008C4AE3" w:rsidRPr="00605616" w:rsidRDefault="008C4AE3" w:rsidP="008C4AE3">
      <w:pPr>
        <w:pStyle w:val="a6"/>
        <w:jc w:val="both"/>
        <w:rPr>
          <w:rFonts w:ascii="Times New Roman" w:hAnsi="Times New Roman" w:cs="Times New Roman"/>
          <w:color w:val="000000" w:themeColor="text1"/>
          <w:sz w:val="28"/>
          <w:szCs w:val="28"/>
        </w:rPr>
      </w:pPr>
    </w:p>
    <w:p w:rsidR="008C4AE3" w:rsidRPr="00605616" w:rsidRDefault="008C4AE3" w:rsidP="008C4AE3">
      <w:pPr>
        <w:pStyle w:val="a6"/>
        <w:jc w:val="both"/>
        <w:rPr>
          <w:rFonts w:ascii="Times New Roman" w:hAnsi="Times New Roman" w:cs="Times New Roman"/>
          <w:color w:val="000000" w:themeColor="text1"/>
          <w:sz w:val="28"/>
          <w:szCs w:val="28"/>
        </w:rPr>
      </w:pPr>
    </w:p>
    <w:p w:rsidR="008C4AE3" w:rsidRPr="00605616" w:rsidRDefault="008C4AE3" w:rsidP="008C4AE3">
      <w:pPr>
        <w:pStyle w:val="a6"/>
        <w:jc w:val="both"/>
        <w:rPr>
          <w:rFonts w:ascii="Times New Roman" w:hAnsi="Times New Roman" w:cs="Times New Roman"/>
          <w:color w:val="000000" w:themeColor="text1"/>
          <w:sz w:val="28"/>
          <w:szCs w:val="28"/>
        </w:rPr>
      </w:pPr>
    </w:p>
    <w:p w:rsidR="008C4AE3" w:rsidRPr="00605616" w:rsidRDefault="008C4AE3" w:rsidP="008C4AE3">
      <w:pPr>
        <w:pStyle w:val="a6"/>
        <w:jc w:val="both"/>
        <w:rPr>
          <w:rFonts w:ascii="Times New Roman" w:hAnsi="Times New Roman" w:cs="Times New Roman"/>
          <w:color w:val="000000" w:themeColor="text1"/>
          <w:sz w:val="28"/>
          <w:szCs w:val="28"/>
        </w:rPr>
      </w:pPr>
    </w:p>
    <w:p w:rsidR="00D51E16" w:rsidRPr="00605616" w:rsidRDefault="008C4AE3" w:rsidP="008C4AE3">
      <w:pPr>
        <w:pStyle w:val="a6"/>
        <w:jc w:val="both"/>
        <w:rPr>
          <w:rFonts w:ascii="Times New Roman" w:hAnsi="Times New Roman" w:cs="Times New Roman"/>
          <w:b/>
          <w:color w:val="000000" w:themeColor="text1"/>
          <w:sz w:val="28"/>
          <w:szCs w:val="28"/>
        </w:rPr>
      </w:pPr>
      <w:r w:rsidRPr="00605616">
        <w:rPr>
          <w:rFonts w:ascii="Times New Roman" w:hAnsi="Times New Roman" w:cs="Times New Roman"/>
          <w:b/>
          <w:color w:val="000000" w:themeColor="text1"/>
          <w:sz w:val="28"/>
          <w:szCs w:val="28"/>
        </w:rPr>
        <w:lastRenderedPageBreak/>
        <w:t>3.</w:t>
      </w:r>
      <w:r w:rsidR="00D51E16" w:rsidRPr="00605616">
        <w:rPr>
          <w:rFonts w:ascii="Times New Roman" w:hAnsi="Times New Roman" w:cs="Times New Roman"/>
          <w:b/>
          <w:color w:val="000000" w:themeColor="text1"/>
          <w:sz w:val="28"/>
          <w:szCs w:val="28"/>
        </w:rPr>
        <w:t>Розрахунок витрат суб’єктів малого підприємництва та ФОП на виконання вимог регулювання</w:t>
      </w:r>
    </w:p>
    <w:tbl>
      <w:tblPr>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245"/>
        <w:gridCol w:w="1843"/>
        <w:gridCol w:w="1276"/>
        <w:gridCol w:w="1134"/>
      </w:tblGrid>
      <w:tr w:rsidR="00605616" w:rsidRPr="00605616" w:rsidTr="00E503C3">
        <w:tc>
          <w:tcPr>
            <w:tcW w:w="709"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b/>
                <w:color w:val="000000" w:themeColor="text1"/>
                <w:sz w:val="28"/>
                <w:szCs w:val="28"/>
              </w:rPr>
              <w:t>Порядковий номер</w:t>
            </w:r>
          </w:p>
        </w:tc>
        <w:tc>
          <w:tcPr>
            <w:tcW w:w="5245"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Найменування оцінки</w:t>
            </w:r>
          </w:p>
        </w:tc>
        <w:tc>
          <w:tcPr>
            <w:tcW w:w="1843"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У перший рік (стартовий рік впровадження регулювання)</w:t>
            </w:r>
          </w:p>
        </w:tc>
        <w:tc>
          <w:tcPr>
            <w:tcW w:w="127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Періодичні (за наступний рік)</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Витрати за п’ять років</w:t>
            </w:r>
          </w:p>
        </w:tc>
      </w:tr>
      <w:tr w:rsidR="00605616" w:rsidRPr="00605616" w:rsidTr="00E503C3">
        <w:tc>
          <w:tcPr>
            <w:tcW w:w="10207" w:type="dxa"/>
            <w:gridSpan w:val="5"/>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оцінка «прямих» витрат суб’єктів малого підприємництва на виконання регулювання</w:t>
            </w:r>
          </w:p>
        </w:tc>
      </w:tr>
      <w:tr w:rsidR="00605616" w:rsidRPr="00605616" w:rsidTr="00E503C3">
        <w:tc>
          <w:tcPr>
            <w:tcW w:w="709"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1</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Придбання необхідного обладнання (пристроїв, машин, механізмів)</w:t>
            </w:r>
          </w:p>
        </w:tc>
        <w:tc>
          <w:tcPr>
            <w:tcW w:w="1843" w:type="dxa"/>
          </w:tcPr>
          <w:p w:rsidR="00D51E16" w:rsidRPr="00605616" w:rsidRDefault="00D51E16" w:rsidP="00FB6D53">
            <w:pPr>
              <w:tabs>
                <w:tab w:val="center" w:pos="671"/>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27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c>
          <w:tcPr>
            <w:tcW w:w="709"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2</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843" w:type="dxa"/>
          </w:tcPr>
          <w:p w:rsidR="00D51E16" w:rsidRPr="00605616" w:rsidRDefault="00D51E16" w:rsidP="00FB6D53">
            <w:pPr>
              <w:tabs>
                <w:tab w:val="center" w:pos="671"/>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27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c>
          <w:tcPr>
            <w:tcW w:w="709"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3</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Процедури експлуатації обладнання (експлуатаційні витрати - витратні матеріали)</w:t>
            </w:r>
          </w:p>
        </w:tc>
        <w:tc>
          <w:tcPr>
            <w:tcW w:w="1843" w:type="dxa"/>
          </w:tcPr>
          <w:p w:rsidR="00D51E16" w:rsidRPr="00605616" w:rsidRDefault="00D51E16" w:rsidP="00FB6D53">
            <w:pPr>
              <w:tabs>
                <w:tab w:val="center" w:pos="671"/>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27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c>
          <w:tcPr>
            <w:tcW w:w="709"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4</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Процедури обслуговування обладнання (технічне обслуговування)</w:t>
            </w:r>
          </w:p>
        </w:tc>
        <w:tc>
          <w:tcPr>
            <w:tcW w:w="1843" w:type="dxa"/>
          </w:tcPr>
          <w:p w:rsidR="00D51E16" w:rsidRPr="00605616" w:rsidRDefault="00D51E16" w:rsidP="00FB6D53">
            <w:pPr>
              <w:tabs>
                <w:tab w:val="center" w:pos="671"/>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27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c>
          <w:tcPr>
            <w:tcW w:w="709"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5</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Інші процедури (уточнити)</w:t>
            </w:r>
          </w:p>
        </w:tc>
        <w:tc>
          <w:tcPr>
            <w:tcW w:w="1843" w:type="dxa"/>
          </w:tcPr>
          <w:p w:rsidR="00D51E16" w:rsidRPr="00605616" w:rsidRDefault="00D51E16" w:rsidP="00FB6D53">
            <w:pPr>
              <w:tabs>
                <w:tab w:val="center" w:pos="671"/>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27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c>
          <w:tcPr>
            <w:tcW w:w="709"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6</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Разом, гривень Формула: (сума рядків 1 + 2 + 3 + 4 + 5)</w:t>
            </w:r>
          </w:p>
        </w:tc>
        <w:tc>
          <w:tcPr>
            <w:tcW w:w="1843" w:type="dxa"/>
          </w:tcPr>
          <w:p w:rsidR="00D51E16" w:rsidRPr="00605616" w:rsidRDefault="00D51E16" w:rsidP="00FB6D53">
            <w:pPr>
              <w:tabs>
                <w:tab w:val="center" w:pos="671"/>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27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c>
          <w:tcPr>
            <w:tcW w:w="709"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7</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Кількість суб’єктів господарювання, що повинні виконати вимоги регулювання, одиниць</w:t>
            </w:r>
          </w:p>
        </w:tc>
        <w:tc>
          <w:tcPr>
            <w:tcW w:w="4253" w:type="dxa"/>
            <w:gridSpan w:val="3"/>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p>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452</w:t>
            </w:r>
          </w:p>
        </w:tc>
      </w:tr>
      <w:tr w:rsidR="00605616" w:rsidRPr="00605616" w:rsidTr="00E503C3">
        <w:tc>
          <w:tcPr>
            <w:tcW w:w="709"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8</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Сумарно, гривень</w:t>
            </w:r>
          </w:p>
        </w:tc>
        <w:tc>
          <w:tcPr>
            <w:tcW w:w="4253" w:type="dxa"/>
            <w:gridSpan w:val="3"/>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c>
          <w:tcPr>
            <w:tcW w:w="10207" w:type="dxa"/>
            <w:gridSpan w:val="5"/>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Оцінка вартості адміністративних процедур суб’єктів малого підприємництва  та ФОП щодо виконання регулювання та звітування</w:t>
            </w:r>
          </w:p>
        </w:tc>
      </w:tr>
      <w:tr w:rsidR="00605616" w:rsidRPr="00605616" w:rsidTr="00E503C3">
        <w:tc>
          <w:tcPr>
            <w:tcW w:w="709"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b/>
                <w:color w:val="000000" w:themeColor="text1"/>
                <w:sz w:val="28"/>
                <w:szCs w:val="28"/>
              </w:rPr>
              <w:t>9</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Процедури отримання первинної інформації про вимоги регулювання</w:t>
            </w:r>
          </w:p>
        </w:tc>
        <w:tc>
          <w:tcPr>
            <w:tcW w:w="1843"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p>
        </w:tc>
        <w:tc>
          <w:tcPr>
            <w:tcW w:w="1276"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p>
        </w:tc>
        <w:tc>
          <w:tcPr>
            <w:tcW w:w="1134"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p>
        </w:tc>
      </w:tr>
      <w:tr w:rsidR="00605616" w:rsidRPr="00605616" w:rsidTr="00E503C3">
        <w:tc>
          <w:tcPr>
            <w:tcW w:w="709" w:type="dxa"/>
          </w:tcPr>
          <w:p w:rsidR="00D51E16" w:rsidRPr="00605616" w:rsidRDefault="00D51E16" w:rsidP="00FB6D53">
            <w:pPr>
              <w:tabs>
                <w:tab w:val="center" w:pos="4677"/>
                <w:tab w:val="right" w:pos="9355"/>
              </w:tabs>
              <w:rPr>
                <w:rFonts w:ascii="Times New Roman" w:hAnsi="Times New Roman"/>
                <w:color w:val="000000" w:themeColor="text1"/>
                <w:sz w:val="28"/>
                <w:szCs w:val="28"/>
              </w:rPr>
            </w:pPr>
            <w:r w:rsidRPr="00605616">
              <w:rPr>
                <w:rFonts w:ascii="Times New Roman" w:hAnsi="Times New Roman"/>
                <w:color w:val="000000" w:themeColor="text1"/>
                <w:sz w:val="28"/>
                <w:szCs w:val="28"/>
              </w:rPr>
              <w:t>10</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Процедури організа</w:t>
            </w:r>
            <w:r w:rsidR="00FB6D53" w:rsidRPr="00605616">
              <w:rPr>
                <w:rFonts w:ascii="Times New Roman" w:hAnsi="Times New Roman"/>
                <w:color w:val="000000" w:themeColor="text1"/>
                <w:sz w:val="28"/>
                <w:szCs w:val="28"/>
              </w:rPr>
              <w:t>ції виконання вимог регулювання</w:t>
            </w:r>
          </w:p>
        </w:tc>
        <w:tc>
          <w:tcPr>
            <w:tcW w:w="1843"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3год.*40,46грн. = 121,38</w:t>
            </w:r>
          </w:p>
        </w:tc>
        <w:tc>
          <w:tcPr>
            <w:tcW w:w="1276"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121,38 грн.</w:t>
            </w:r>
          </w:p>
        </w:tc>
        <w:tc>
          <w:tcPr>
            <w:tcW w:w="1134"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606,90 грн.</w:t>
            </w:r>
          </w:p>
        </w:tc>
      </w:tr>
      <w:tr w:rsidR="00605616" w:rsidRPr="00605616" w:rsidTr="00E503C3">
        <w:tc>
          <w:tcPr>
            <w:tcW w:w="709" w:type="dxa"/>
          </w:tcPr>
          <w:p w:rsidR="00D51E16" w:rsidRPr="00605616" w:rsidRDefault="00D51E16" w:rsidP="00FB6D53">
            <w:pPr>
              <w:tabs>
                <w:tab w:val="center" w:pos="4677"/>
                <w:tab w:val="right" w:pos="9355"/>
              </w:tabs>
              <w:rPr>
                <w:rFonts w:ascii="Times New Roman" w:hAnsi="Times New Roman"/>
                <w:color w:val="000000" w:themeColor="text1"/>
                <w:sz w:val="28"/>
                <w:szCs w:val="28"/>
              </w:rPr>
            </w:pPr>
            <w:r w:rsidRPr="00605616">
              <w:rPr>
                <w:rFonts w:ascii="Times New Roman" w:hAnsi="Times New Roman"/>
                <w:color w:val="000000" w:themeColor="text1"/>
                <w:sz w:val="28"/>
                <w:szCs w:val="28"/>
              </w:rPr>
              <w:t>11</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Процедури офіційного звітування</w:t>
            </w:r>
          </w:p>
        </w:tc>
        <w:tc>
          <w:tcPr>
            <w:tcW w:w="1843"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3год.*</w:t>
            </w:r>
            <w:r w:rsidRPr="00605616">
              <w:rPr>
                <w:color w:val="000000" w:themeColor="text1"/>
                <w:sz w:val="28"/>
                <w:szCs w:val="28"/>
              </w:rPr>
              <w:t xml:space="preserve"> </w:t>
            </w:r>
            <w:r w:rsidRPr="00605616">
              <w:rPr>
                <w:rFonts w:ascii="Times New Roman" w:hAnsi="Times New Roman"/>
                <w:color w:val="000000" w:themeColor="text1"/>
                <w:sz w:val="28"/>
                <w:szCs w:val="28"/>
              </w:rPr>
              <w:t>40,46грн = 121,38</w:t>
            </w:r>
          </w:p>
        </w:tc>
        <w:tc>
          <w:tcPr>
            <w:tcW w:w="1276"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121,38 грн.</w:t>
            </w:r>
          </w:p>
        </w:tc>
        <w:tc>
          <w:tcPr>
            <w:tcW w:w="1134"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606,90 грн.</w:t>
            </w:r>
          </w:p>
        </w:tc>
      </w:tr>
      <w:tr w:rsidR="00605616" w:rsidRPr="00605616" w:rsidTr="00E503C3">
        <w:trPr>
          <w:trHeight w:val="648"/>
        </w:trPr>
        <w:tc>
          <w:tcPr>
            <w:tcW w:w="709" w:type="dxa"/>
          </w:tcPr>
          <w:p w:rsidR="00D51E16" w:rsidRPr="00605616" w:rsidRDefault="00D51E16" w:rsidP="00FB6D53">
            <w:pPr>
              <w:tabs>
                <w:tab w:val="center" w:pos="4677"/>
                <w:tab w:val="right" w:pos="9355"/>
              </w:tabs>
              <w:rPr>
                <w:rFonts w:ascii="Times New Roman" w:hAnsi="Times New Roman"/>
                <w:color w:val="000000" w:themeColor="text1"/>
                <w:sz w:val="28"/>
                <w:szCs w:val="28"/>
              </w:rPr>
            </w:pPr>
            <w:r w:rsidRPr="00605616">
              <w:rPr>
                <w:rFonts w:ascii="Times New Roman" w:hAnsi="Times New Roman"/>
                <w:color w:val="000000" w:themeColor="text1"/>
                <w:sz w:val="28"/>
                <w:szCs w:val="28"/>
              </w:rPr>
              <w:t>12</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Процедури щодо забезпечення процесу перевірок</w:t>
            </w:r>
          </w:p>
        </w:tc>
        <w:tc>
          <w:tcPr>
            <w:tcW w:w="1843"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1 год. х 12 міс. х 40,46грн = 485,52грн</w:t>
            </w:r>
          </w:p>
        </w:tc>
        <w:tc>
          <w:tcPr>
            <w:tcW w:w="1276"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485,52 грн.</w:t>
            </w:r>
          </w:p>
        </w:tc>
        <w:tc>
          <w:tcPr>
            <w:tcW w:w="1134"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2 427,60грн</w:t>
            </w:r>
          </w:p>
        </w:tc>
      </w:tr>
      <w:tr w:rsidR="00605616" w:rsidRPr="00605616" w:rsidTr="00E503C3">
        <w:tc>
          <w:tcPr>
            <w:tcW w:w="709" w:type="dxa"/>
          </w:tcPr>
          <w:p w:rsidR="00D51E16" w:rsidRPr="00605616" w:rsidRDefault="00D51E16" w:rsidP="00FB6D53">
            <w:pPr>
              <w:tabs>
                <w:tab w:val="center" w:pos="4677"/>
                <w:tab w:val="right" w:pos="9355"/>
              </w:tabs>
              <w:rPr>
                <w:rFonts w:ascii="Times New Roman" w:hAnsi="Times New Roman"/>
                <w:color w:val="000000" w:themeColor="text1"/>
                <w:sz w:val="28"/>
                <w:szCs w:val="28"/>
              </w:rPr>
            </w:pPr>
            <w:r w:rsidRPr="00605616">
              <w:rPr>
                <w:rFonts w:ascii="Times New Roman" w:hAnsi="Times New Roman"/>
                <w:color w:val="000000" w:themeColor="text1"/>
                <w:sz w:val="28"/>
                <w:szCs w:val="28"/>
              </w:rPr>
              <w:t>13</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Інші процедури (уточнити)</w:t>
            </w:r>
          </w:p>
        </w:tc>
        <w:tc>
          <w:tcPr>
            <w:tcW w:w="1843"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w:t>
            </w:r>
          </w:p>
        </w:tc>
        <w:tc>
          <w:tcPr>
            <w:tcW w:w="1276"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w:t>
            </w:r>
          </w:p>
        </w:tc>
        <w:tc>
          <w:tcPr>
            <w:tcW w:w="1134"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w:t>
            </w:r>
          </w:p>
        </w:tc>
      </w:tr>
      <w:tr w:rsidR="00605616" w:rsidRPr="00605616" w:rsidTr="00E503C3">
        <w:tc>
          <w:tcPr>
            <w:tcW w:w="709" w:type="dxa"/>
          </w:tcPr>
          <w:p w:rsidR="00D51E16" w:rsidRPr="00605616" w:rsidRDefault="00D51E16" w:rsidP="00FB6D53">
            <w:pPr>
              <w:tabs>
                <w:tab w:val="center" w:pos="4677"/>
                <w:tab w:val="right" w:pos="9355"/>
              </w:tabs>
              <w:rPr>
                <w:rFonts w:ascii="Times New Roman" w:hAnsi="Times New Roman"/>
                <w:color w:val="000000" w:themeColor="text1"/>
                <w:sz w:val="28"/>
                <w:szCs w:val="28"/>
              </w:rPr>
            </w:pPr>
            <w:r w:rsidRPr="00605616">
              <w:rPr>
                <w:rFonts w:ascii="Times New Roman" w:hAnsi="Times New Roman"/>
                <w:color w:val="000000" w:themeColor="text1"/>
                <w:sz w:val="28"/>
                <w:szCs w:val="28"/>
              </w:rPr>
              <w:t>14</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Разом, гривень</w:t>
            </w:r>
          </w:p>
        </w:tc>
        <w:tc>
          <w:tcPr>
            <w:tcW w:w="1843"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728,28</w:t>
            </w:r>
          </w:p>
        </w:tc>
        <w:tc>
          <w:tcPr>
            <w:tcW w:w="1276"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Х</w:t>
            </w:r>
          </w:p>
        </w:tc>
        <w:tc>
          <w:tcPr>
            <w:tcW w:w="1134"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3 641,40</w:t>
            </w:r>
          </w:p>
        </w:tc>
      </w:tr>
      <w:tr w:rsidR="00605616" w:rsidRPr="00605616" w:rsidTr="00E503C3">
        <w:tc>
          <w:tcPr>
            <w:tcW w:w="709" w:type="dxa"/>
          </w:tcPr>
          <w:p w:rsidR="00D51E16" w:rsidRPr="00605616" w:rsidRDefault="00D51E16" w:rsidP="00FB6D53">
            <w:pPr>
              <w:tabs>
                <w:tab w:val="center" w:pos="4677"/>
                <w:tab w:val="right" w:pos="9355"/>
              </w:tabs>
              <w:rPr>
                <w:rFonts w:ascii="Times New Roman" w:hAnsi="Times New Roman"/>
                <w:color w:val="000000" w:themeColor="text1"/>
                <w:sz w:val="28"/>
                <w:szCs w:val="28"/>
              </w:rPr>
            </w:pPr>
            <w:r w:rsidRPr="00605616">
              <w:rPr>
                <w:rFonts w:ascii="Times New Roman" w:hAnsi="Times New Roman"/>
                <w:color w:val="000000" w:themeColor="text1"/>
                <w:sz w:val="28"/>
                <w:szCs w:val="28"/>
              </w:rPr>
              <w:lastRenderedPageBreak/>
              <w:t>15</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 xml:space="preserve">Кількість суб’єктів малого підприємництва та ФОП, що повинні виконати вимоги регулювання, одиниць </w:t>
            </w:r>
          </w:p>
        </w:tc>
        <w:tc>
          <w:tcPr>
            <w:tcW w:w="4253" w:type="dxa"/>
            <w:gridSpan w:val="3"/>
          </w:tcPr>
          <w:p w:rsidR="00D51E16" w:rsidRPr="00605616" w:rsidRDefault="00D51E16" w:rsidP="00FB6D53">
            <w:pPr>
              <w:tabs>
                <w:tab w:val="center" w:pos="4677"/>
                <w:tab w:val="right" w:pos="9355"/>
              </w:tabs>
              <w:rPr>
                <w:b/>
                <w:color w:val="000000" w:themeColor="text1"/>
                <w:sz w:val="28"/>
                <w:szCs w:val="28"/>
              </w:rPr>
            </w:pPr>
          </w:p>
          <w:p w:rsidR="00D51E16" w:rsidRPr="00605616" w:rsidRDefault="00D51E16" w:rsidP="00FB6D53">
            <w:pPr>
              <w:tabs>
                <w:tab w:val="center" w:pos="4677"/>
                <w:tab w:val="right" w:pos="9355"/>
              </w:tabs>
              <w:rPr>
                <w:b/>
                <w:color w:val="000000" w:themeColor="text1"/>
                <w:sz w:val="28"/>
                <w:szCs w:val="28"/>
              </w:rPr>
            </w:pPr>
          </w:p>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452</w:t>
            </w:r>
          </w:p>
        </w:tc>
      </w:tr>
      <w:tr w:rsidR="00605616" w:rsidRPr="00605616" w:rsidTr="00E503C3">
        <w:tc>
          <w:tcPr>
            <w:tcW w:w="709" w:type="dxa"/>
          </w:tcPr>
          <w:p w:rsidR="00D51E16" w:rsidRPr="00605616" w:rsidRDefault="00D51E16" w:rsidP="00FB6D53">
            <w:pPr>
              <w:tabs>
                <w:tab w:val="center" w:pos="4677"/>
                <w:tab w:val="right" w:pos="9355"/>
              </w:tabs>
              <w:rPr>
                <w:rFonts w:ascii="Times New Roman" w:hAnsi="Times New Roman"/>
                <w:color w:val="000000" w:themeColor="text1"/>
                <w:sz w:val="28"/>
                <w:szCs w:val="28"/>
              </w:rPr>
            </w:pPr>
            <w:r w:rsidRPr="00605616">
              <w:rPr>
                <w:rFonts w:ascii="Times New Roman" w:hAnsi="Times New Roman"/>
                <w:color w:val="000000" w:themeColor="text1"/>
                <w:sz w:val="28"/>
                <w:szCs w:val="28"/>
              </w:rPr>
              <w:t>16</w:t>
            </w:r>
          </w:p>
        </w:tc>
        <w:tc>
          <w:tcPr>
            <w:tcW w:w="5245"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Сумарно, гривень</w:t>
            </w:r>
          </w:p>
        </w:tc>
        <w:tc>
          <w:tcPr>
            <w:tcW w:w="1843"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728,28 х 452 = 329 182,56</w:t>
            </w:r>
          </w:p>
        </w:tc>
        <w:tc>
          <w:tcPr>
            <w:tcW w:w="1276"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Х</w:t>
            </w:r>
          </w:p>
        </w:tc>
        <w:tc>
          <w:tcPr>
            <w:tcW w:w="1134"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1 645 912,80</w:t>
            </w:r>
          </w:p>
        </w:tc>
      </w:tr>
    </w:tbl>
    <w:p w:rsidR="00D51E16" w:rsidRPr="00605616" w:rsidRDefault="00D51E16" w:rsidP="0046650B">
      <w:pPr>
        <w:pStyle w:val="a6"/>
        <w:ind w:firstLine="708"/>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Оцінка вартості адміністративних процедур суб’єктів великого і середнього підприємництва щодо виконання регулювання та звітування.</w:t>
      </w:r>
    </w:p>
    <w:p w:rsidR="00D51E16" w:rsidRPr="00605616" w:rsidRDefault="00D51E16" w:rsidP="0046650B">
      <w:pPr>
        <w:pStyle w:val="a6"/>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Розрахунок вартості 1 людино-години:</w:t>
      </w:r>
    </w:p>
    <w:p w:rsidR="00D51E16" w:rsidRPr="00605616" w:rsidRDefault="00D51E16" w:rsidP="0046650B">
      <w:pPr>
        <w:pStyle w:val="a6"/>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 xml:space="preserve">         Норма робочого часу на 2023 рік становить при 40 - годинному робочому тижні – 2080,0 годин за умови, що воєнний стан триватиме протягом усього 2023 року (із врахуванням положень Закону України «Про організацію трудових відносин в умовах воєнного стану» від 15.03.2022 № 2136).</w:t>
      </w:r>
    </w:p>
    <w:p w:rsidR="00D51E16" w:rsidRPr="00605616" w:rsidRDefault="00D51E16" w:rsidP="0046650B">
      <w:pPr>
        <w:pStyle w:val="a6"/>
        <w:jc w:val="both"/>
        <w:rPr>
          <w:rFonts w:ascii="Times New Roman" w:hAnsi="Times New Roman" w:cs="Times New Roman"/>
          <w:color w:val="000000" w:themeColor="text1"/>
          <w:sz w:val="28"/>
          <w:szCs w:val="28"/>
        </w:rPr>
      </w:pPr>
      <w:r w:rsidRPr="00605616">
        <w:rPr>
          <w:rFonts w:ascii="Times New Roman" w:hAnsi="Times New Roman" w:cs="Times New Roman"/>
          <w:color w:val="000000" w:themeColor="text1"/>
          <w:sz w:val="28"/>
          <w:szCs w:val="28"/>
        </w:rPr>
        <w:t xml:space="preserve">          Мінімальний місячний розмір заробітної плати на 01.01.2023 р. становить: 6700 грн. та 40,46 грн. у погодинному розмірі (Закон України «Про Державний бюджет України на 2023 рік»).</w:t>
      </w:r>
    </w:p>
    <w:p w:rsidR="00D51E16" w:rsidRPr="00605616" w:rsidRDefault="00D51E16" w:rsidP="0046650B">
      <w:pPr>
        <w:pStyle w:val="a6"/>
        <w:jc w:val="both"/>
        <w:rPr>
          <w:rFonts w:ascii="Times New Roman" w:hAnsi="Times New Roman" w:cs="Times New Roman"/>
          <w:color w:val="000000" w:themeColor="text1"/>
          <w:sz w:val="28"/>
          <w:szCs w:val="28"/>
        </w:rPr>
      </w:pPr>
    </w:p>
    <w:p w:rsidR="00D51E16" w:rsidRPr="00605616" w:rsidRDefault="00D51E16" w:rsidP="00D51E16">
      <w:pPr>
        <w:shd w:val="clear" w:color="auto" w:fill="FFFFFF"/>
        <w:jc w:val="both"/>
        <w:rPr>
          <w:rFonts w:ascii="Times New Roman" w:hAnsi="Times New Roman"/>
          <w:b/>
          <w:color w:val="000000" w:themeColor="text1"/>
          <w:sz w:val="28"/>
          <w:szCs w:val="28"/>
        </w:rPr>
      </w:pPr>
    </w:p>
    <w:p w:rsidR="00D51E16" w:rsidRPr="00605616" w:rsidRDefault="00D51E16" w:rsidP="00D51E16">
      <w:pPr>
        <w:ind w:firstLine="567"/>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Бюджетні витрати на адміністрування регулювання суб’єктів</w:t>
      </w:r>
    </w:p>
    <w:p w:rsidR="00D51E16" w:rsidRPr="00605616" w:rsidRDefault="00D51E16" w:rsidP="00D51E16">
      <w:pPr>
        <w:ind w:firstLine="567"/>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малого підприємництва</w:t>
      </w:r>
      <w:r w:rsidRPr="00605616">
        <w:rPr>
          <w:rFonts w:ascii="Times New Roman" w:hAnsi="Times New Roman"/>
          <w:color w:val="000000" w:themeColor="text1"/>
          <w:sz w:val="28"/>
          <w:szCs w:val="28"/>
        </w:rPr>
        <w:t xml:space="preserve"> </w:t>
      </w:r>
      <w:r w:rsidRPr="00605616">
        <w:rPr>
          <w:rFonts w:ascii="Times New Roman" w:hAnsi="Times New Roman"/>
          <w:b/>
          <w:color w:val="000000" w:themeColor="text1"/>
          <w:sz w:val="28"/>
          <w:szCs w:val="28"/>
        </w:rPr>
        <w:t>та ФОП.</w:t>
      </w:r>
    </w:p>
    <w:p w:rsidR="00D51E16" w:rsidRPr="00605616" w:rsidRDefault="00D51E16" w:rsidP="0046650B">
      <w:pPr>
        <w:tabs>
          <w:tab w:val="left" w:pos="0"/>
        </w:tabs>
        <w:ind w:firstLine="567"/>
        <w:jc w:val="both"/>
        <w:rPr>
          <w:rFonts w:ascii="Times New Roman" w:hAnsi="Times New Roman"/>
          <w:b/>
          <w:color w:val="000000" w:themeColor="text1"/>
          <w:sz w:val="28"/>
          <w:szCs w:val="28"/>
        </w:rPr>
      </w:pPr>
      <w:r w:rsidRPr="00605616">
        <w:rPr>
          <w:rFonts w:ascii="Times New Roman" w:hAnsi="Times New Roman"/>
          <w:color w:val="000000" w:themeColor="text1"/>
          <w:sz w:val="28"/>
          <w:szCs w:val="28"/>
        </w:rPr>
        <w:t xml:space="preserve">Державний орган, для якого здійснюється розрахунок вартості адміністрування регулювання: </w:t>
      </w:r>
      <w:r w:rsidR="0046650B" w:rsidRPr="00605616">
        <w:rPr>
          <w:rFonts w:ascii="Times New Roman" w:hAnsi="Times New Roman"/>
          <w:color w:val="000000" w:themeColor="text1"/>
          <w:sz w:val="28"/>
          <w:szCs w:val="28"/>
        </w:rPr>
        <w:t>Чортківська ДПІ.</w:t>
      </w:r>
    </w:p>
    <w:tbl>
      <w:tblPr>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6"/>
        <w:gridCol w:w="1134"/>
        <w:gridCol w:w="1446"/>
        <w:gridCol w:w="1530"/>
        <w:gridCol w:w="1418"/>
        <w:gridCol w:w="1163"/>
      </w:tblGrid>
      <w:tr w:rsidR="00605616" w:rsidRPr="00605616" w:rsidTr="00E503C3">
        <w:tc>
          <w:tcPr>
            <w:tcW w:w="3516"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Процедура регулювання суб’єктів малого підприємництва</w:t>
            </w:r>
            <w:r w:rsidR="005A5396" w:rsidRPr="00605616">
              <w:rPr>
                <w:rFonts w:ascii="Times New Roman" w:hAnsi="Times New Roman"/>
                <w:color w:val="000000" w:themeColor="text1"/>
                <w:sz w:val="28"/>
                <w:szCs w:val="28"/>
              </w:rPr>
              <w:t xml:space="preserve"> </w:t>
            </w:r>
            <w:r w:rsidRPr="00605616">
              <w:rPr>
                <w:rFonts w:ascii="Times New Roman" w:hAnsi="Times New Roman"/>
                <w:color w:val="000000" w:themeColor="text1"/>
                <w:sz w:val="28"/>
                <w:szCs w:val="28"/>
              </w:rPr>
              <w:t>та ФОП (розрахунок на одного типового суб’єкта господарювання малого підприємництва</w:t>
            </w:r>
          </w:p>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Та ФОП)</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Планові витрати часу на процедуру</w:t>
            </w:r>
          </w:p>
        </w:tc>
        <w:tc>
          <w:tcPr>
            <w:tcW w:w="144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Вартість часу співробітник а органу державної влади відповідної категорії (заробітна плата), гривень</w:t>
            </w:r>
          </w:p>
        </w:tc>
        <w:tc>
          <w:tcPr>
            <w:tcW w:w="1530"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Оцінка кількості процедур за рік, що припадають на одного суб’єкта</w:t>
            </w:r>
          </w:p>
        </w:tc>
        <w:tc>
          <w:tcPr>
            <w:tcW w:w="1418"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Оцінка кількості суб’єкт ів, що підпадають під дію процедури регулювання</w:t>
            </w:r>
          </w:p>
        </w:tc>
        <w:tc>
          <w:tcPr>
            <w:tcW w:w="1163"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Витрати на адміністрування регулювання (за рік), гривень</w:t>
            </w:r>
          </w:p>
        </w:tc>
      </w:tr>
      <w:tr w:rsidR="00605616" w:rsidRPr="00605616" w:rsidTr="00E503C3">
        <w:tc>
          <w:tcPr>
            <w:tcW w:w="3516"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1. Облік суб’єкта господарювання , що перебуває у сфері регулювання</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44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530"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418"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163"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rPr>
          <w:trHeight w:val="1345"/>
        </w:trPr>
        <w:tc>
          <w:tcPr>
            <w:tcW w:w="3516" w:type="dxa"/>
          </w:tcPr>
          <w:p w:rsidR="00D51E16" w:rsidRPr="00605616" w:rsidRDefault="00D51E16" w:rsidP="00FB6D53">
            <w:pPr>
              <w:tabs>
                <w:tab w:val="center" w:pos="4677"/>
                <w:tab w:val="right" w:pos="9355"/>
              </w:tabs>
              <w:rPr>
                <w:rFonts w:ascii="Times New Roman" w:hAnsi="Times New Roman"/>
                <w:color w:val="000000" w:themeColor="text1"/>
                <w:sz w:val="28"/>
                <w:szCs w:val="28"/>
              </w:rPr>
            </w:pPr>
            <w:r w:rsidRPr="00605616">
              <w:rPr>
                <w:rFonts w:ascii="Times New Roman" w:hAnsi="Times New Roman"/>
                <w:color w:val="000000" w:themeColor="text1"/>
                <w:sz w:val="28"/>
                <w:szCs w:val="28"/>
              </w:rPr>
              <w:t>2. Поточний контроль за суб’єктом господарювання, що перебуває у сфері регулювання, у тому числі:</w:t>
            </w:r>
          </w:p>
        </w:tc>
        <w:tc>
          <w:tcPr>
            <w:tcW w:w="1134"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0,25</w:t>
            </w:r>
          </w:p>
        </w:tc>
        <w:tc>
          <w:tcPr>
            <w:tcW w:w="1446"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40,46</w:t>
            </w:r>
          </w:p>
        </w:tc>
        <w:tc>
          <w:tcPr>
            <w:tcW w:w="1530"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1</w:t>
            </w:r>
          </w:p>
        </w:tc>
        <w:tc>
          <w:tcPr>
            <w:tcW w:w="1418"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452</w:t>
            </w:r>
          </w:p>
        </w:tc>
        <w:tc>
          <w:tcPr>
            <w:tcW w:w="1163"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0,25х40,46х1х</w:t>
            </w:r>
          </w:p>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452= 4 571,98</w:t>
            </w:r>
          </w:p>
        </w:tc>
      </w:tr>
      <w:tr w:rsidR="00605616" w:rsidRPr="00605616" w:rsidTr="00E503C3">
        <w:tc>
          <w:tcPr>
            <w:tcW w:w="3516"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камеральні</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44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530"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418"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163"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c>
          <w:tcPr>
            <w:tcW w:w="3516"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виїзні</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44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530"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418"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163"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c>
          <w:tcPr>
            <w:tcW w:w="3516"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lastRenderedPageBreak/>
              <w:t>3. Підготовка, затвердження та опрацювання одного окремого акта про порушення вимог регулювання</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44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530"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418"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163"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c>
          <w:tcPr>
            <w:tcW w:w="3516"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4. Реалізація одного окремого рішення щодо порушення вимог регулювання</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44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530"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418"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163"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c>
          <w:tcPr>
            <w:tcW w:w="3516"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5. Оскарження одного окремого рішення суб’єктами господарювання</w:t>
            </w:r>
          </w:p>
        </w:tc>
        <w:tc>
          <w:tcPr>
            <w:tcW w:w="113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44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530"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418"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163"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c>
          <w:tcPr>
            <w:tcW w:w="3516" w:type="dxa"/>
          </w:tcPr>
          <w:p w:rsidR="00D51E16" w:rsidRPr="00605616" w:rsidRDefault="00D51E16" w:rsidP="00FB6D53">
            <w:pPr>
              <w:tabs>
                <w:tab w:val="center" w:pos="4677"/>
                <w:tab w:val="right" w:pos="9355"/>
              </w:tabs>
              <w:rPr>
                <w:rFonts w:ascii="Times New Roman" w:hAnsi="Times New Roman"/>
                <w:color w:val="000000" w:themeColor="text1"/>
                <w:sz w:val="28"/>
                <w:szCs w:val="28"/>
              </w:rPr>
            </w:pPr>
            <w:r w:rsidRPr="00605616">
              <w:rPr>
                <w:rFonts w:ascii="Times New Roman" w:hAnsi="Times New Roman"/>
                <w:color w:val="000000" w:themeColor="text1"/>
                <w:sz w:val="28"/>
                <w:szCs w:val="28"/>
              </w:rPr>
              <w:t>6. Підготовка звітності за результатами регулювання</w:t>
            </w:r>
          </w:p>
        </w:tc>
        <w:tc>
          <w:tcPr>
            <w:tcW w:w="1134"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0,25</w:t>
            </w:r>
          </w:p>
        </w:tc>
        <w:tc>
          <w:tcPr>
            <w:tcW w:w="1446"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40,46</w:t>
            </w:r>
          </w:p>
        </w:tc>
        <w:tc>
          <w:tcPr>
            <w:tcW w:w="1530"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1</w:t>
            </w:r>
          </w:p>
        </w:tc>
        <w:tc>
          <w:tcPr>
            <w:tcW w:w="1418"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452</w:t>
            </w:r>
          </w:p>
        </w:tc>
        <w:tc>
          <w:tcPr>
            <w:tcW w:w="1163"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0,25х40,466х452= 4 571,98</w:t>
            </w:r>
          </w:p>
        </w:tc>
      </w:tr>
      <w:tr w:rsidR="00605616" w:rsidRPr="00605616" w:rsidTr="00E503C3">
        <w:trPr>
          <w:trHeight w:val="221"/>
        </w:trPr>
        <w:tc>
          <w:tcPr>
            <w:tcW w:w="3516" w:type="dxa"/>
          </w:tcPr>
          <w:p w:rsidR="00D51E16" w:rsidRPr="00605616" w:rsidRDefault="00D51E16" w:rsidP="00FB6D53">
            <w:pPr>
              <w:tabs>
                <w:tab w:val="center" w:pos="4677"/>
                <w:tab w:val="right" w:pos="9355"/>
              </w:tabs>
              <w:rPr>
                <w:rFonts w:ascii="Times New Roman" w:hAnsi="Times New Roman"/>
                <w:color w:val="000000" w:themeColor="text1"/>
                <w:sz w:val="28"/>
                <w:szCs w:val="28"/>
              </w:rPr>
            </w:pPr>
            <w:r w:rsidRPr="00605616">
              <w:rPr>
                <w:rFonts w:ascii="Times New Roman" w:hAnsi="Times New Roman"/>
                <w:color w:val="000000" w:themeColor="text1"/>
                <w:sz w:val="28"/>
                <w:szCs w:val="28"/>
              </w:rPr>
              <w:t>Разом за рік</w:t>
            </w:r>
          </w:p>
        </w:tc>
        <w:tc>
          <w:tcPr>
            <w:tcW w:w="1134"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p>
        </w:tc>
        <w:tc>
          <w:tcPr>
            <w:tcW w:w="1446"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p>
        </w:tc>
        <w:tc>
          <w:tcPr>
            <w:tcW w:w="1530"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p>
        </w:tc>
        <w:tc>
          <w:tcPr>
            <w:tcW w:w="1418"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p>
        </w:tc>
        <w:tc>
          <w:tcPr>
            <w:tcW w:w="1163"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9 143,96 грн.</w:t>
            </w:r>
          </w:p>
        </w:tc>
      </w:tr>
      <w:tr w:rsidR="00605616" w:rsidRPr="00605616" w:rsidTr="00E503C3">
        <w:tc>
          <w:tcPr>
            <w:tcW w:w="3516" w:type="dxa"/>
          </w:tcPr>
          <w:p w:rsidR="00D51E16" w:rsidRPr="00605616" w:rsidRDefault="00D51E16" w:rsidP="00FB6D53">
            <w:pPr>
              <w:tabs>
                <w:tab w:val="center" w:pos="4677"/>
                <w:tab w:val="right" w:pos="9355"/>
              </w:tabs>
              <w:rPr>
                <w:rFonts w:ascii="Times New Roman" w:hAnsi="Times New Roman"/>
                <w:color w:val="000000" w:themeColor="text1"/>
                <w:sz w:val="28"/>
                <w:szCs w:val="28"/>
              </w:rPr>
            </w:pPr>
            <w:r w:rsidRPr="00605616">
              <w:rPr>
                <w:rFonts w:ascii="Times New Roman" w:hAnsi="Times New Roman"/>
                <w:color w:val="000000" w:themeColor="text1"/>
                <w:sz w:val="28"/>
                <w:szCs w:val="28"/>
              </w:rPr>
              <w:t>Сумарно за п’ять років</w:t>
            </w:r>
          </w:p>
        </w:tc>
        <w:tc>
          <w:tcPr>
            <w:tcW w:w="1134"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p>
        </w:tc>
        <w:tc>
          <w:tcPr>
            <w:tcW w:w="1446"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p>
        </w:tc>
        <w:tc>
          <w:tcPr>
            <w:tcW w:w="1530"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p>
        </w:tc>
        <w:tc>
          <w:tcPr>
            <w:tcW w:w="1418"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p>
        </w:tc>
        <w:tc>
          <w:tcPr>
            <w:tcW w:w="1163"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45 719,80 грн.</w:t>
            </w:r>
          </w:p>
        </w:tc>
      </w:tr>
    </w:tbl>
    <w:p w:rsidR="00D51E16" w:rsidRPr="00605616" w:rsidRDefault="00D51E16" w:rsidP="00D51E16">
      <w:pPr>
        <w:ind w:firstLine="567"/>
        <w:rPr>
          <w:rFonts w:ascii="Times New Roman" w:hAnsi="Times New Roman"/>
          <w:color w:val="000000" w:themeColor="text1"/>
          <w:sz w:val="28"/>
          <w:szCs w:val="28"/>
        </w:rPr>
      </w:pPr>
    </w:p>
    <w:p w:rsidR="00D51E16" w:rsidRPr="00605616" w:rsidRDefault="00D51E16" w:rsidP="00D85EC3">
      <w:pPr>
        <w:pStyle w:val="a6"/>
        <w:rPr>
          <w:rFonts w:ascii="Times New Roman" w:hAnsi="Times New Roman" w:cs="Times New Roman"/>
          <w:b/>
          <w:color w:val="000000" w:themeColor="text1"/>
          <w:sz w:val="28"/>
          <w:szCs w:val="28"/>
        </w:rPr>
      </w:pPr>
      <w:r w:rsidRPr="00605616">
        <w:rPr>
          <w:rFonts w:ascii="Times New Roman" w:hAnsi="Times New Roman" w:cs="Times New Roman"/>
          <w:b/>
          <w:color w:val="000000" w:themeColor="text1"/>
          <w:sz w:val="28"/>
          <w:szCs w:val="28"/>
        </w:rPr>
        <w:t>4. Розрахунок сумарних витрат суб’єктів малого підприємництва та ФОП , що виникають на виконання вимог регулювання, грн.</w:t>
      </w:r>
    </w:p>
    <w:tbl>
      <w:tblPr>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6492"/>
        <w:gridCol w:w="1304"/>
        <w:gridCol w:w="1276"/>
      </w:tblGrid>
      <w:tr w:rsidR="00605616" w:rsidRPr="00605616" w:rsidTr="00E503C3">
        <w:tc>
          <w:tcPr>
            <w:tcW w:w="1135"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 п/п</w:t>
            </w:r>
          </w:p>
        </w:tc>
        <w:tc>
          <w:tcPr>
            <w:tcW w:w="6492"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Показник</w:t>
            </w:r>
          </w:p>
        </w:tc>
        <w:tc>
          <w:tcPr>
            <w:tcW w:w="130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Перший рік регулювання (стартовий)</w:t>
            </w:r>
          </w:p>
        </w:tc>
        <w:tc>
          <w:tcPr>
            <w:tcW w:w="127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За п’ять років</w:t>
            </w:r>
          </w:p>
        </w:tc>
      </w:tr>
      <w:tr w:rsidR="00605616" w:rsidRPr="00605616" w:rsidTr="00E503C3">
        <w:tc>
          <w:tcPr>
            <w:tcW w:w="1135"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1</w:t>
            </w:r>
          </w:p>
        </w:tc>
        <w:tc>
          <w:tcPr>
            <w:tcW w:w="6492"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Оцінка «прямих» витрат суб’єктів малого підприємництва та ФОП на виконання регулювання</w:t>
            </w:r>
          </w:p>
        </w:tc>
        <w:tc>
          <w:tcPr>
            <w:tcW w:w="130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c>
          <w:tcPr>
            <w:tcW w:w="127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b/>
                <w:color w:val="000000" w:themeColor="text1"/>
                <w:sz w:val="28"/>
                <w:szCs w:val="28"/>
              </w:rPr>
              <w:t>-</w:t>
            </w:r>
          </w:p>
        </w:tc>
      </w:tr>
      <w:tr w:rsidR="00605616" w:rsidRPr="00605616" w:rsidTr="00E503C3">
        <w:tc>
          <w:tcPr>
            <w:tcW w:w="1135"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2</w:t>
            </w:r>
          </w:p>
        </w:tc>
        <w:tc>
          <w:tcPr>
            <w:tcW w:w="6492"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130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329 182,56</w:t>
            </w:r>
          </w:p>
        </w:tc>
        <w:tc>
          <w:tcPr>
            <w:tcW w:w="127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1 645 912,80</w:t>
            </w:r>
          </w:p>
        </w:tc>
      </w:tr>
      <w:tr w:rsidR="00605616" w:rsidRPr="00605616" w:rsidTr="00E503C3">
        <w:tc>
          <w:tcPr>
            <w:tcW w:w="1135"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3</w:t>
            </w:r>
          </w:p>
        </w:tc>
        <w:tc>
          <w:tcPr>
            <w:tcW w:w="6492"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Сумарні витрати малого підприємництва на виконання запланованого регулювання</w:t>
            </w:r>
          </w:p>
        </w:tc>
        <w:tc>
          <w:tcPr>
            <w:tcW w:w="130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329 182,56</w:t>
            </w:r>
          </w:p>
        </w:tc>
        <w:tc>
          <w:tcPr>
            <w:tcW w:w="127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1 645 912,80</w:t>
            </w:r>
          </w:p>
        </w:tc>
      </w:tr>
      <w:tr w:rsidR="00605616" w:rsidRPr="00605616" w:rsidTr="00E503C3">
        <w:tc>
          <w:tcPr>
            <w:tcW w:w="1135"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4</w:t>
            </w:r>
          </w:p>
        </w:tc>
        <w:tc>
          <w:tcPr>
            <w:tcW w:w="6492"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Бюджетні витрати на адміністрування регулювання суб’єктів малого підприємництва та ФОП</w:t>
            </w:r>
          </w:p>
        </w:tc>
        <w:tc>
          <w:tcPr>
            <w:tcW w:w="1304"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9 143,96</w:t>
            </w:r>
          </w:p>
        </w:tc>
        <w:tc>
          <w:tcPr>
            <w:tcW w:w="1276" w:type="dxa"/>
          </w:tcPr>
          <w:p w:rsidR="00D51E16" w:rsidRPr="00605616" w:rsidRDefault="00D51E16" w:rsidP="00FB6D53">
            <w:pPr>
              <w:tabs>
                <w:tab w:val="center" w:pos="4677"/>
                <w:tab w:val="right" w:pos="9355"/>
              </w:tabs>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t>45 719,80</w:t>
            </w:r>
          </w:p>
        </w:tc>
      </w:tr>
      <w:tr w:rsidR="00605616" w:rsidRPr="00605616" w:rsidTr="00E503C3">
        <w:tc>
          <w:tcPr>
            <w:tcW w:w="1135"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5</w:t>
            </w:r>
          </w:p>
        </w:tc>
        <w:tc>
          <w:tcPr>
            <w:tcW w:w="6492" w:type="dxa"/>
          </w:tcPr>
          <w:p w:rsidR="00D51E16" w:rsidRPr="00605616" w:rsidRDefault="00D51E16" w:rsidP="00FB6D53">
            <w:pPr>
              <w:tabs>
                <w:tab w:val="center" w:pos="4677"/>
                <w:tab w:val="right" w:pos="9355"/>
              </w:tabs>
              <w:rPr>
                <w:rFonts w:ascii="Times New Roman" w:hAnsi="Times New Roman"/>
                <w:b/>
                <w:color w:val="000000" w:themeColor="text1"/>
                <w:sz w:val="28"/>
                <w:szCs w:val="28"/>
              </w:rPr>
            </w:pPr>
            <w:r w:rsidRPr="00605616">
              <w:rPr>
                <w:rFonts w:ascii="Times New Roman" w:hAnsi="Times New Roman"/>
                <w:color w:val="000000" w:themeColor="text1"/>
                <w:sz w:val="28"/>
                <w:szCs w:val="28"/>
              </w:rPr>
              <w:t>Сумарні витрати на виконання запланованого регулювання</w:t>
            </w:r>
          </w:p>
        </w:tc>
        <w:tc>
          <w:tcPr>
            <w:tcW w:w="1304"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667 509,08</w:t>
            </w:r>
          </w:p>
        </w:tc>
        <w:tc>
          <w:tcPr>
            <w:tcW w:w="1276" w:type="dxa"/>
          </w:tcPr>
          <w:p w:rsidR="00D51E16" w:rsidRPr="00605616" w:rsidRDefault="00D51E16" w:rsidP="00FB6D53">
            <w:pPr>
              <w:tabs>
                <w:tab w:val="center" w:pos="4677"/>
                <w:tab w:val="right" w:pos="9355"/>
              </w:tabs>
              <w:jc w:val="center"/>
              <w:rPr>
                <w:rFonts w:ascii="Times New Roman" w:hAnsi="Times New Roman"/>
                <w:color w:val="000000" w:themeColor="text1"/>
                <w:sz w:val="28"/>
                <w:szCs w:val="28"/>
              </w:rPr>
            </w:pPr>
            <w:r w:rsidRPr="00605616">
              <w:rPr>
                <w:rFonts w:ascii="Times New Roman" w:hAnsi="Times New Roman"/>
                <w:color w:val="000000" w:themeColor="text1"/>
                <w:sz w:val="28"/>
                <w:szCs w:val="28"/>
              </w:rPr>
              <w:t>3 337 545,40</w:t>
            </w:r>
          </w:p>
        </w:tc>
      </w:tr>
    </w:tbl>
    <w:p w:rsidR="00D51E16" w:rsidRPr="00605616" w:rsidRDefault="00D51E16" w:rsidP="00D51E16">
      <w:pPr>
        <w:ind w:firstLine="567"/>
        <w:jc w:val="center"/>
        <w:rPr>
          <w:rFonts w:ascii="Times New Roman" w:hAnsi="Times New Roman"/>
          <w:color w:val="000000" w:themeColor="text1"/>
          <w:sz w:val="28"/>
          <w:szCs w:val="28"/>
        </w:rPr>
      </w:pPr>
      <w:r w:rsidRPr="00605616">
        <w:rPr>
          <w:rFonts w:ascii="Times New Roman" w:hAnsi="Times New Roman"/>
          <w:b/>
          <w:color w:val="000000" w:themeColor="text1"/>
          <w:sz w:val="28"/>
          <w:szCs w:val="28"/>
        </w:rPr>
        <w:tab/>
      </w:r>
      <w:r w:rsidRPr="00605616">
        <w:rPr>
          <w:rFonts w:ascii="Times New Roman" w:hAnsi="Times New Roman"/>
          <w:color w:val="000000" w:themeColor="text1"/>
          <w:sz w:val="28"/>
          <w:szCs w:val="28"/>
        </w:rPr>
        <w:t xml:space="preserve">        </w:t>
      </w:r>
    </w:p>
    <w:p w:rsidR="00D85EC3" w:rsidRPr="00605616" w:rsidRDefault="00D85EC3" w:rsidP="00D51E16">
      <w:pPr>
        <w:ind w:firstLine="567"/>
        <w:jc w:val="center"/>
        <w:rPr>
          <w:rFonts w:ascii="Times New Roman" w:hAnsi="Times New Roman"/>
          <w:color w:val="000000" w:themeColor="text1"/>
          <w:sz w:val="28"/>
          <w:szCs w:val="28"/>
        </w:rPr>
      </w:pPr>
    </w:p>
    <w:p w:rsidR="00D51E16" w:rsidRPr="00605616" w:rsidRDefault="00D51E16" w:rsidP="00D51E16">
      <w:pPr>
        <w:ind w:firstLine="567"/>
        <w:jc w:val="center"/>
        <w:rPr>
          <w:rFonts w:ascii="Times New Roman" w:hAnsi="Times New Roman"/>
          <w:b/>
          <w:color w:val="000000" w:themeColor="text1"/>
          <w:sz w:val="28"/>
          <w:szCs w:val="28"/>
        </w:rPr>
      </w:pPr>
      <w:r w:rsidRPr="00605616">
        <w:rPr>
          <w:rFonts w:ascii="Times New Roman" w:hAnsi="Times New Roman"/>
          <w:color w:val="000000" w:themeColor="text1"/>
          <w:sz w:val="28"/>
          <w:szCs w:val="28"/>
        </w:rPr>
        <w:lastRenderedPageBreak/>
        <w:t xml:space="preserve">  </w:t>
      </w:r>
      <w:r w:rsidRPr="00605616">
        <w:rPr>
          <w:rFonts w:ascii="Times New Roman" w:hAnsi="Times New Roman"/>
          <w:b/>
          <w:color w:val="000000" w:themeColor="text1"/>
          <w:sz w:val="28"/>
          <w:szCs w:val="28"/>
        </w:rPr>
        <w:t>5. Розроблення корегуючих (пом’якшувальних) заходів для малого підприємництва щодо запропонованого регулювання</w:t>
      </w:r>
    </w:p>
    <w:p w:rsidR="00D51E16" w:rsidRPr="00605616" w:rsidRDefault="00D51E16" w:rsidP="00D51E16">
      <w:pPr>
        <w:ind w:firstLine="567"/>
        <w:jc w:val="center"/>
        <w:rPr>
          <w:rFonts w:ascii="Times New Roman" w:hAnsi="Times New Roman"/>
          <w:b/>
          <w:color w:val="000000" w:themeColor="text1"/>
          <w:sz w:val="28"/>
          <w:szCs w:val="28"/>
        </w:rPr>
      </w:pPr>
    </w:p>
    <w:p w:rsidR="00D51E16" w:rsidRPr="00605616" w:rsidRDefault="00D51E16" w:rsidP="00D51E16">
      <w:pPr>
        <w:pStyle w:val="Default"/>
        <w:jc w:val="both"/>
        <w:rPr>
          <w:color w:val="000000" w:themeColor="text1"/>
          <w:sz w:val="28"/>
          <w:szCs w:val="28"/>
        </w:rPr>
      </w:pPr>
      <w:r w:rsidRPr="00605616">
        <w:rPr>
          <w:color w:val="000000" w:themeColor="text1"/>
          <w:sz w:val="28"/>
          <w:szCs w:val="28"/>
          <w:lang w:val="uk-UA"/>
        </w:rPr>
        <w:t xml:space="preserve">          </w:t>
      </w:r>
      <w:r w:rsidRPr="00605616">
        <w:rPr>
          <w:color w:val="000000" w:themeColor="text1"/>
          <w:sz w:val="28"/>
          <w:szCs w:val="28"/>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 користувача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rsidR="00D51E16" w:rsidRPr="00605616" w:rsidRDefault="00D51E16" w:rsidP="00D51E16">
      <w:pPr>
        <w:pStyle w:val="Default"/>
        <w:jc w:val="both"/>
        <w:rPr>
          <w:color w:val="000000" w:themeColor="text1"/>
          <w:sz w:val="28"/>
          <w:szCs w:val="28"/>
          <w:lang w:val="uk-UA"/>
        </w:rPr>
      </w:pPr>
      <w:r w:rsidRPr="00605616">
        <w:rPr>
          <w:color w:val="000000" w:themeColor="text1"/>
          <w:sz w:val="28"/>
          <w:szCs w:val="28"/>
          <w:lang w:val="uk-UA"/>
        </w:rPr>
        <w:t xml:space="preserve">         Цей податок не є новим. Запропоновані розміри ставок податку забезпечать виконання соціально важливих міських цільових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D51E16" w:rsidRPr="00605616" w:rsidRDefault="00D51E16" w:rsidP="00D51E16">
      <w:pPr>
        <w:pStyle w:val="Default"/>
        <w:jc w:val="both"/>
        <w:rPr>
          <w:color w:val="000000" w:themeColor="text1"/>
          <w:sz w:val="28"/>
          <w:szCs w:val="28"/>
          <w:lang w:val="uk-UA"/>
        </w:rPr>
      </w:pPr>
      <w:r w:rsidRPr="00605616">
        <w:rPr>
          <w:color w:val="000000" w:themeColor="text1"/>
          <w:sz w:val="28"/>
          <w:szCs w:val="28"/>
          <w:lang w:val="uk-UA"/>
        </w:rPr>
        <w:t xml:space="preserve">         З метою зменшення часу, необхідного для ознайомлення з актом, акт (після його затвердження) буде розміщено у вільному доступі на офіційному вебсайті </w:t>
      </w:r>
      <w:r w:rsidR="00E503C3" w:rsidRPr="00605616">
        <w:rPr>
          <w:color w:val="000000" w:themeColor="text1"/>
          <w:sz w:val="28"/>
          <w:szCs w:val="28"/>
          <w:lang w:val="uk-UA"/>
        </w:rPr>
        <w:t xml:space="preserve">Чортківської </w:t>
      </w:r>
      <w:r w:rsidRPr="00605616">
        <w:rPr>
          <w:color w:val="000000" w:themeColor="text1"/>
          <w:sz w:val="28"/>
          <w:szCs w:val="28"/>
          <w:lang w:val="uk-UA"/>
        </w:rPr>
        <w:t>міської ради. Це дозволить скоротити час, необхідний для ознайомлення суб’єктів господарювання з актом орієнтовно на 10%, що в свою чергу скоротить витрати малого підприємництва та ФОП.</w:t>
      </w:r>
    </w:p>
    <w:p w:rsidR="00D51E16" w:rsidRPr="00605616" w:rsidRDefault="00D51E16" w:rsidP="00D51E16">
      <w:pPr>
        <w:jc w:val="both"/>
        <w:rPr>
          <w:rFonts w:ascii="Times New Roman" w:hAnsi="Times New Roman"/>
          <w:color w:val="000000" w:themeColor="text1"/>
          <w:sz w:val="28"/>
          <w:szCs w:val="28"/>
        </w:rPr>
      </w:pPr>
      <w:r w:rsidRPr="00605616">
        <w:rPr>
          <w:rFonts w:ascii="Times New Roman" w:hAnsi="Times New Roman"/>
          <w:color w:val="000000" w:themeColor="text1"/>
          <w:sz w:val="28"/>
          <w:szCs w:val="28"/>
          <w:lang w:eastAsia="en-US"/>
        </w:rPr>
        <w:t xml:space="preserve">         </w:t>
      </w:r>
      <w:r w:rsidRPr="00605616">
        <w:rPr>
          <w:rFonts w:ascii="Times New Roman" w:hAnsi="Times New Roman"/>
          <w:color w:val="000000" w:themeColor="text1"/>
          <w:sz w:val="28"/>
          <w:szCs w:val="28"/>
        </w:rPr>
        <w:t>Щодо спрощення адміністративних процедур з регулювання, то форма декларації, а також перелік документів, які подаються в державний контролюючий орган, визначені чинним законодавством України.</w:t>
      </w:r>
    </w:p>
    <w:p w:rsidR="00D51E16" w:rsidRPr="00605616" w:rsidRDefault="00D51E16" w:rsidP="00D51E16">
      <w:pPr>
        <w:rPr>
          <w:rFonts w:ascii="Times New Roman" w:hAnsi="Times New Roman"/>
          <w:color w:val="000000" w:themeColor="text1"/>
          <w:sz w:val="28"/>
          <w:szCs w:val="28"/>
          <w:lang w:eastAsia="en-US"/>
        </w:rPr>
      </w:pPr>
    </w:p>
    <w:p w:rsidR="002B448B" w:rsidRPr="00605616" w:rsidRDefault="002B448B" w:rsidP="00D51E16">
      <w:pPr>
        <w:rPr>
          <w:rFonts w:ascii="Times New Roman" w:hAnsi="Times New Roman"/>
          <w:color w:val="000000" w:themeColor="text1"/>
          <w:sz w:val="28"/>
          <w:szCs w:val="28"/>
          <w:lang w:eastAsia="en-US"/>
        </w:rPr>
      </w:pPr>
    </w:p>
    <w:p w:rsidR="00BB7E52" w:rsidRPr="00605616" w:rsidRDefault="00BB7E52" w:rsidP="00BB7E52">
      <w:pPr>
        <w:jc w:val="both"/>
        <w:rPr>
          <w:rFonts w:ascii="Times New Roman" w:eastAsia="SimSun" w:hAnsi="Times New Roman" w:cs="Times New Roman"/>
          <w:b/>
          <w:bCs/>
          <w:color w:val="000000" w:themeColor="text1"/>
          <w:sz w:val="28"/>
          <w:szCs w:val="28"/>
          <w:lang w:eastAsia="zh-CN"/>
        </w:rPr>
      </w:pPr>
      <w:r w:rsidRPr="00605616">
        <w:rPr>
          <w:rFonts w:ascii="Times New Roman" w:eastAsia="SimSun" w:hAnsi="Times New Roman" w:cs="Times New Roman"/>
          <w:b/>
          <w:bCs/>
          <w:color w:val="000000" w:themeColor="text1"/>
          <w:sz w:val="28"/>
          <w:szCs w:val="28"/>
          <w:lang w:eastAsia="zh-CN"/>
        </w:rPr>
        <w:t xml:space="preserve">Начальник відділу </w:t>
      </w:r>
    </w:p>
    <w:p w:rsidR="00BB7E52" w:rsidRPr="00605616" w:rsidRDefault="00BB7E52" w:rsidP="00BB7E52">
      <w:pPr>
        <w:jc w:val="both"/>
        <w:rPr>
          <w:rFonts w:ascii="Times New Roman" w:eastAsia="SimSun" w:hAnsi="Times New Roman" w:cs="Times New Roman"/>
          <w:b/>
          <w:bCs/>
          <w:color w:val="000000" w:themeColor="text1"/>
          <w:sz w:val="28"/>
          <w:szCs w:val="28"/>
          <w:lang w:val="ru-RU" w:eastAsia="zh-CN"/>
        </w:rPr>
      </w:pPr>
      <w:r w:rsidRPr="00605616">
        <w:rPr>
          <w:rFonts w:ascii="Times New Roman" w:eastAsia="SimSun" w:hAnsi="Times New Roman" w:cs="Times New Roman"/>
          <w:b/>
          <w:bCs/>
          <w:color w:val="000000" w:themeColor="text1"/>
          <w:sz w:val="28"/>
          <w:szCs w:val="28"/>
          <w:lang w:eastAsia="zh-CN"/>
        </w:rPr>
        <w:t>земельних ресурсів</w:t>
      </w:r>
      <w:r w:rsidRPr="00605616">
        <w:rPr>
          <w:rFonts w:ascii="Times New Roman" w:eastAsia="SimSun" w:hAnsi="Times New Roman" w:cs="Times New Roman"/>
          <w:b/>
          <w:bCs/>
          <w:color w:val="000000" w:themeColor="text1"/>
          <w:sz w:val="28"/>
          <w:szCs w:val="28"/>
          <w:lang w:eastAsia="zh-CN"/>
        </w:rPr>
        <w:tab/>
        <w:t xml:space="preserve">                                       </w:t>
      </w:r>
      <w:r w:rsidRPr="00605616">
        <w:rPr>
          <w:rFonts w:ascii="Times New Roman" w:eastAsia="SimSun" w:hAnsi="Times New Roman" w:cs="Times New Roman"/>
          <w:b/>
          <w:bCs/>
          <w:color w:val="000000" w:themeColor="text1"/>
          <w:sz w:val="28"/>
          <w:szCs w:val="28"/>
          <w:lang w:eastAsia="zh-CN"/>
        </w:rPr>
        <w:tab/>
        <w:t xml:space="preserve">                 Роксолана Губ</w:t>
      </w:r>
      <w:r w:rsidRPr="00605616">
        <w:rPr>
          <w:rFonts w:ascii="Times New Roman" w:eastAsia="SimSun" w:hAnsi="Times New Roman" w:cs="Times New Roman"/>
          <w:b/>
          <w:bCs/>
          <w:color w:val="000000" w:themeColor="text1"/>
          <w:sz w:val="28"/>
          <w:szCs w:val="28"/>
          <w:lang w:val="ru-RU" w:eastAsia="zh-CN"/>
        </w:rPr>
        <w:t>’як</w:t>
      </w:r>
    </w:p>
    <w:p w:rsidR="00BB7E52" w:rsidRPr="00605616" w:rsidRDefault="00BB7E52" w:rsidP="00D51E16">
      <w:pPr>
        <w:rPr>
          <w:rFonts w:ascii="Times New Roman" w:hAnsi="Times New Roman"/>
          <w:color w:val="000000" w:themeColor="text1"/>
          <w:sz w:val="28"/>
          <w:szCs w:val="28"/>
          <w:lang w:val="ru-RU" w:eastAsia="en-US"/>
        </w:rPr>
      </w:pPr>
    </w:p>
    <w:p w:rsidR="00E94849" w:rsidRPr="00605616" w:rsidRDefault="00E94849" w:rsidP="00E94849">
      <w:pPr>
        <w:ind w:left="360"/>
        <w:jc w:val="both"/>
        <w:rPr>
          <w:rFonts w:ascii="Times New Roman" w:eastAsia="Times New Roman" w:hAnsi="Times New Roman" w:cs="Times New Roman"/>
          <w:b/>
          <w:color w:val="000000" w:themeColor="text1"/>
          <w:sz w:val="28"/>
          <w:szCs w:val="28"/>
          <w:lang w:eastAsia="ru-RU"/>
        </w:rPr>
      </w:pPr>
    </w:p>
    <w:p w:rsidR="00E94849" w:rsidRPr="00605616" w:rsidRDefault="00E94849" w:rsidP="00E94849">
      <w:pPr>
        <w:ind w:left="360"/>
        <w:jc w:val="both"/>
        <w:rPr>
          <w:rFonts w:ascii="Times New Roman" w:eastAsia="Times New Roman" w:hAnsi="Times New Roman" w:cs="Times New Roman"/>
          <w:b/>
          <w:color w:val="000000" w:themeColor="text1"/>
          <w:sz w:val="28"/>
          <w:szCs w:val="28"/>
          <w:lang w:eastAsia="ru-RU"/>
        </w:rPr>
      </w:pPr>
    </w:p>
    <w:p w:rsidR="00E94849" w:rsidRPr="00605616" w:rsidRDefault="00E94849" w:rsidP="00E94849">
      <w:pPr>
        <w:shd w:val="clear" w:color="auto" w:fill="FFFFFF"/>
        <w:spacing w:after="150"/>
        <w:jc w:val="both"/>
        <w:rPr>
          <w:rFonts w:ascii="Times New Roman" w:hAnsi="Times New Roman" w:cs="Times New Roman"/>
          <w:color w:val="000000" w:themeColor="text1"/>
          <w:sz w:val="28"/>
          <w:szCs w:val="28"/>
        </w:rPr>
      </w:pPr>
    </w:p>
    <w:p w:rsidR="00E94849" w:rsidRPr="00605616" w:rsidRDefault="00E94849" w:rsidP="00E94849">
      <w:pPr>
        <w:rPr>
          <w:color w:val="000000" w:themeColor="text1"/>
          <w:sz w:val="28"/>
          <w:szCs w:val="28"/>
        </w:rPr>
      </w:pPr>
    </w:p>
    <w:p w:rsidR="00E94849" w:rsidRPr="00605616" w:rsidRDefault="00E94849" w:rsidP="001A2C48">
      <w:pPr>
        <w:jc w:val="right"/>
        <w:rPr>
          <w:rFonts w:ascii="Times New Roman" w:hAnsi="Times New Roman" w:cs="Times New Roman"/>
          <w:color w:val="000000" w:themeColor="text1"/>
          <w:sz w:val="24"/>
          <w:szCs w:val="24"/>
        </w:rPr>
      </w:pPr>
      <w:bookmarkStart w:id="1" w:name="_GoBack"/>
      <w:bookmarkEnd w:id="1"/>
    </w:p>
    <w:sectPr w:rsidR="00E94849" w:rsidRPr="00605616" w:rsidSect="00E910C3">
      <w:pgSz w:w="11906" w:h="16838"/>
      <w:pgMar w:top="850"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D9" w:rsidRDefault="00D37FD9" w:rsidP="001A2C48">
      <w:r>
        <w:separator/>
      </w:r>
    </w:p>
  </w:endnote>
  <w:endnote w:type="continuationSeparator" w:id="0">
    <w:p w:rsidR="00D37FD9" w:rsidRDefault="00D37FD9" w:rsidP="001A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D9" w:rsidRDefault="00D37FD9" w:rsidP="001A2C48">
      <w:r>
        <w:separator/>
      </w:r>
    </w:p>
  </w:footnote>
  <w:footnote w:type="continuationSeparator" w:id="0">
    <w:p w:rsidR="00D37FD9" w:rsidRDefault="00D37FD9" w:rsidP="001A2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F81D5A"/>
    <w:multiLevelType w:val="hybridMultilevel"/>
    <w:tmpl w:val="8FB466EC"/>
    <w:lvl w:ilvl="0" w:tplc="C3B8F8B2">
      <w:start w:val="27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C1500C"/>
    <w:multiLevelType w:val="hybridMultilevel"/>
    <w:tmpl w:val="49F24DB4"/>
    <w:lvl w:ilvl="0" w:tplc="4EDA7E0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F7E5F97"/>
    <w:multiLevelType w:val="hybridMultilevel"/>
    <w:tmpl w:val="F60CEF76"/>
    <w:lvl w:ilvl="0" w:tplc="A5788C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3721FE"/>
    <w:multiLevelType w:val="hybridMultilevel"/>
    <w:tmpl w:val="951E4BCE"/>
    <w:lvl w:ilvl="0" w:tplc="A5788C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65426C1"/>
    <w:multiLevelType w:val="hybridMultilevel"/>
    <w:tmpl w:val="746A8C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A955A3"/>
    <w:multiLevelType w:val="hybridMultilevel"/>
    <w:tmpl w:val="1D385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D32DC8"/>
    <w:multiLevelType w:val="hybridMultilevel"/>
    <w:tmpl w:val="FA682EC2"/>
    <w:lvl w:ilvl="0" w:tplc="A5788C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37A03FA"/>
    <w:multiLevelType w:val="hybridMultilevel"/>
    <w:tmpl w:val="9AEE24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BFD0683"/>
    <w:multiLevelType w:val="hybridMultilevel"/>
    <w:tmpl w:val="194A98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CD51F6"/>
    <w:multiLevelType w:val="hybridMultilevel"/>
    <w:tmpl w:val="0C1CF4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59000EC1"/>
    <w:multiLevelType w:val="hybridMultilevel"/>
    <w:tmpl w:val="6C1CCE10"/>
    <w:lvl w:ilvl="0" w:tplc="A5788C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5E3703C"/>
    <w:multiLevelType w:val="hybridMultilevel"/>
    <w:tmpl w:val="0E86A1D0"/>
    <w:lvl w:ilvl="0" w:tplc="86225712">
      <w:start w:val="7"/>
      <w:numFmt w:val="bullet"/>
      <w:lvlText w:val="-"/>
      <w:lvlJc w:val="left"/>
      <w:pPr>
        <w:ind w:left="1425" w:hanging="360"/>
      </w:pPr>
      <w:rPr>
        <w:rFonts w:ascii="Times New Roman" w:eastAsia="SimSu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15:restartNumberingAfterBreak="0">
    <w:nsid w:val="68A66E69"/>
    <w:multiLevelType w:val="hybridMultilevel"/>
    <w:tmpl w:val="C14AB510"/>
    <w:lvl w:ilvl="0" w:tplc="EB96668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1DC4D04"/>
    <w:multiLevelType w:val="hybridMultilevel"/>
    <w:tmpl w:val="AFA4B6F8"/>
    <w:lvl w:ilvl="0" w:tplc="A5788C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78D3C2E"/>
    <w:multiLevelType w:val="multilevel"/>
    <w:tmpl w:val="C9C8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130D4"/>
    <w:multiLevelType w:val="hybridMultilevel"/>
    <w:tmpl w:val="EE1652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E834BCE"/>
    <w:multiLevelType w:val="hybridMultilevel"/>
    <w:tmpl w:val="C6D686F4"/>
    <w:lvl w:ilvl="0" w:tplc="A5788C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4"/>
  </w:num>
  <w:num w:numId="6">
    <w:abstractNumId w:val="5"/>
  </w:num>
  <w:num w:numId="7">
    <w:abstractNumId w:val="4"/>
  </w:num>
  <w:num w:numId="8">
    <w:abstractNumId w:val="16"/>
  </w:num>
  <w:num w:numId="9">
    <w:abstractNumId w:val="15"/>
  </w:num>
  <w:num w:numId="10">
    <w:abstractNumId w:val="9"/>
  </w:num>
  <w:num w:numId="11">
    <w:abstractNumId w:val="18"/>
  </w:num>
  <w:num w:numId="12">
    <w:abstractNumId w:val="6"/>
  </w:num>
  <w:num w:numId="13">
    <w:abstractNumId w:val="10"/>
  </w:num>
  <w:num w:numId="14">
    <w:abstractNumId w:val="17"/>
  </w:num>
  <w:num w:numId="15">
    <w:abstractNumId w:val="11"/>
  </w:num>
  <w:num w:numId="16">
    <w:abstractNumId w:val="3"/>
  </w:num>
  <w:num w:numId="17">
    <w:abstractNumId w:val="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CD"/>
    <w:rsid w:val="00017C18"/>
    <w:rsid w:val="000249E9"/>
    <w:rsid w:val="000303CA"/>
    <w:rsid w:val="00060053"/>
    <w:rsid w:val="00072A1B"/>
    <w:rsid w:val="00077044"/>
    <w:rsid w:val="00081CB8"/>
    <w:rsid w:val="00084F62"/>
    <w:rsid w:val="0008516A"/>
    <w:rsid w:val="00085EBE"/>
    <w:rsid w:val="0009767F"/>
    <w:rsid w:val="000A2715"/>
    <w:rsid w:val="000A7542"/>
    <w:rsid w:val="000B3705"/>
    <w:rsid w:val="000C0168"/>
    <w:rsid w:val="000E20F9"/>
    <w:rsid w:val="000E3C54"/>
    <w:rsid w:val="000F3664"/>
    <w:rsid w:val="00114444"/>
    <w:rsid w:val="00156093"/>
    <w:rsid w:val="00160E6C"/>
    <w:rsid w:val="00162FBB"/>
    <w:rsid w:val="00172624"/>
    <w:rsid w:val="00175C08"/>
    <w:rsid w:val="00176E38"/>
    <w:rsid w:val="0018354F"/>
    <w:rsid w:val="00186679"/>
    <w:rsid w:val="001A0471"/>
    <w:rsid w:val="001A0F7F"/>
    <w:rsid w:val="001A2C48"/>
    <w:rsid w:val="001A492A"/>
    <w:rsid w:val="001B619D"/>
    <w:rsid w:val="001C59B0"/>
    <w:rsid w:val="001C7A52"/>
    <w:rsid w:val="001F1520"/>
    <w:rsid w:val="001F5A8A"/>
    <w:rsid w:val="00216B24"/>
    <w:rsid w:val="00224E2F"/>
    <w:rsid w:val="00253AE9"/>
    <w:rsid w:val="00260B41"/>
    <w:rsid w:val="00271D7F"/>
    <w:rsid w:val="00272A4E"/>
    <w:rsid w:val="002752BF"/>
    <w:rsid w:val="002A4D28"/>
    <w:rsid w:val="002B448B"/>
    <w:rsid w:val="002B47AC"/>
    <w:rsid w:val="002B5DC2"/>
    <w:rsid w:val="002B614E"/>
    <w:rsid w:val="002D7BF4"/>
    <w:rsid w:val="002E0BED"/>
    <w:rsid w:val="00300B25"/>
    <w:rsid w:val="00331AB8"/>
    <w:rsid w:val="003363B5"/>
    <w:rsid w:val="00344E52"/>
    <w:rsid w:val="00347DA7"/>
    <w:rsid w:val="0037028E"/>
    <w:rsid w:val="00373403"/>
    <w:rsid w:val="003766C0"/>
    <w:rsid w:val="00377A42"/>
    <w:rsid w:val="003852A9"/>
    <w:rsid w:val="00390F8F"/>
    <w:rsid w:val="003A5E86"/>
    <w:rsid w:val="003B01D8"/>
    <w:rsid w:val="003C0478"/>
    <w:rsid w:val="003C323E"/>
    <w:rsid w:val="003C6823"/>
    <w:rsid w:val="003D4596"/>
    <w:rsid w:val="003D7A16"/>
    <w:rsid w:val="003E526E"/>
    <w:rsid w:val="003F1AAA"/>
    <w:rsid w:val="003F4665"/>
    <w:rsid w:val="003F4C07"/>
    <w:rsid w:val="004044AB"/>
    <w:rsid w:val="0040497C"/>
    <w:rsid w:val="00407D1F"/>
    <w:rsid w:val="00412F79"/>
    <w:rsid w:val="004153F6"/>
    <w:rsid w:val="0042779D"/>
    <w:rsid w:val="00436262"/>
    <w:rsid w:val="004540D3"/>
    <w:rsid w:val="0046385F"/>
    <w:rsid w:val="0046650B"/>
    <w:rsid w:val="0047236D"/>
    <w:rsid w:val="004731A0"/>
    <w:rsid w:val="00490DE5"/>
    <w:rsid w:val="00491655"/>
    <w:rsid w:val="004A252F"/>
    <w:rsid w:val="004A5DE5"/>
    <w:rsid w:val="004E0376"/>
    <w:rsid w:val="004E5B3E"/>
    <w:rsid w:val="004F7689"/>
    <w:rsid w:val="0050045C"/>
    <w:rsid w:val="0050205D"/>
    <w:rsid w:val="005026AB"/>
    <w:rsid w:val="005438E5"/>
    <w:rsid w:val="00550065"/>
    <w:rsid w:val="00575269"/>
    <w:rsid w:val="005960C5"/>
    <w:rsid w:val="005A23C1"/>
    <w:rsid w:val="005A4166"/>
    <w:rsid w:val="005A5396"/>
    <w:rsid w:val="005A70C5"/>
    <w:rsid w:val="005C72AF"/>
    <w:rsid w:val="005F3CDD"/>
    <w:rsid w:val="00605616"/>
    <w:rsid w:val="00633976"/>
    <w:rsid w:val="00635C6B"/>
    <w:rsid w:val="0064785C"/>
    <w:rsid w:val="006510F9"/>
    <w:rsid w:val="0067254C"/>
    <w:rsid w:val="00683F03"/>
    <w:rsid w:val="006A3E06"/>
    <w:rsid w:val="006B04F2"/>
    <w:rsid w:val="006C62BA"/>
    <w:rsid w:val="006D02BD"/>
    <w:rsid w:val="006E060D"/>
    <w:rsid w:val="006F6D05"/>
    <w:rsid w:val="007109D6"/>
    <w:rsid w:val="00714993"/>
    <w:rsid w:val="00720621"/>
    <w:rsid w:val="00724BCC"/>
    <w:rsid w:val="00725C01"/>
    <w:rsid w:val="007425E0"/>
    <w:rsid w:val="007517E6"/>
    <w:rsid w:val="0077163A"/>
    <w:rsid w:val="00777F78"/>
    <w:rsid w:val="00785881"/>
    <w:rsid w:val="0078728F"/>
    <w:rsid w:val="00797255"/>
    <w:rsid w:val="007C5093"/>
    <w:rsid w:val="007E6D28"/>
    <w:rsid w:val="00810F83"/>
    <w:rsid w:val="00814FEB"/>
    <w:rsid w:val="00820C57"/>
    <w:rsid w:val="00822FA0"/>
    <w:rsid w:val="00844217"/>
    <w:rsid w:val="0085419C"/>
    <w:rsid w:val="00855AAF"/>
    <w:rsid w:val="008563FB"/>
    <w:rsid w:val="008673BA"/>
    <w:rsid w:val="00872569"/>
    <w:rsid w:val="0087547C"/>
    <w:rsid w:val="008C1146"/>
    <w:rsid w:val="008C329E"/>
    <w:rsid w:val="008C4AE3"/>
    <w:rsid w:val="008C5591"/>
    <w:rsid w:val="008E4F8F"/>
    <w:rsid w:val="008E7003"/>
    <w:rsid w:val="0090774A"/>
    <w:rsid w:val="0091182C"/>
    <w:rsid w:val="0092762B"/>
    <w:rsid w:val="00943FC5"/>
    <w:rsid w:val="00944EB9"/>
    <w:rsid w:val="009535D9"/>
    <w:rsid w:val="0095458A"/>
    <w:rsid w:val="00955C18"/>
    <w:rsid w:val="009577FC"/>
    <w:rsid w:val="00957B80"/>
    <w:rsid w:val="009621B6"/>
    <w:rsid w:val="009742AF"/>
    <w:rsid w:val="00980460"/>
    <w:rsid w:val="009C5D3F"/>
    <w:rsid w:val="009E0325"/>
    <w:rsid w:val="009E0E1F"/>
    <w:rsid w:val="009E20F9"/>
    <w:rsid w:val="009F3020"/>
    <w:rsid w:val="00A0422F"/>
    <w:rsid w:val="00A11A7B"/>
    <w:rsid w:val="00A31A5D"/>
    <w:rsid w:val="00A407C3"/>
    <w:rsid w:val="00A5040A"/>
    <w:rsid w:val="00A53621"/>
    <w:rsid w:val="00A54DE5"/>
    <w:rsid w:val="00A6092E"/>
    <w:rsid w:val="00A73B8B"/>
    <w:rsid w:val="00A83354"/>
    <w:rsid w:val="00AB27D9"/>
    <w:rsid w:val="00AD3DB3"/>
    <w:rsid w:val="00AD5117"/>
    <w:rsid w:val="00AF07A0"/>
    <w:rsid w:val="00B01E6F"/>
    <w:rsid w:val="00B066CD"/>
    <w:rsid w:val="00B24747"/>
    <w:rsid w:val="00B35ED9"/>
    <w:rsid w:val="00B527D8"/>
    <w:rsid w:val="00B55000"/>
    <w:rsid w:val="00B62383"/>
    <w:rsid w:val="00B730C3"/>
    <w:rsid w:val="00B76874"/>
    <w:rsid w:val="00B869D9"/>
    <w:rsid w:val="00B91778"/>
    <w:rsid w:val="00B95788"/>
    <w:rsid w:val="00BB43F9"/>
    <w:rsid w:val="00BB700D"/>
    <w:rsid w:val="00BB7E52"/>
    <w:rsid w:val="00C44240"/>
    <w:rsid w:val="00C64AD0"/>
    <w:rsid w:val="00C94F37"/>
    <w:rsid w:val="00C95709"/>
    <w:rsid w:val="00CA6046"/>
    <w:rsid w:val="00CE5EFC"/>
    <w:rsid w:val="00CE7B1C"/>
    <w:rsid w:val="00CF28BE"/>
    <w:rsid w:val="00CF306F"/>
    <w:rsid w:val="00D0291C"/>
    <w:rsid w:val="00D0407F"/>
    <w:rsid w:val="00D253B3"/>
    <w:rsid w:val="00D278DB"/>
    <w:rsid w:val="00D34CF3"/>
    <w:rsid w:val="00D37FD9"/>
    <w:rsid w:val="00D42A92"/>
    <w:rsid w:val="00D51A4D"/>
    <w:rsid w:val="00D51E16"/>
    <w:rsid w:val="00D52ADF"/>
    <w:rsid w:val="00D651C7"/>
    <w:rsid w:val="00D763E2"/>
    <w:rsid w:val="00D778D3"/>
    <w:rsid w:val="00D83BCD"/>
    <w:rsid w:val="00D85EC3"/>
    <w:rsid w:val="00D91E0A"/>
    <w:rsid w:val="00DA0ED0"/>
    <w:rsid w:val="00DB3869"/>
    <w:rsid w:val="00DC03B0"/>
    <w:rsid w:val="00DF230D"/>
    <w:rsid w:val="00E05EC1"/>
    <w:rsid w:val="00E20B51"/>
    <w:rsid w:val="00E24A10"/>
    <w:rsid w:val="00E27BD4"/>
    <w:rsid w:val="00E411F6"/>
    <w:rsid w:val="00E4547F"/>
    <w:rsid w:val="00E503C3"/>
    <w:rsid w:val="00E5058E"/>
    <w:rsid w:val="00E616C4"/>
    <w:rsid w:val="00E733FB"/>
    <w:rsid w:val="00E80ECF"/>
    <w:rsid w:val="00E83000"/>
    <w:rsid w:val="00E910C3"/>
    <w:rsid w:val="00E94849"/>
    <w:rsid w:val="00EA4D58"/>
    <w:rsid w:val="00ED1483"/>
    <w:rsid w:val="00ED1907"/>
    <w:rsid w:val="00EE2FFD"/>
    <w:rsid w:val="00F02A52"/>
    <w:rsid w:val="00F46944"/>
    <w:rsid w:val="00F5111D"/>
    <w:rsid w:val="00F60157"/>
    <w:rsid w:val="00F6372A"/>
    <w:rsid w:val="00F643D7"/>
    <w:rsid w:val="00F64685"/>
    <w:rsid w:val="00F66C62"/>
    <w:rsid w:val="00F72D9C"/>
    <w:rsid w:val="00FB4D02"/>
    <w:rsid w:val="00FB527F"/>
    <w:rsid w:val="00FB6D53"/>
    <w:rsid w:val="00FC03DB"/>
    <w:rsid w:val="00FD3AC4"/>
    <w:rsid w:val="00FE0264"/>
    <w:rsid w:val="00FF400A"/>
    <w:rsid w:val="00FF7E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4D51C-0383-4CD0-896E-08310369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778"/>
    <w:pPr>
      <w:spacing w:after="0" w:line="240" w:lineRule="auto"/>
    </w:pPr>
    <w:rPr>
      <w:rFonts w:ascii="Calibri" w:eastAsia="Calibri" w:hAnsi="Calibri" w:cs="Arial"/>
      <w:sz w:val="20"/>
      <w:szCs w:val="20"/>
      <w:lang w:eastAsia="uk-UA"/>
    </w:rPr>
  </w:style>
  <w:style w:type="paragraph" w:styleId="2">
    <w:name w:val="heading 2"/>
    <w:basedOn w:val="a"/>
    <w:link w:val="20"/>
    <w:uiPriority w:val="9"/>
    <w:qFormat/>
    <w:rsid w:val="00407D1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3C1"/>
    <w:pPr>
      <w:ind w:left="720"/>
      <w:contextualSpacing/>
    </w:pPr>
  </w:style>
  <w:style w:type="table" w:styleId="a4">
    <w:name w:val="Table Grid"/>
    <w:basedOn w:val="a1"/>
    <w:rsid w:val="0018667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Стиль2"/>
    <w:rsid w:val="00FF400A"/>
    <w:rPr>
      <w:rFonts w:ascii="Times New Roman" w:hAnsi="Times New Roman" w:cs="Times New Roman" w:hint="default"/>
    </w:rPr>
  </w:style>
  <w:style w:type="character" w:customStyle="1" w:styleId="a5">
    <w:name w:val="Без интервала Знак"/>
    <w:link w:val="a6"/>
    <w:uiPriority w:val="99"/>
    <w:locked/>
    <w:rsid w:val="00FF400A"/>
  </w:style>
  <w:style w:type="paragraph" w:styleId="a6">
    <w:name w:val="No Spacing"/>
    <w:link w:val="a5"/>
    <w:uiPriority w:val="99"/>
    <w:qFormat/>
    <w:rsid w:val="00FF400A"/>
    <w:pPr>
      <w:spacing w:after="0" w:line="240" w:lineRule="auto"/>
    </w:pPr>
  </w:style>
  <w:style w:type="character" w:customStyle="1" w:styleId="1">
    <w:name w:val="Основной текст Знак1"/>
    <w:uiPriority w:val="99"/>
    <w:locked/>
    <w:rsid w:val="00FC03DB"/>
    <w:rPr>
      <w:rFonts w:ascii="Times New Roman" w:hAnsi="Times New Roman" w:cs="Times New Roman" w:hint="default"/>
      <w:sz w:val="22"/>
      <w:shd w:val="clear" w:color="auto" w:fill="FFFFFF"/>
    </w:rPr>
  </w:style>
  <w:style w:type="paragraph" w:styleId="a7">
    <w:name w:val="Normal (Web)"/>
    <w:basedOn w:val="a"/>
    <w:uiPriority w:val="99"/>
    <w:rsid w:val="00FC03D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8">
    <w:name w:val="Подпись к таблице_"/>
    <w:link w:val="a9"/>
    <w:uiPriority w:val="99"/>
    <w:locked/>
    <w:rsid w:val="00FC03DB"/>
    <w:rPr>
      <w:shd w:val="clear" w:color="auto" w:fill="FFFFFF"/>
    </w:rPr>
  </w:style>
  <w:style w:type="paragraph" w:customStyle="1" w:styleId="a9">
    <w:name w:val="Подпись к таблице"/>
    <w:basedOn w:val="a"/>
    <w:link w:val="a8"/>
    <w:uiPriority w:val="99"/>
    <w:rsid w:val="00FC03DB"/>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styleId="aa">
    <w:name w:val="Hyperlink"/>
    <w:basedOn w:val="a0"/>
    <w:uiPriority w:val="99"/>
    <w:semiHidden/>
    <w:unhideWhenUsed/>
    <w:rsid w:val="00E05EC1"/>
    <w:rPr>
      <w:color w:val="0000FF"/>
      <w:u w:val="single"/>
    </w:rPr>
  </w:style>
  <w:style w:type="paragraph" w:styleId="ab">
    <w:name w:val="Balloon Text"/>
    <w:basedOn w:val="a"/>
    <w:link w:val="ac"/>
    <w:uiPriority w:val="99"/>
    <w:semiHidden/>
    <w:unhideWhenUsed/>
    <w:rsid w:val="00E733FB"/>
    <w:rPr>
      <w:rFonts w:ascii="Tahoma" w:eastAsiaTheme="minorHAnsi" w:hAnsi="Tahoma" w:cs="Tahoma"/>
      <w:sz w:val="16"/>
      <w:szCs w:val="16"/>
      <w:lang w:val="ru-RU" w:eastAsia="en-US"/>
    </w:rPr>
  </w:style>
  <w:style w:type="character" w:customStyle="1" w:styleId="ac">
    <w:name w:val="Текст выноски Знак"/>
    <w:basedOn w:val="a0"/>
    <w:link w:val="ab"/>
    <w:uiPriority w:val="99"/>
    <w:semiHidden/>
    <w:rsid w:val="00E733FB"/>
    <w:rPr>
      <w:rFonts w:ascii="Tahoma" w:hAnsi="Tahoma" w:cs="Tahoma"/>
      <w:sz w:val="16"/>
      <w:szCs w:val="16"/>
      <w:lang w:val="ru-RU"/>
    </w:rPr>
  </w:style>
  <w:style w:type="paragraph" w:styleId="ad">
    <w:name w:val="header"/>
    <w:basedOn w:val="a"/>
    <w:link w:val="ae"/>
    <w:uiPriority w:val="99"/>
    <w:unhideWhenUsed/>
    <w:rsid w:val="001A2C48"/>
    <w:pPr>
      <w:tabs>
        <w:tab w:val="center" w:pos="4819"/>
        <w:tab w:val="right" w:pos="9639"/>
      </w:tabs>
    </w:pPr>
  </w:style>
  <w:style w:type="character" w:customStyle="1" w:styleId="ae">
    <w:name w:val="Верхний колонтитул Знак"/>
    <w:basedOn w:val="a0"/>
    <w:link w:val="ad"/>
    <w:uiPriority w:val="99"/>
    <w:rsid w:val="001A2C48"/>
    <w:rPr>
      <w:rFonts w:ascii="Calibri" w:eastAsia="Calibri" w:hAnsi="Calibri" w:cs="Arial"/>
      <w:sz w:val="20"/>
      <w:szCs w:val="20"/>
      <w:lang w:eastAsia="uk-UA"/>
    </w:rPr>
  </w:style>
  <w:style w:type="paragraph" w:styleId="af">
    <w:name w:val="footer"/>
    <w:basedOn w:val="a"/>
    <w:link w:val="af0"/>
    <w:uiPriority w:val="99"/>
    <w:unhideWhenUsed/>
    <w:rsid w:val="001A2C48"/>
    <w:pPr>
      <w:tabs>
        <w:tab w:val="center" w:pos="4819"/>
        <w:tab w:val="right" w:pos="9639"/>
      </w:tabs>
    </w:pPr>
  </w:style>
  <w:style w:type="character" w:customStyle="1" w:styleId="af0">
    <w:name w:val="Нижний колонтитул Знак"/>
    <w:basedOn w:val="a0"/>
    <w:link w:val="af"/>
    <w:uiPriority w:val="99"/>
    <w:rsid w:val="001A2C48"/>
    <w:rPr>
      <w:rFonts w:ascii="Calibri" w:eastAsia="Calibri" w:hAnsi="Calibri" w:cs="Arial"/>
      <w:sz w:val="20"/>
      <w:szCs w:val="20"/>
      <w:lang w:eastAsia="uk-UA"/>
    </w:rPr>
  </w:style>
  <w:style w:type="character" w:customStyle="1" w:styleId="rvts44">
    <w:name w:val="rvts44"/>
    <w:basedOn w:val="a0"/>
    <w:rsid w:val="002B5DC2"/>
  </w:style>
  <w:style w:type="character" w:styleId="af1">
    <w:name w:val="Strong"/>
    <w:basedOn w:val="a0"/>
    <w:qFormat/>
    <w:rsid w:val="00FD3AC4"/>
    <w:rPr>
      <w:b/>
      <w:bCs/>
    </w:rPr>
  </w:style>
  <w:style w:type="character" w:customStyle="1" w:styleId="20">
    <w:name w:val="Заголовок 2 Знак"/>
    <w:basedOn w:val="a0"/>
    <w:link w:val="2"/>
    <w:uiPriority w:val="9"/>
    <w:rsid w:val="00407D1F"/>
    <w:rPr>
      <w:rFonts w:ascii="Times New Roman" w:eastAsia="Times New Roman" w:hAnsi="Times New Roman" w:cs="Times New Roman"/>
      <w:b/>
      <w:bCs/>
      <w:sz w:val="36"/>
      <w:szCs w:val="36"/>
      <w:lang w:eastAsia="uk-UA"/>
    </w:rPr>
  </w:style>
  <w:style w:type="paragraph" w:customStyle="1" w:styleId="tl">
    <w:name w:val="tl"/>
    <w:basedOn w:val="a"/>
    <w:rsid w:val="00407D1F"/>
    <w:pPr>
      <w:spacing w:before="100" w:beforeAutospacing="1" w:after="100" w:afterAutospacing="1"/>
    </w:pPr>
    <w:rPr>
      <w:rFonts w:ascii="Times New Roman" w:eastAsia="Times New Roman" w:hAnsi="Times New Roman" w:cs="Times New Roman"/>
      <w:sz w:val="24"/>
      <w:szCs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0422F"/>
    <w:rPr>
      <w:rFonts w:ascii="Verdana" w:eastAsia="Times New Roman" w:hAnsi="Verdana" w:cs="Verdana"/>
      <w:lang w:val="en-US" w:eastAsia="en-US"/>
    </w:rPr>
  </w:style>
  <w:style w:type="paragraph" w:customStyle="1" w:styleId="Default">
    <w:name w:val="Default"/>
    <w:rsid w:val="003C682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040">
      <w:bodyDiv w:val="1"/>
      <w:marLeft w:val="0"/>
      <w:marRight w:val="0"/>
      <w:marTop w:val="0"/>
      <w:marBottom w:val="0"/>
      <w:divBdr>
        <w:top w:val="none" w:sz="0" w:space="0" w:color="auto"/>
        <w:left w:val="none" w:sz="0" w:space="0" w:color="auto"/>
        <w:bottom w:val="none" w:sz="0" w:space="0" w:color="auto"/>
        <w:right w:val="none" w:sz="0" w:space="0" w:color="auto"/>
      </w:divBdr>
      <w:divsChild>
        <w:div w:id="1071125168">
          <w:marLeft w:val="0"/>
          <w:marRight w:val="0"/>
          <w:marTop w:val="150"/>
          <w:marBottom w:val="150"/>
          <w:divBdr>
            <w:top w:val="none" w:sz="0" w:space="0" w:color="auto"/>
            <w:left w:val="none" w:sz="0" w:space="0" w:color="auto"/>
            <w:bottom w:val="none" w:sz="0" w:space="0" w:color="auto"/>
            <w:right w:val="none" w:sz="0" w:space="0" w:color="auto"/>
          </w:divBdr>
        </w:div>
      </w:divsChild>
    </w:div>
    <w:div w:id="521285590">
      <w:bodyDiv w:val="1"/>
      <w:marLeft w:val="0"/>
      <w:marRight w:val="0"/>
      <w:marTop w:val="0"/>
      <w:marBottom w:val="0"/>
      <w:divBdr>
        <w:top w:val="none" w:sz="0" w:space="0" w:color="auto"/>
        <w:left w:val="none" w:sz="0" w:space="0" w:color="auto"/>
        <w:bottom w:val="none" w:sz="0" w:space="0" w:color="auto"/>
        <w:right w:val="none" w:sz="0" w:space="0" w:color="auto"/>
      </w:divBdr>
    </w:div>
    <w:div w:id="892348767">
      <w:bodyDiv w:val="1"/>
      <w:marLeft w:val="0"/>
      <w:marRight w:val="0"/>
      <w:marTop w:val="0"/>
      <w:marBottom w:val="0"/>
      <w:divBdr>
        <w:top w:val="none" w:sz="0" w:space="0" w:color="auto"/>
        <w:left w:val="none" w:sz="0" w:space="0" w:color="auto"/>
        <w:bottom w:val="none" w:sz="0" w:space="0" w:color="auto"/>
        <w:right w:val="none" w:sz="0" w:space="0" w:color="auto"/>
      </w:divBdr>
    </w:div>
    <w:div w:id="900599531">
      <w:bodyDiv w:val="1"/>
      <w:marLeft w:val="0"/>
      <w:marRight w:val="0"/>
      <w:marTop w:val="0"/>
      <w:marBottom w:val="0"/>
      <w:divBdr>
        <w:top w:val="none" w:sz="0" w:space="0" w:color="auto"/>
        <w:left w:val="none" w:sz="0" w:space="0" w:color="auto"/>
        <w:bottom w:val="none" w:sz="0" w:space="0" w:color="auto"/>
        <w:right w:val="none" w:sz="0" w:space="0" w:color="auto"/>
      </w:divBdr>
    </w:div>
    <w:div w:id="1696075879">
      <w:bodyDiv w:val="1"/>
      <w:marLeft w:val="0"/>
      <w:marRight w:val="0"/>
      <w:marTop w:val="0"/>
      <w:marBottom w:val="0"/>
      <w:divBdr>
        <w:top w:val="none" w:sz="0" w:space="0" w:color="auto"/>
        <w:left w:val="none" w:sz="0" w:space="0" w:color="auto"/>
        <w:bottom w:val="none" w:sz="0" w:space="0" w:color="auto"/>
        <w:right w:val="none" w:sz="0" w:space="0" w:color="auto"/>
      </w:divBdr>
    </w:div>
    <w:div w:id="21373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D7DC-04E6-4AD4-9CF9-2635992A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21</Pages>
  <Words>23307</Words>
  <Characters>13286</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2021-04-27T08:55:00Z</cp:lastPrinted>
  <dcterms:created xsi:type="dcterms:W3CDTF">2023-05-08T09:42:00Z</dcterms:created>
  <dcterms:modified xsi:type="dcterms:W3CDTF">2023-05-19T09:33:00Z</dcterms:modified>
</cp:coreProperties>
</file>