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43" w:rsidRPr="00D67443" w:rsidRDefault="00D67443" w:rsidP="00D67443">
      <w:pPr>
        <w:spacing w:after="0" w:line="240" w:lineRule="auto"/>
        <w:jc w:val="center"/>
        <w:rPr>
          <w:rFonts w:ascii="Times New Roman" w:eastAsia="Times New Roman" w:hAnsi="Times New Roman" w:cs="Times New Roman"/>
          <w:b/>
          <w:sz w:val="28"/>
          <w:szCs w:val="28"/>
          <w:lang w:eastAsia="uk-UA"/>
        </w:rPr>
      </w:pPr>
      <w:r w:rsidRPr="00D67443">
        <w:rPr>
          <w:rFonts w:ascii="Times New Roman" w:eastAsia="Times New Roman" w:hAnsi="Times New Roman" w:cs="Times New Roman"/>
          <w:b/>
          <w:sz w:val="28"/>
          <w:szCs w:val="28"/>
          <w:lang w:eastAsia="uk-UA"/>
        </w:rPr>
        <w:t xml:space="preserve">Аналіз регуляторного </w:t>
      </w:r>
      <w:r w:rsidR="00346098">
        <w:rPr>
          <w:rFonts w:ascii="Times New Roman" w:eastAsia="Times New Roman" w:hAnsi="Times New Roman" w:cs="Times New Roman"/>
          <w:b/>
          <w:sz w:val="28"/>
          <w:szCs w:val="28"/>
          <w:lang w:eastAsia="uk-UA"/>
        </w:rPr>
        <w:t>впливу</w:t>
      </w:r>
    </w:p>
    <w:p w:rsidR="00D67443" w:rsidRPr="00D67443" w:rsidRDefault="00D67443" w:rsidP="00D67443">
      <w:pPr>
        <w:spacing w:after="0" w:line="240" w:lineRule="auto"/>
        <w:jc w:val="center"/>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w:t>
      </w:r>
      <w:r w:rsidRPr="00D67443">
        <w:rPr>
          <w:rFonts w:ascii="Times New Roman" w:eastAsia="Times New Roman" w:hAnsi="Times New Roman" w:cs="Times New Roman"/>
          <w:b/>
          <w:bCs/>
          <w:sz w:val="28"/>
          <w:szCs w:val="28"/>
          <w:lang w:eastAsia="uk-UA"/>
        </w:rPr>
        <w:t>Про затвердження Положення про порядок списання майна, яке належить до комунальної власності</w:t>
      </w:r>
      <w:r w:rsidR="00A460C6">
        <w:rPr>
          <w:rFonts w:ascii="Times New Roman" w:eastAsia="Times New Roman" w:hAnsi="Times New Roman" w:cs="Times New Roman"/>
          <w:b/>
          <w:bCs/>
          <w:sz w:val="28"/>
          <w:szCs w:val="28"/>
          <w:lang w:eastAsia="uk-UA"/>
        </w:rPr>
        <w:t xml:space="preserve"> </w:t>
      </w:r>
      <w:proofErr w:type="spellStart"/>
      <w:r w:rsidR="00A460C6">
        <w:rPr>
          <w:rFonts w:ascii="Times New Roman" w:eastAsia="Times New Roman" w:hAnsi="Times New Roman" w:cs="Times New Roman"/>
          <w:b/>
          <w:bCs/>
          <w:sz w:val="28"/>
          <w:szCs w:val="28"/>
          <w:lang w:eastAsia="uk-UA"/>
        </w:rPr>
        <w:t>Чортківської</w:t>
      </w:r>
      <w:proofErr w:type="spellEnd"/>
      <w:r w:rsidR="00A460C6">
        <w:rPr>
          <w:rFonts w:ascii="Times New Roman" w:eastAsia="Times New Roman" w:hAnsi="Times New Roman" w:cs="Times New Roman"/>
          <w:b/>
          <w:bCs/>
          <w:sz w:val="28"/>
          <w:szCs w:val="28"/>
          <w:lang w:eastAsia="uk-UA"/>
        </w:rPr>
        <w:t xml:space="preserve"> міської </w:t>
      </w:r>
      <w:r w:rsidRPr="00D67443">
        <w:rPr>
          <w:rFonts w:ascii="Times New Roman" w:eastAsia="Times New Roman" w:hAnsi="Times New Roman" w:cs="Times New Roman"/>
          <w:b/>
          <w:bCs/>
          <w:sz w:val="28"/>
          <w:szCs w:val="28"/>
          <w:lang w:eastAsia="uk-UA"/>
        </w:rPr>
        <w:t xml:space="preserve"> територіальної громади </w:t>
      </w:r>
      <w:r w:rsidRPr="00D67443">
        <w:rPr>
          <w:rFonts w:ascii="Times New Roman" w:eastAsia="Times New Roman" w:hAnsi="Times New Roman" w:cs="Times New Roman"/>
          <w:sz w:val="28"/>
          <w:szCs w:val="28"/>
          <w:lang w:eastAsia="uk-UA"/>
        </w:rPr>
        <w:t>»</w:t>
      </w:r>
    </w:p>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p>
    <w:p w:rsidR="00D67443" w:rsidRPr="00D67443" w:rsidRDefault="00D67443" w:rsidP="00D67443">
      <w:pPr>
        <w:numPr>
          <w:ilvl w:val="0"/>
          <w:numId w:val="1"/>
        </w:numPr>
        <w:spacing w:after="0" w:line="240" w:lineRule="auto"/>
        <w:jc w:val="both"/>
        <w:rPr>
          <w:rFonts w:ascii="Times New Roman" w:eastAsia="Times New Roman" w:hAnsi="Times New Roman" w:cs="Times New Roman"/>
          <w:b/>
          <w:sz w:val="28"/>
          <w:szCs w:val="28"/>
          <w:lang w:eastAsia="uk-UA"/>
        </w:rPr>
      </w:pPr>
      <w:r w:rsidRPr="00D67443">
        <w:rPr>
          <w:rFonts w:ascii="Times New Roman" w:eastAsia="Times New Roman" w:hAnsi="Times New Roman" w:cs="Times New Roman"/>
          <w:b/>
          <w:sz w:val="28"/>
          <w:szCs w:val="28"/>
          <w:lang w:eastAsia="uk-UA"/>
        </w:rPr>
        <w:t>Визначення проблеми.</w:t>
      </w:r>
    </w:p>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 xml:space="preserve">      Даний регуляторний акт розроблений з метою встановлення єдиних вимог до списання майна виконавчих органів, комунальних підприємств, що є комунальною власністю </w:t>
      </w:r>
      <w:proofErr w:type="spellStart"/>
      <w:r>
        <w:rPr>
          <w:rFonts w:ascii="Times New Roman" w:eastAsia="Times New Roman" w:hAnsi="Times New Roman" w:cs="Times New Roman"/>
          <w:sz w:val="28"/>
          <w:szCs w:val="28"/>
          <w:lang w:eastAsia="uk-UA"/>
        </w:rPr>
        <w:t>Чортківської</w:t>
      </w:r>
      <w:proofErr w:type="spellEnd"/>
      <w:r>
        <w:rPr>
          <w:rFonts w:ascii="Times New Roman" w:eastAsia="Times New Roman" w:hAnsi="Times New Roman" w:cs="Times New Roman"/>
          <w:sz w:val="28"/>
          <w:szCs w:val="28"/>
          <w:lang w:eastAsia="uk-UA"/>
        </w:rPr>
        <w:t xml:space="preserve"> міської </w:t>
      </w:r>
      <w:r w:rsidRPr="00D67443">
        <w:rPr>
          <w:rFonts w:ascii="Times New Roman" w:eastAsia="Times New Roman" w:hAnsi="Times New Roman" w:cs="Times New Roman"/>
          <w:sz w:val="28"/>
          <w:szCs w:val="28"/>
          <w:lang w:eastAsia="uk-UA"/>
        </w:rPr>
        <w:t>територіальної громади</w:t>
      </w:r>
      <w:r>
        <w:rPr>
          <w:rFonts w:ascii="Times New Roman" w:eastAsia="Times New Roman" w:hAnsi="Times New Roman" w:cs="Times New Roman"/>
          <w:sz w:val="28"/>
          <w:szCs w:val="28"/>
          <w:lang w:eastAsia="uk-UA"/>
        </w:rPr>
        <w:t>,</w:t>
      </w:r>
      <w:r w:rsidRPr="00D67443">
        <w:rPr>
          <w:rFonts w:ascii="Times New Roman" w:eastAsia="Times New Roman" w:hAnsi="Times New Roman" w:cs="Times New Roman"/>
          <w:sz w:val="28"/>
          <w:szCs w:val="28"/>
          <w:lang w:eastAsia="uk-UA"/>
        </w:rPr>
        <w:t xml:space="preserve"> ефективного використання майна, здійснення належного контролю за списанням основних засобів, що є комунальною власністю </w:t>
      </w:r>
      <w:proofErr w:type="spellStart"/>
      <w:r w:rsidRPr="00D67443">
        <w:rPr>
          <w:rFonts w:ascii="Times New Roman" w:eastAsia="Times New Roman" w:hAnsi="Times New Roman" w:cs="Times New Roman"/>
          <w:sz w:val="28"/>
          <w:szCs w:val="28"/>
          <w:lang w:eastAsia="uk-UA"/>
        </w:rPr>
        <w:t>Чортківської</w:t>
      </w:r>
      <w:proofErr w:type="spellEnd"/>
      <w:r w:rsidRPr="00D67443">
        <w:rPr>
          <w:rFonts w:ascii="Times New Roman" w:eastAsia="Times New Roman" w:hAnsi="Times New Roman" w:cs="Times New Roman"/>
          <w:sz w:val="28"/>
          <w:szCs w:val="28"/>
          <w:lang w:eastAsia="uk-UA"/>
        </w:rPr>
        <w:t xml:space="preserve"> міської територіальної громади.</w:t>
      </w:r>
    </w:p>
    <w:p w:rsidR="00D67443" w:rsidRPr="00D67443" w:rsidRDefault="00D67443" w:rsidP="00D67443">
      <w:pPr>
        <w:spacing w:after="0" w:line="240" w:lineRule="auto"/>
        <w:ind w:firstLine="720"/>
        <w:jc w:val="both"/>
        <w:rPr>
          <w:rFonts w:ascii="Times New Roman" w:eastAsia="Times New Roman" w:hAnsi="Times New Roman" w:cs="Times New Roman"/>
          <w:color w:val="000000"/>
          <w:sz w:val="28"/>
          <w:szCs w:val="28"/>
          <w:lang w:eastAsia="uk-UA"/>
        </w:rPr>
      </w:pPr>
      <w:r w:rsidRPr="00D67443">
        <w:rPr>
          <w:rFonts w:ascii="Times New Roman" w:eastAsia="Times New Roman" w:hAnsi="Times New Roman" w:cs="Times New Roman"/>
          <w:sz w:val="28"/>
          <w:szCs w:val="28"/>
          <w:lang w:eastAsia="uk-UA"/>
        </w:rPr>
        <w:t xml:space="preserve"> </w:t>
      </w:r>
      <w:r w:rsidRPr="00D67443">
        <w:rPr>
          <w:rFonts w:ascii="Times New Roman" w:eastAsia="Times New Roman" w:hAnsi="Times New Roman" w:cs="Times New Roman"/>
          <w:color w:val="000000"/>
          <w:sz w:val="28"/>
          <w:szCs w:val="28"/>
          <w:lang w:eastAsia="uk-UA"/>
        </w:rPr>
        <w:t>На даний час не визнач</w:t>
      </w:r>
      <w:bookmarkStart w:id="0" w:name="_GoBack"/>
      <w:bookmarkEnd w:id="0"/>
      <w:r w:rsidRPr="00D67443">
        <w:rPr>
          <w:rFonts w:ascii="Times New Roman" w:eastAsia="Times New Roman" w:hAnsi="Times New Roman" w:cs="Times New Roman"/>
          <w:color w:val="000000"/>
          <w:sz w:val="28"/>
          <w:szCs w:val="28"/>
          <w:lang w:eastAsia="uk-UA"/>
        </w:rPr>
        <w:t xml:space="preserve">ені єдині вимоги щодо списання  майна комунальної власності територіальної громади. Тобто відсутнє чинне регулювання для вирішення даної проблеми. </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D67443">
        <w:rPr>
          <w:rFonts w:ascii="Times New Roman" w:eastAsia="Times New Roman" w:hAnsi="Times New Roman" w:cs="Times New Roman"/>
          <w:color w:val="000000"/>
          <w:sz w:val="28"/>
          <w:szCs w:val="28"/>
          <w:lang w:eastAsia="uk-UA"/>
        </w:rPr>
        <w:t xml:space="preserve">Враховуючи те, що зазначена проблема не може бути вирішена за допомогою ринкових механізмів та чинних регуляторних актів, вона потребує розв’язання шляхом прийняття даного регуляторного </w:t>
      </w:r>
      <w:proofErr w:type="spellStart"/>
      <w:r w:rsidRPr="00D67443">
        <w:rPr>
          <w:rFonts w:ascii="Times New Roman" w:eastAsia="Times New Roman" w:hAnsi="Times New Roman" w:cs="Times New Roman"/>
          <w:color w:val="000000"/>
          <w:sz w:val="28"/>
          <w:szCs w:val="28"/>
          <w:lang w:eastAsia="uk-UA"/>
        </w:rPr>
        <w:t>акта</w:t>
      </w:r>
      <w:proofErr w:type="spellEnd"/>
      <w:r w:rsidRPr="00D67443">
        <w:rPr>
          <w:rFonts w:ascii="Times New Roman" w:eastAsia="Times New Roman" w:hAnsi="Times New Roman" w:cs="Times New Roman"/>
          <w:color w:val="000000"/>
          <w:sz w:val="28"/>
          <w:szCs w:val="28"/>
          <w:lang w:eastAsia="uk-UA"/>
        </w:rPr>
        <w:t>, що відповідає нормам чинного законодавства України.</w:t>
      </w:r>
    </w:p>
    <w:p w:rsidR="00D67443" w:rsidRPr="00D67443" w:rsidRDefault="00D67443" w:rsidP="00D67443">
      <w:pPr>
        <w:tabs>
          <w:tab w:val="left" w:pos="0"/>
          <w:tab w:val="center" w:pos="4677"/>
          <w:tab w:val="left" w:pos="6560"/>
        </w:tabs>
        <w:spacing w:after="0" w:line="240" w:lineRule="auto"/>
        <w:ind w:firstLine="709"/>
        <w:jc w:val="both"/>
        <w:rPr>
          <w:rFonts w:ascii="Times New Roman" w:eastAsia="Times New Roman" w:hAnsi="Times New Roman" w:cs="Times New Roman"/>
          <w:color w:val="000000"/>
          <w:sz w:val="28"/>
          <w:szCs w:val="28"/>
          <w:lang w:eastAsia="uk-UA"/>
        </w:rPr>
      </w:pPr>
      <w:r w:rsidRPr="00D67443">
        <w:rPr>
          <w:rFonts w:ascii="Times New Roman" w:eastAsia="Times New Roman" w:hAnsi="Times New Roman" w:cs="Times New Roman"/>
          <w:color w:val="000000"/>
          <w:sz w:val="28"/>
          <w:szCs w:val="28"/>
          <w:lang w:eastAsia="uk-UA"/>
        </w:rPr>
        <w:t>Таким чином, виникла необхідність розроблення Положення</w:t>
      </w:r>
      <w:r w:rsidRPr="00D67443">
        <w:rPr>
          <w:rFonts w:ascii="Times New Roman" w:eastAsia="Times New Roman" w:hAnsi="Times New Roman" w:cs="Times New Roman"/>
          <w:bCs/>
          <w:color w:val="000000"/>
          <w:sz w:val="28"/>
          <w:szCs w:val="28"/>
          <w:lang w:eastAsia="uk-UA"/>
        </w:rPr>
        <w:t xml:space="preserve"> </w:t>
      </w:r>
      <w:r w:rsidRPr="00D67443">
        <w:rPr>
          <w:rFonts w:ascii="Times New Roman" w:eastAsia="Times New Roman" w:hAnsi="Times New Roman" w:cs="Times New Roman"/>
          <w:color w:val="000000"/>
          <w:sz w:val="28"/>
          <w:szCs w:val="28"/>
          <w:lang w:eastAsia="uk-UA"/>
        </w:rPr>
        <w:t>про списання майна комунальної</w:t>
      </w:r>
      <w:r w:rsidRPr="00D67443">
        <w:rPr>
          <w:rFonts w:ascii="Times New Roman" w:eastAsia="Times New Roman" w:hAnsi="Times New Roman" w:cs="Times New Roman"/>
          <w:bCs/>
          <w:color w:val="000000"/>
          <w:sz w:val="28"/>
          <w:szCs w:val="28"/>
          <w:lang w:eastAsia="uk-UA"/>
        </w:rPr>
        <w:t xml:space="preserve"> </w:t>
      </w:r>
      <w:r w:rsidRPr="00D67443">
        <w:rPr>
          <w:rFonts w:ascii="Times New Roman" w:eastAsia="Times New Roman" w:hAnsi="Times New Roman" w:cs="Times New Roman"/>
          <w:color w:val="000000"/>
          <w:sz w:val="28"/>
          <w:szCs w:val="28"/>
          <w:lang w:eastAsia="uk-UA"/>
        </w:rPr>
        <w:t xml:space="preserve">власності </w:t>
      </w:r>
      <w:proofErr w:type="spellStart"/>
      <w:r>
        <w:rPr>
          <w:rFonts w:ascii="Times New Roman" w:eastAsia="Times New Roman" w:hAnsi="Times New Roman" w:cs="Times New Roman"/>
          <w:color w:val="000000"/>
          <w:sz w:val="28"/>
          <w:szCs w:val="28"/>
          <w:lang w:eastAsia="uk-UA"/>
        </w:rPr>
        <w:t>Чортківської</w:t>
      </w:r>
      <w:proofErr w:type="spellEnd"/>
      <w:r>
        <w:rPr>
          <w:rFonts w:ascii="Times New Roman" w:eastAsia="Times New Roman" w:hAnsi="Times New Roman" w:cs="Times New Roman"/>
          <w:color w:val="000000"/>
          <w:sz w:val="28"/>
          <w:szCs w:val="28"/>
          <w:lang w:eastAsia="uk-UA"/>
        </w:rPr>
        <w:t xml:space="preserve"> міської </w:t>
      </w:r>
      <w:r w:rsidRPr="00D67443">
        <w:rPr>
          <w:rFonts w:ascii="Times New Roman" w:eastAsia="Times New Roman" w:hAnsi="Times New Roman" w:cs="Times New Roman"/>
          <w:color w:val="000000"/>
          <w:sz w:val="28"/>
          <w:szCs w:val="28"/>
          <w:lang w:eastAsia="uk-UA"/>
        </w:rPr>
        <w:t>територіальної громади</w:t>
      </w:r>
      <w:r>
        <w:rPr>
          <w:rFonts w:ascii="Times New Roman" w:eastAsia="Times New Roman" w:hAnsi="Times New Roman" w:cs="Times New Roman"/>
          <w:color w:val="000000"/>
          <w:sz w:val="28"/>
          <w:szCs w:val="28"/>
          <w:lang w:eastAsia="uk-UA"/>
        </w:rPr>
        <w:t>.</w:t>
      </w:r>
      <w:r w:rsidRPr="00D67443">
        <w:rPr>
          <w:rFonts w:ascii="Times New Roman" w:eastAsia="Times New Roman" w:hAnsi="Times New Roman" w:cs="Times New Roman"/>
          <w:color w:val="000000"/>
          <w:sz w:val="28"/>
          <w:szCs w:val="28"/>
          <w:lang w:eastAsia="uk-UA"/>
        </w:rPr>
        <w:t xml:space="preserve"> </w:t>
      </w:r>
    </w:p>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p>
    <w:p w:rsidR="00D67443" w:rsidRPr="00D67443" w:rsidRDefault="00D67443" w:rsidP="00D67443">
      <w:pPr>
        <w:spacing w:after="0" w:line="240" w:lineRule="auto"/>
        <w:jc w:val="both"/>
        <w:rPr>
          <w:rFonts w:ascii="Times New Roman" w:eastAsia="Times New Roman" w:hAnsi="Times New Roman" w:cs="Times New Roman"/>
          <w:b/>
          <w:sz w:val="28"/>
          <w:szCs w:val="28"/>
          <w:lang w:eastAsia="uk-UA"/>
        </w:rPr>
      </w:pPr>
      <w:r w:rsidRPr="00D67443">
        <w:rPr>
          <w:rFonts w:ascii="Times New Roman" w:eastAsia="Times New Roman" w:hAnsi="Times New Roman" w:cs="Times New Roman"/>
          <w:b/>
          <w:sz w:val="28"/>
          <w:szCs w:val="28"/>
          <w:lang w:eastAsia="uk-UA"/>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194"/>
        <w:gridCol w:w="3187"/>
      </w:tblGrid>
      <w:tr w:rsidR="00D67443" w:rsidRPr="00D67443" w:rsidTr="00BF03A4">
        <w:tc>
          <w:tcPr>
            <w:tcW w:w="3284" w:type="dxa"/>
          </w:tcPr>
          <w:p w:rsidR="00D67443" w:rsidRPr="00D67443" w:rsidRDefault="00D67443" w:rsidP="00D67443">
            <w:pPr>
              <w:spacing w:after="0" w:line="240" w:lineRule="auto"/>
              <w:jc w:val="both"/>
              <w:rPr>
                <w:rFonts w:ascii="Times New Roman" w:eastAsia="Times New Roman" w:hAnsi="Times New Roman" w:cs="Times New Roman"/>
                <w:b/>
                <w:sz w:val="28"/>
                <w:szCs w:val="28"/>
                <w:lang w:eastAsia="uk-UA"/>
              </w:rPr>
            </w:pPr>
            <w:r w:rsidRPr="00D67443">
              <w:rPr>
                <w:rFonts w:ascii="Times New Roman" w:eastAsia="Times New Roman" w:hAnsi="Times New Roman" w:cs="Times New Roman"/>
                <w:b/>
                <w:sz w:val="28"/>
                <w:szCs w:val="28"/>
                <w:lang w:eastAsia="uk-UA"/>
              </w:rPr>
              <w:t>Групи (підгрупи)</w:t>
            </w:r>
          </w:p>
        </w:tc>
        <w:tc>
          <w:tcPr>
            <w:tcW w:w="3285" w:type="dxa"/>
          </w:tcPr>
          <w:p w:rsidR="00D67443" w:rsidRPr="00D67443" w:rsidRDefault="00D67443" w:rsidP="00D67443">
            <w:pPr>
              <w:spacing w:after="0" w:line="240" w:lineRule="auto"/>
              <w:jc w:val="both"/>
              <w:rPr>
                <w:rFonts w:ascii="Times New Roman" w:eastAsia="Times New Roman" w:hAnsi="Times New Roman" w:cs="Times New Roman"/>
                <w:b/>
                <w:sz w:val="28"/>
                <w:szCs w:val="28"/>
                <w:lang w:eastAsia="uk-UA"/>
              </w:rPr>
            </w:pPr>
            <w:r w:rsidRPr="00D67443">
              <w:rPr>
                <w:rFonts w:ascii="Times New Roman" w:eastAsia="Times New Roman" w:hAnsi="Times New Roman" w:cs="Times New Roman"/>
                <w:b/>
                <w:sz w:val="28"/>
                <w:szCs w:val="28"/>
                <w:lang w:eastAsia="uk-UA"/>
              </w:rPr>
              <w:t>Так</w:t>
            </w:r>
          </w:p>
        </w:tc>
        <w:tc>
          <w:tcPr>
            <w:tcW w:w="3285" w:type="dxa"/>
          </w:tcPr>
          <w:p w:rsidR="00D67443" w:rsidRPr="00D67443" w:rsidRDefault="00D67443" w:rsidP="00D67443">
            <w:pPr>
              <w:spacing w:after="0" w:line="240" w:lineRule="auto"/>
              <w:jc w:val="both"/>
              <w:rPr>
                <w:rFonts w:ascii="Times New Roman" w:eastAsia="Times New Roman" w:hAnsi="Times New Roman" w:cs="Times New Roman"/>
                <w:b/>
                <w:sz w:val="28"/>
                <w:szCs w:val="28"/>
                <w:lang w:eastAsia="uk-UA"/>
              </w:rPr>
            </w:pPr>
            <w:r w:rsidRPr="00D67443">
              <w:rPr>
                <w:rFonts w:ascii="Times New Roman" w:eastAsia="Times New Roman" w:hAnsi="Times New Roman" w:cs="Times New Roman"/>
                <w:b/>
                <w:sz w:val="28"/>
                <w:szCs w:val="28"/>
                <w:lang w:eastAsia="uk-UA"/>
              </w:rPr>
              <w:t>Ні</w:t>
            </w:r>
          </w:p>
        </w:tc>
      </w:tr>
      <w:tr w:rsidR="00D67443" w:rsidRPr="00D67443" w:rsidTr="00BF03A4">
        <w:tc>
          <w:tcPr>
            <w:tcW w:w="3284"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Громадяни</w:t>
            </w:r>
          </w:p>
        </w:tc>
        <w:tc>
          <w:tcPr>
            <w:tcW w:w="3285"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так</w:t>
            </w:r>
          </w:p>
        </w:tc>
        <w:tc>
          <w:tcPr>
            <w:tcW w:w="3285"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w:t>
            </w:r>
          </w:p>
        </w:tc>
      </w:tr>
      <w:tr w:rsidR="00D67443" w:rsidRPr="00D67443" w:rsidTr="00BF03A4">
        <w:tc>
          <w:tcPr>
            <w:tcW w:w="3284"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Держава</w:t>
            </w:r>
          </w:p>
        </w:tc>
        <w:tc>
          <w:tcPr>
            <w:tcW w:w="3285"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так</w:t>
            </w:r>
          </w:p>
        </w:tc>
        <w:tc>
          <w:tcPr>
            <w:tcW w:w="3285"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w:t>
            </w:r>
          </w:p>
        </w:tc>
      </w:tr>
      <w:tr w:rsidR="00D67443" w:rsidRPr="00D67443" w:rsidTr="00BF03A4">
        <w:tc>
          <w:tcPr>
            <w:tcW w:w="3284"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Суб’єкти господарювання,</w:t>
            </w:r>
          </w:p>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у тому числі суб’єкти малого підприємництва</w:t>
            </w:r>
          </w:p>
        </w:tc>
        <w:tc>
          <w:tcPr>
            <w:tcW w:w="3285"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так</w:t>
            </w:r>
          </w:p>
        </w:tc>
        <w:tc>
          <w:tcPr>
            <w:tcW w:w="3285" w:type="dxa"/>
            <w:vAlign w:val="center"/>
          </w:tcPr>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w:t>
            </w:r>
          </w:p>
        </w:tc>
      </w:tr>
    </w:tbl>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p>
    <w:p w:rsidR="00D67443" w:rsidRPr="00D67443" w:rsidRDefault="00D67443" w:rsidP="00BF03A4">
      <w:pPr>
        <w:pStyle w:val="a3"/>
        <w:numPr>
          <w:ilvl w:val="0"/>
          <w:numId w:val="1"/>
        </w:numPr>
        <w:spacing w:after="0" w:line="240" w:lineRule="auto"/>
        <w:ind w:left="708"/>
        <w:jc w:val="both"/>
        <w:rPr>
          <w:rFonts w:ascii="Times New Roman" w:eastAsia="Times New Roman" w:hAnsi="Times New Roman" w:cs="Times New Roman"/>
          <w:sz w:val="28"/>
          <w:szCs w:val="28"/>
          <w:u w:val="single"/>
          <w:lang w:eastAsia="uk-UA"/>
        </w:rPr>
      </w:pPr>
      <w:r w:rsidRPr="00D67443">
        <w:rPr>
          <w:rFonts w:ascii="Times New Roman" w:eastAsia="Times New Roman" w:hAnsi="Times New Roman" w:cs="Times New Roman"/>
          <w:b/>
          <w:sz w:val="28"/>
          <w:szCs w:val="28"/>
          <w:lang w:eastAsia="uk-UA"/>
        </w:rPr>
        <w:t xml:space="preserve">Ціль прийняття </w:t>
      </w:r>
      <w:proofErr w:type="spellStart"/>
      <w:r w:rsidRPr="00D67443">
        <w:rPr>
          <w:rFonts w:ascii="Times New Roman" w:eastAsia="Times New Roman" w:hAnsi="Times New Roman" w:cs="Times New Roman"/>
          <w:b/>
          <w:sz w:val="28"/>
          <w:szCs w:val="28"/>
          <w:lang w:eastAsia="uk-UA"/>
        </w:rPr>
        <w:t>акта</w:t>
      </w:r>
      <w:proofErr w:type="spellEnd"/>
      <w:r w:rsidRPr="00D67443">
        <w:rPr>
          <w:rFonts w:ascii="Times New Roman" w:eastAsia="Times New Roman" w:hAnsi="Times New Roman" w:cs="Times New Roman"/>
          <w:sz w:val="28"/>
          <w:szCs w:val="28"/>
          <w:u w:val="single"/>
          <w:lang w:eastAsia="uk-UA"/>
        </w:rPr>
        <w:t>.</w:t>
      </w:r>
    </w:p>
    <w:p w:rsidR="00D67443" w:rsidRDefault="00D67443" w:rsidP="00D67443">
      <w:pPr>
        <w:spacing w:after="0" w:line="240" w:lineRule="auto"/>
        <w:ind w:firstLine="708"/>
        <w:jc w:val="both"/>
        <w:rPr>
          <w:rFonts w:ascii="Times New Roman" w:eastAsia="Times New Roman" w:hAnsi="Times New Roman" w:cs="Times New Roman"/>
          <w:sz w:val="28"/>
          <w:szCs w:val="28"/>
          <w:lang w:eastAsia="uk-UA"/>
        </w:rPr>
      </w:pPr>
      <w:r w:rsidRPr="00D67443">
        <w:rPr>
          <w:rFonts w:ascii="Times New Roman" w:eastAsia="Times New Roman" w:hAnsi="Times New Roman" w:cs="Times New Roman"/>
          <w:sz w:val="28"/>
          <w:szCs w:val="28"/>
          <w:lang w:eastAsia="uk-UA"/>
        </w:rPr>
        <w:t>Визначення механізму та способів списання майна спільної власності територіальної громади міста, що здійснюється безпосередньо суб'єктом господарювання, на балансі якого перебуває таке майно, через його фізичну зношеність, моральну застарілість, непридатність для подальшого використання підприємством, зокрема, у зв’язку з будівництвом, розширенням, реконструкцією і технічним переоснащенням, або пошкодженням внаслідок аварії чи стихійного лиха та неможливістю відновлення, або виявленого його в результаті інвентаризації як нестачі.</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Враховуючи вищезазначене, розроблено проект рішення «Про затвердження Положення</w:t>
      </w:r>
      <w:r w:rsidRPr="00D67443">
        <w:rPr>
          <w:rFonts w:ascii="Times New Roman" w:eastAsia="Times New Roman" w:hAnsi="Times New Roman" w:cs="Times New Roman"/>
          <w:b/>
          <w:bCs/>
          <w:color w:val="000000"/>
          <w:sz w:val="28"/>
          <w:szCs w:val="28"/>
          <w:lang w:eastAsia="ru-RU"/>
        </w:rPr>
        <w:t xml:space="preserve"> </w:t>
      </w:r>
      <w:r w:rsidRPr="00D67443">
        <w:rPr>
          <w:rFonts w:ascii="Times New Roman" w:eastAsia="Times New Roman" w:hAnsi="Times New Roman" w:cs="Times New Roman"/>
          <w:color w:val="000000"/>
          <w:sz w:val="28"/>
          <w:szCs w:val="28"/>
          <w:lang w:eastAsia="ru-RU"/>
        </w:rPr>
        <w:t>про порядок списання</w:t>
      </w:r>
      <w:r w:rsidRPr="00D67443">
        <w:rPr>
          <w:color w:val="000000"/>
          <w:sz w:val="28"/>
          <w:szCs w:val="28"/>
        </w:rPr>
        <w:t xml:space="preserve"> </w:t>
      </w:r>
      <w:r w:rsidRPr="00D67443">
        <w:rPr>
          <w:rFonts w:ascii="Times New Roman" w:hAnsi="Times New Roman" w:cs="Times New Roman"/>
          <w:color w:val="000000"/>
          <w:sz w:val="28"/>
          <w:szCs w:val="28"/>
        </w:rPr>
        <w:t xml:space="preserve">майна, яке  належить до комунальної власності  </w:t>
      </w:r>
      <w:proofErr w:type="spellStart"/>
      <w:r w:rsidRPr="00D67443">
        <w:rPr>
          <w:rFonts w:ascii="Times New Roman" w:hAnsi="Times New Roman" w:cs="Times New Roman"/>
          <w:color w:val="000000"/>
          <w:sz w:val="28"/>
          <w:szCs w:val="28"/>
        </w:rPr>
        <w:t>Чортківської</w:t>
      </w:r>
      <w:proofErr w:type="spellEnd"/>
      <w:r w:rsidRPr="00D67443">
        <w:rPr>
          <w:rFonts w:ascii="Times New Roman" w:hAnsi="Times New Roman" w:cs="Times New Roman"/>
          <w:color w:val="000000"/>
          <w:sz w:val="28"/>
          <w:szCs w:val="28"/>
        </w:rPr>
        <w:t xml:space="preserve"> міської </w:t>
      </w:r>
      <w:r>
        <w:rPr>
          <w:rFonts w:ascii="Times New Roman" w:hAnsi="Times New Roman" w:cs="Times New Roman"/>
          <w:color w:val="000000"/>
          <w:sz w:val="28"/>
          <w:szCs w:val="28"/>
        </w:rPr>
        <w:t>територіальної громади».</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Прийняття рішення забезпечить досягнення встановлений цілей шляхом впровадження прозорих економічних методів регулювання майнових відносин у</w:t>
      </w:r>
      <w:r>
        <w:rPr>
          <w:rFonts w:ascii="Times New Roman" w:eastAsia="Times New Roman" w:hAnsi="Times New Roman" w:cs="Times New Roman"/>
          <w:color w:val="000000"/>
          <w:sz w:val="28"/>
          <w:szCs w:val="28"/>
          <w:lang w:eastAsia="ru-RU"/>
        </w:rPr>
        <w:t xml:space="preserve"> громаді</w:t>
      </w:r>
      <w:r w:rsidRPr="00D67443">
        <w:rPr>
          <w:rFonts w:ascii="Times New Roman" w:eastAsia="Times New Roman" w:hAnsi="Times New Roman" w:cs="Times New Roman"/>
          <w:color w:val="000000"/>
          <w:sz w:val="28"/>
          <w:szCs w:val="28"/>
          <w:lang w:eastAsia="ru-RU"/>
        </w:rPr>
        <w:t>.</w:t>
      </w:r>
    </w:p>
    <w:p w:rsidR="00D67443" w:rsidRPr="00D67443" w:rsidRDefault="00D67443" w:rsidP="00D67443">
      <w:pPr>
        <w:spacing w:after="0" w:line="240" w:lineRule="auto"/>
        <w:ind w:right="-185" w:firstLine="720"/>
        <w:jc w:val="both"/>
        <w:rPr>
          <w:rFonts w:ascii="Times New Roman" w:eastAsia="Times New Roman" w:hAnsi="Times New Roman" w:cs="Times New Roman"/>
          <w:color w:val="000000"/>
          <w:sz w:val="28"/>
          <w:szCs w:val="28"/>
          <w:u w:val="single"/>
          <w:lang w:eastAsia="ru-RU"/>
        </w:rPr>
      </w:pPr>
      <w:r w:rsidRPr="00D67443">
        <w:rPr>
          <w:rFonts w:ascii="Times New Roman" w:eastAsia="Times New Roman" w:hAnsi="Times New Roman" w:cs="Times New Roman"/>
          <w:color w:val="000000"/>
          <w:sz w:val="28"/>
          <w:szCs w:val="28"/>
          <w:u w:val="single"/>
          <w:lang w:eastAsia="ru-RU"/>
        </w:rPr>
        <w:lastRenderedPageBreak/>
        <w:t>Основними цілями прийняття є:</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 встановлення єдиних вимог щодо списання та відчуження майна комунальної</w:t>
      </w:r>
      <w:r w:rsidRPr="00D67443">
        <w:rPr>
          <w:rFonts w:ascii="Times New Roman" w:eastAsia="Times New Roman" w:hAnsi="Times New Roman" w:cs="Times New Roman"/>
          <w:b/>
          <w:bCs/>
          <w:color w:val="000000"/>
          <w:sz w:val="28"/>
          <w:szCs w:val="28"/>
          <w:lang w:eastAsia="ru-RU"/>
        </w:rPr>
        <w:t xml:space="preserve"> </w:t>
      </w:r>
      <w:r w:rsidRPr="00D67443">
        <w:rPr>
          <w:rFonts w:ascii="Times New Roman" w:eastAsia="Times New Roman" w:hAnsi="Times New Roman" w:cs="Times New Roman"/>
          <w:color w:val="000000"/>
          <w:sz w:val="28"/>
          <w:szCs w:val="28"/>
          <w:lang w:eastAsia="ru-RU"/>
        </w:rPr>
        <w:t>власності</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Чортківської</w:t>
      </w:r>
      <w:proofErr w:type="spellEnd"/>
      <w:r>
        <w:rPr>
          <w:rFonts w:ascii="Times New Roman" w:eastAsia="Times New Roman" w:hAnsi="Times New Roman" w:cs="Times New Roman"/>
          <w:color w:val="000000"/>
          <w:sz w:val="28"/>
          <w:szCs w:val="28"/>
          <w:lang w:eastAsia="ru-RU"/>
        </w:rPr>
        <w:t xml:space="preserve"> міської </w:t>
      </w:r>
      <w:r w:rsidRPr="00D67443">
        <w:rPr>
          <w:rFonts w:ascii="Times New Roman" w:eastAsia="Times New Roman" w:hAnsi="Times New Roman" w:cs="Times New Roman"/>
          <w:color w:val="000000"/>
          <w:sz w:val="28"/>
          <w:szCs w:val="28"/>
          <w:lang w:eastAsia="ru-RU"/>
        </w:rPr>
        <w:t xml:space="preserve"> територіальної громади, якими є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іншими необоротними матеріальними активами;</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 забезпечення контролю за фінансово-господарською діяльністю підприємств, установ, організацій, що діють на основі комунальної власності (далі - суб’єкти господарювання);</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 підвищення ефективності використання майна комунальної власності територіальної громади (далі – майно комунальної власності);</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 встановлення чітких форм про отримання дозволу на списання основних засобів способом ліквідації, безоплатної передачі, відчуження, у тому числі, що перебуває в оренді;</w:t>
      </w:r>
    </w:p>
    <w:p w:rsidR="00D67443" w:rsidRPr="00D67443" w:rsidRDefault="00D67443" w:rsidP="00D6744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67443">
        <w:rPr>
          <w:rFonts w:ascii="Times New Roman" w:eastAsia="Times New Roman" w:hAnsi="Times New Roman" w:cs="Times New Roman"/>
          <w:color w:val="000000"/>
          <w:sz w:val="28"/>
          <w:szCs w:val="28"/>
          <w:lang w:eastAsia="ru-RU"/>
        </w:rPr>
        <w:t>- вдосконалення відносин між міською радою та комунальними підприємствами, установами, організаціями, які виникають у процесі списання, безоплатної передачі, відчуження основних засобів, що є комунальною власністю територіальної громади.</w:t>
      </w:r>
    </w:p>
    <w:p w:rsidR="00D67443" w:rsidRPr="00D67443" w:rsidRDefault="00D67443" w:rsidP="00D67443">
      <w:pPr>
        <w:spacing w:after="0" w:line="240" w:lineRule="auto"/>
        <w:rPr>
          <w:rFonts w:ascii="Times New Roman" w:eastAsia="Times New Roman" w:hAnsi="Times New Roman" w:cs="Times New Roman"/>
          <w:color w:val="000000"/>
          <w:sz w:val="28"/>
          <w:szCs w:val="28"/>
          <w:lang w:eastAsia="ru-RU"/>
        </w:rPr>
      </w:pPr>
    </w:p>
    <w:p w:rsidR="00D67443" w:rsidRPr="00D67443" w:rsidRDefault="00D67443" w:rsidP="00D67443">
      <w:pPr>
        <w:spacing w:after="0" w:line="240" w:lineRule="auto"/>
        <w:ind w:firstLine="708"/>
        <w:jc w:val="both"/>
        <w:rPr>
          <w:rFonts w:ascii="Times New Roman" w:eastAsia="Times New Roman" w:hAnsi="Times New Roman" w:cs="Times New Roman"/>
          <w:sz w:val="28"/>
          <w:szCs w:val="28"/>
          <w:lang w:eastAsia="uk-UA"/>
        </w:rPr>
      </w:pPr>
    </w:p>
    <w:p w:rsidR="00D67443" w:rsidRPr="00D67443" w:rsidRDefault="00D67443" w:rsidP="00D67443">
      <w:pPr>
        <w:spacing w:after="0" w:line="240" w:lineRule="auto"/>
        <w:jc w:val="both"/>
        <w:rPr>
          <w:rFonts w:ascii="Times New Roman" w:eastAsia="Times New Roman" w:hAnsi="Times New Roman" w:cs="Times New Roman"/>
          <w:sz w:val="28"/>
          <w:szCs w:val="28"/>
          <w:lang w:eastAsia="uk-UA"/>
        </w:rPr>
      </w:pPr>
    </w:p>
    <w:p w:rsidR="00F971C5" w:rsidRPr="00F971C5" w:rsidRDefault="00D67443" w:rsidP="00BF03A4">
      <w:pPr>
        <w:pStyle w:val="a3"/>
        <w:numPr>
          <w:ilvl w:val="0"/>
          <w:numId w:val="1"/>
        </w:numPr>
        <w:spacing w:after="0" w:line="240" w:lineRule="auto"/>
        <w:jc w:val="both"/>
        <w:rPr>
          <w:rFonts w:ascii="Times New Roman" w:eastAsia="Times New Roman" w:hAnsi="Times New Roman" w:cs="Times New Roman"/>
          <w:b/>
          <w:sz w:val="28"/>
          <w:szCs w:val="28"/>
          <w:lang w:eastAsia="uk-UA"/>
        </w:rPr>
      </w:pPr>
      <w:r w:rsidRPr="00F971C5">
        <w:rPr>
          <w:rFonts w:ascii="Times New Roman" w:eastAsia="Times New Roman" w:hAnsi="Times New Roman" w:cs="Times New Roman"/>
          <w:b/>
          <w:sz w:val="28"/>
          <w:szCs w:val="28"/>
          <w:lang w:eastAsia="uk-UA"/>
        </w:rPr>
        <w:t>Визначення та оцінка усіх прийнятих альтернативних способів досягнення встановлених цілей.</w:t>
      </w:r>
    </w:p>
    <w:p w:rsidR="00F971C5" w:rsidRPr="00F971C5" w:rsidRDefault="00F971C5" w:rsidP="00F971C5">
      <w:pPr>
        <w:spacing w:after="0" w:line="240" w:lineRule="auto"/>
        <w:jc w:val="both"/>
        <w:rPr>
          <w:rFonts w:ascii="Times New Roman" w:eastAsia="Times New Roman" w:hAnsi="Times New Roman" w:cs="Times New Roman"/>
          <w:b/>
          <w:i/>
          <w:color w:val="000000"/>
          <w:sz w:val="28"/>
          <w:szCs w:val="28"/>
          <w:lang w:eastAsia="ru-RU"/>
        </w:rPr>
      </w:pPr>
      <w:r w:rsidRPr="00F971C5">
        <w:rPr>
          <w:rFonts w:ascii="Times New Roman" w:eastAsia="Times New Roman" w:hAnsi="Times New Roman" w:cs="Times New Roman"/>
          <w:b/>
          <w:i/>
          <w:color w:val="000000"/>
          <w:sz w:val="28"/>
          <w:szCs w:val="28"/>
          <w:lang w:eastAsia="ru-RU"/>
        </w:rPr>
        <w:t>3.1.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028"/>
      </w:tblGrid>
      <w:tr w:rsidR="00F971C5" w:rsidRPr="00F971C5" w:rsidTr="00BF03A4">
        <w:tc>
          <w:tcPr>
            <w:tcW w:w="2628"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Вид альтернативи</w:t>
            </w:r>
          </w:p>
        </w:tc>
        <w:tc>
          <w:tcPr>
            <w:tcW w:w="720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Опис альтернативи</w:t>
            </w:r>
          </w:p>
        </w:tc>
      </w:tr>
      <w:tr w:rsidR="00F971C5" w:rsidRPr="00F971C5" w:rsidTr="00BF03A4">
        <w:tc>
          <w:tcPr>
            <w:tcW w:w="2628" w:type="dxa"/>
            <w:vAlign w:val="center"/>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1:</w:t>
            </w:r>
          </w:p>
          <w:p w:rsidR="00F971C5" w:rsidRPr="00F971C5" w:rsidRDefault="00F971C5" w:rsidP="00F971C5">
            <w:pPr>
              <w:spacing w:after="0" w:line="240" w:lineRule="auto"/>
              <w:jc w:val="both"/>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Відмовитись від регулювання</w:t>
            </w:r>
          </w:p>
        </w:tc>
        <w:tc>
          <w:tcPr>
            <w:tcW w:w="7200" w:type="dxa"/>
            <w:vAlign w:val="center"/>
          </w:tcPr>
          <w:p w:rsidR="00F971C5" w:rsidRPr="00F971C5" w:rsidRDefault="00F971C5" w:rsidP="00F971C5">
            <w:pPr>
              <w:spacing w:after="0" w:line="240" w:lineRule="auto"/>
              <w:ind w:left="62"/>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xml:space="preserve">Дана альтернатива є неприйнятною, оскільки суперечить діючому законодавству. </w:t>
            </w:r>
          </w:p>
          <w:p w:rsidR="00F971C5" w:rsidRPr="00F971C5" w:rsidRDefault="00F971C5" w:rsidP="00F971C5">
            <w:pPr>
              <w:spacing w:after="0" w:line="240" w:lineRule="auto"/>
              <w:ind w:left="62"/>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Проблема не розв’язується.</w:t>
            </w:r>
          </w:p>
        </w:tc>
      </w:tr>
      <w:tr w:rsidR="00F971C5" w:rsidRPr="00F971C5" w:rsidTr="00BF03A4">
        <w:tc>
          <w:tcPr>
            <w:tcW w:w="2628" w:type="dxa"/>
            <w:vAlign w:val="center"/>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2:</w:t>
            </w:r>
          </w:p>
          <w:p w:rsidR="00F971C5" w:rsidRPr="00F971C5" w:rsidRDefault="00F971C5" w:rsidP="00F971C5">
            <w:pPr>
              <w:spacing w:after="0" w:line="240" w:lineRule="auto"/>
              <w:jc w:val="both"/>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xml:space="preserve">Обраний спосіб </w:t>
            </w:r>
          </w:p>
        </w:tc>
        <w:tc>
          <w:tcPr>
            <w:tcW w:w="7200" w:type="dxa"/>
            <w:vAlign w:val="center"/>
          </w:tcPr>
          <w:p w:rsidR="00F971C5" w:rsidRPr="00F971C5" w:rsidRDefault="00F971C5" w:rsidP="00F971C5">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F971C5">
              <w:rPr>
                <w:rFonts w:ascii="Times New Roman" w:eastAsia="Times New Roman" w:hAnsi="Times New Roman" w:cs="Times New Roman"/>
                <w:snapToGrid w:val="0"/>
                <w:color w:val="000000"/>
                <w:sz w:val="28"/>
                <w:szCs w:val="28"/>
                <w:lang w:eastAsia="ru-RU"/>
              </w:rPr>
              <w:t xml:space="preserve">Забезпечення регулювання - прийняття </w:t>
            </w:r>
            <w:r w:rsidRPr="00F971C5">
              <w:rPr>
                <w:rFonts w:ascii="Times New Roman" w:eastAsia="Times New Roman" w:hAnsi="Times New Roman" w:cs="Times New Roman"/>
                <w:color w:val="000000"/>
                <w:sz w:val="28"/>
                <w:szCs w:val="28"/>
                <w:lang w:eastAsia="ru-RU"/>
              </w:rPr>
              <w:t>Положення про порядок списання майна</w:t>
            </w:r>
            <w:r>
              <w:rPr>
                <w:rFonts w:ascii="Times New Roman" w:eastAsia="Times New Roman" w:hAnsi="Times New Roman" w:cs="Times New Roman"/>
                <w:color w:val="000000"/>
                <w:sz w:val="28"/>
                <w:szCs w:val="28"/>
                <w:lang w:eastAsia="ru-RU"/>
              </w:rPr>
              <w:t>,</w:t>
            </w:r>
            <w:r w:rsidRPr="00D67443">
              <w:rPr>
                <w:rFonts w:ascii="Times New Roman" w:hAnsi="Times New Roman" w:cs="Times New Roman"/>
                <w:color w:val="000000"/>
                <w:sz w:val="28"/>
                <w:szCs w:val="28"/>
              </w:rPr>
              <w:t xml:space="preserve"> яке  належить до комунальної власності  </w:t>
            </w:r>
            <w:proofErr w:type="spellStart"/>
            <w:r w:rsidRPr="00D67443">
              <w:rPr>
                <w:rFonts w:ascii="Times New Roman" w:hAnsi="Times New Roman" w:cs="Times New Roman"/>
                <w:color w:val="000000"/>
                <w:sz w:val="28"/>
                <w:szCs w:val="28"/>
              </w:rPr>
              <w:t>Чортківської</w:t>
            </w:r>
            <w:proofErr w:type="spellEnd"/>
            <w:r w:rsidRPr="00D67443">
              <w:rPr>
                <w:rFonts w:ascii="Times New Roman" w:hAnsi="Times New Roman" w:cs="Times New Roman"/>
                <w:color w:val="000000"/>
                <w:sz w:val="28"/>
                <w:szCs w:val="28"/>
              </w:rPr>
              <w:t xml:space="preserve"> міської </w:t>
            </w:r>
            <w:r>
              <w:rPr>
                <w:rFonts w:ascii="Times New Roman" w:hAnsi="Times New Roman" w:cs="Times New Roman"/>
                <w:color w:val="000000"/>
                <w:sz w:val="28"/>
                <w:szCs w:val="28"/>
              </w:rPr>
              <w:t>територіальної громади</w:t>
            </w:r>
            <w:r w:rsidRPr="00F971C5">
              <w:rPr>
                <w:rFonts w:ascii="Times New Roman" w:eastAsia="Times New Roman" w:hAnsi="Times New Roman" w:cs="Times New Roman"/>
                <w:snapToGrid w:val="0"/>
                <w:color w:val="000000"/>
                <w:sz w:val="28"/>
                <w:szCs w:val="28"/>
                <w:lang w:eastAsia="ru-RU"/>
              </w:rPr>
              <w:t xml:space="preserve">. </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Запропонований спосіб є актуальним та адекватним ситуації, що склалася, забезпечує реалізацію принципів державної політики. Крім того, досягає завдань регулювання, встановлює єдиний, чіткий, прозорий порядок списання, відчуження та безоплатної передачі майна комунальної</w:t>
            </w:r>
            <w:r w:rsidRPr="00F971C5">
              <w:rPr>
                <w:rFonts w:ascii="Times New Roman" w:eastAsia="Times New Roman" w:hAnsi="Times New Roman" w:cs="Times New Roman"/>
                <w:b/>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 та забезпечить виконання норм чинного законодавства.</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Перевагами обраного способу регулювання є:</w:t>
            </w:r>
          </w:p>
          <w:p w:rsidR="00F971C5" w:rsidRPr="00F971C5" w:rsidRDefault="00F971C5" w:rsidP="00F971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вирішення питань, пов’язаних із списанням та відчуженням майна комунальної</w:t>
            </w:r>
            <w:r w:rsidRPr="00F971C5">
              <w:rPr>
                <w:rFonts w:ascii="Times New Roman" w:eastAsia="Times New Roman" w:hAnsi="Times New Roman" w:cs="Times New Roman"/>
                <w:b/>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врегулювання та встановлення конкретного порядку списання та відчуження майна комунальної</w:t>
            </w:r>
            <w:r w:rsidRPr="00F971C5">
              <w:rPr>
                <w:rFonts w:ascii="Times New Roman" w:eastAsia="Times New Roman" w:hAnsi="Times New Roman" w:cs="Times New Roman"/>
                <w:b/>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 який не суперечить чинному законодавству, веде до підвищення інформованості суб’єктів господарювання;</w:t>
            </w:r>
          </w:p>
          <w:p w:rsidR="00F971C5" w:rsidRPr="00F971C5" w:rsidRDefault="00F971C5" w:rsidP="00F971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lastRenderedPageBreak/>
              <w:t>- створення рівних умов доступу до майна комунальної</w:t>
            </w:r>
            <w:r w:rsidRPr="00F971C5">
              <w:rPr>
                <w:rFonts w:ascii="Times New Roman" w:eastAsia="Times New Roman" w:hAnsi="Times New Roman" w:cs="Times New Roman"/>
                <w:b/>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підвищення прогнозованості (передбачуваності) дій органів місцевого самоврядування та суб’єктів господарювання.</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Із затвердженням Положення не буде можливості для проведення зловживань в операціях, пов’язаних із списанням та відчуженням комунального майна.</w:t>
            </w:r>
          </w:p>
        </w:tc>
      </w:tr>
      <w:tr w:rsidR="00F971C5" w:rsidRPr="00F971C5" w:rsidTr="00BF03A4">
        <w:tc>
          <w:tcPr>
            <w:tcW w:w="2628" w:type="dxa"/>
            <w:vAlign w:val="center"/>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lastRenderedPageBreak/>
              <w:t>Альтернатива 3:</w:t>
            </w:r>
          </w:p>
        </w:tc>
        <w:tc>
          <w:tcPr>
            <w:tcW w:w="7200" w:type="dxa"/>
            <w:vAlign w:val="center"/>
          </w:tcPr>
          <w:p w:rsidR="00F971C5" w:rsidRPr="00F971C5" w:rsidRDefault="00F971C5" w:rsidP="00F971C5">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F971C5">
              <w:rPr>
                <w:rFonts w:ascii="Times New Roman" w:eastAsia="Times New Roman" w:hAnsi="Times New Roman" w:cs="Times New Roman"/>
                <w:snapToGrid w:val="0"/>
                <w:color w:val="000000"/>
                <w:sz w:val="28"/>
                <w:szCs w:val="28"/>
                <w:lang w:eastAsia="ru-RU"/>
              </w:rPr>
              <w:t>Відсутня</w:t>
            </w:r>
          </w:p>
        </w:tc>
      </w:tr>
    </w:tbl>
    <w:p w:rsidR="00F971C5" w:rsidRPr="00F971C5" w:rsidRDefault="00F971C5" w:rsidP="00F971C5">
      <w:pPr>
        <w:spacing w:after="0" w:line="240" w:lineRule="auto"/>
        <w:jc w:val="both"/>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jc w:val="both"/>
        <w:rPr>
          <w:rFonts w:ascii="Times New Roman" w:eastAsia="Times New Roman" w:hAnsi="Times New Roman" w:cs="Times New Roman"/>
          <w:b/>
          <w:i/>
          <w:color w:val="000000"/>
          <w:sz w:val="28"/>
          <w:szCs w:val="28"/>
          <w:lang w:eastAsia="ru-RU"/>
        </w:rPr>
      </w:pPr>
      <w:r w:rsidRPr="00F971C5">
        <w:rPr>
          <w:rFonts w:ascii="Times New Roman" w:eastAsia="Times New Roman" w:hAnsi="Times New Roman" w:cs="Times New Roman"/>
          <w:b/>
          <w:i/>
          <w:color w:val="000000"/>
          <w:sz w:val="28"/>
          <w:szCs w:val="28"/>
          <w:lang w:eastAsia="ru-RU"/>
        </w:rPr>
        <w:t>3.2. Оцінка вибраних альтернативних способів досягнення цілей</w:t>
      </w:r>
    </w:p>
    <w:p w:rsidR="00F971C5" w:rsidRPr="00F971C5" w:rsidRDefault="00F971C5" w:rsidP="00F971C5">
      <w:pPr>
        <w:spacing w:after="0" w:line="240" w:lineRule="auto"/>
        <w:jc w:val="both"/>
        <w:rPr>
          <w:rFonts w:ascii="Times New Roman" w:eastAsia="Times New Roman" w:hAnsi="Times New Roman" w:cs="Times New Roman"/>
          <w:b/>
          <w:i/>
          <w:color w:val="000000"/>
          <w:sz w:val="16"/>
          <w:szCs w:val="16"/>
          <w:lang w:eastAsia="ru-RU"/>
        </w:rPr>
      </w:pPr>
    </w:p>
    <w:p w:rsidR="00F971C5" w:rsidRPr="00F971C5" w:rsidRDefault="00F971C5" w:rsidP="00F971C5">
      <w:pPr>
        <w:spacing w:after="0" w:line="240" w:lineRule="auto"/>
        <w:jc w:val="both"/>
        <w:rPr>
          <w:rFonts w:ascii="Times New Roman" w:eastAsia="Times New Roman" w:hAnsi="Times New Roman" w:cs="Times New Roman"/>
          <w:i/>
          <w:color w:val="000000"/>
          <w:sz w:val="28"/>
          <w:szCs w:val="28"/>
          <w:u w:val="single"/>
          <w:lang w:eastAsia="ru-RU"/>
        </w:rPr>
      </w:pPr>
      <w:r w:rsidRPr="00F971C5">
        <w:rPr>
          <w:rFonts w:ascii="Times New Roman" w:eastAsia="Times New Roman" w:hAnsi="Times New Roman" w:cs="Times New Roman"/>
          <w:i/>
          <w:color w:val="000000"/>
          <w:sz w:val="28"/>
          <w:szCs w:val="28"/>
          <w:lang w:eastAsia="ru-RU"/>
        </w:rPr>
        <w:t xml:space="preserve">3.2.1. Оцінка впливу на сферу </w:t>
      </w:r>
      <w:r w:rsidRPr="00F971C5">
        <w:rPr>
          <w:rFonts w:ascii="Times New Roman" w:eastAsia="Times New Roman" w:hAnsi="Times New Roman" w:cs="Times New Roman"/>
          <w:i/>
          <w:color w:val="000000"/>
          <w:sz w:val="28"/>
          <w:szCs w:val="28"/>
          <w:u w:val="single"/>
          <w:lang w:eastAsia="ru-RU"/>
        </w:rPr>
        <w:t xml:space="preserve">інтересів держави (територіальної громади </w:t>
      </w:r>
      <w:r>
        <w:rPr>
          <w:rFonts w:ascii="Times New Roman" w:eastAsia="Times New Roman" w:hAnsi="Times New Roman" w:cs="Times New Roman"/>
          <w:i/>
          <w:color w:val="000000"/>
          <w:sz w:val="28"/>
          <w:szCs w:val="28"/>
          <w:u w:val="single"/>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760"/>
        <w:gridCol w:w="1440"/>
      </w:tblGrid>
      <w:tr w:rsidR="00F971C5" w:rsidRPr="00F971C5" w:rsidTr="00BF03A4">
        <w:tc>
          <w:tcPr>
            <w:tcW w:w="2628"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Вид альтернативи</w:t>
            </w:r>
          </w:p>
        </w:tc>
        <w:tc>
          <w:tcPr>
            <w:tcW w:w="576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Вигоди</w:t>
            </w:r>
          </w:p>
        </w:tc>
        <w:tc>
          <w:tcPr>
            <w:tcW w:w="144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Витрати</w:t>
            </w:r>
          </w:p>
        </w:tc>
      </w:tr>
      <w:tr w:rsidR="00F971C5" w:rsidRPr="00F971C5" w:rsidTr="00BF03A4">
        <w:tc>
          <w:tcPr>
            <w:tcW w:w="2628" w:type="dxa"/>
            <w:vAlign w:val="center"/>
          </w:tcPr>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1:</w:t>
            </w:r>
          </w:p>
          <w:p w:rsidR="00F971C5" w:rsidRPr="00F971C5" w:rsidRDefault="00F971C5" w:rsidP="00F971C5">
            <w:pPr>
              <w:spacing w:after="0" w:line="240" w:lineRule="auto"/>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Відмовитись від регулювання</w:t>
            </w:r>
          </w:p>
        </w:tc>
        <w:tc>
          <w:tcPr>
            <w:tcW w:w="576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c>
          <w:tcPr>
            <w:tcW w:w="144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r>
      <w:tr w:rsidR="00F971C5" w:rsidRPr="00F971C5" w:rsidTr="00BF03A4">
        <w:tc>
          <w:tcPr>
            <w:tcW w:w="2628" w:type="dxa"/>
            <w:vAlign w:val="center"/>
          </w:tcPr>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2:</w:t>
            </w:r>
          </w:p>
          <w:p w:rsidR="00F971C5" w:rsidRPr="00F971C5" w:rsidRDefault="00F971C5" w:rsidP="00F971C5">
            <w:pPr>
              <w:spacing w:after="0" w:line="240" w:lineRule="auto"/>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Обраний спосіб</w:t>
            </w:r>
          </w:p>
        </w:tc>
        <w:tc>
          <w:tcPr>
            <w:tcW w:w="5760" w:type="dxa"/>
            <w:vAlign w:val="center"/>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виконання норм чинного законодавства;</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встановлення єдиного порядку та вимог щодо списання та відчуження майна комунальної</w:t>
            </w:r>
            <w:r w:rsidRPr="00F971C5">
              <w:rPr>
                <w:rFonts w:ascii="Times New Roman" w:eastAsia="Times New Roman" w:hAnsi="Times New Roman" w:cs="Times New Roman"/>
                <w:b/>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врегулювання порядку списання майна комунальної</w:t>
            </w:r>
            <w:r w:rsidRPr="00F971C5">
              <w:rPr>
                <w:rFonts w:ascii="Times New Roman" w:eastAsia="Times New Roman" w:hAnsi="Times New Roman" w:cs="Times New Roman"/>
                <w:b/>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w:t>
            </w:r>
          </w:p>
          <w:p w:rsidR="00F971C5" w:rsidRPr="00F971C5" w:rsidRDefault="00F971C5" w:rsidP="00F971C5">
            <w:pPr>
              <w:widowControl w:val="0"/>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shd w:val="clear" w:color="auto" w:fill="FFFFFF"/>
                <w:lang w:eastAsia="ru-RU"/>
              </w:rPr>
              <w:t xml:space="preserve">- ефективність майнових відносин у сфері управління майном </w:t>
            </w:r>
            <w:r w:rsidRPr="00F971C5">
              <w:rPr>
                <w:rFonts w:ascii="Times New Roman" w:eastAsia="Times New Roman" w:hAnsi="Times New Roman" w:cs="Times New Roman"/>
                <w:color w:val="000000"/>
                <w:sz w:val="28"/>
                <w:szCs w:val="28"/>
                <w:lang w:eastAsia="ru-RU"/>
              </w:rPr>
              <w:t>комунальної власності;</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здійснення контролю за списанням об’єктів комунальної власності.</w:t>
            </w:r>
          </w:p>
        </w:tc>
        <w:tc>
          <w:tcPr>
            <w:tcW w:w="144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r>
    </w:tbl>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p>
    <w:p w:rsidR="00F971C5" w:rsidRPr="00F971C5" w:rsidRDefault="00F971C5" w:rsidP="00F971C5">
      <w:pPr>
        <w:spacing w:after="0" w:line="240" w:lineRule="auto"/>
        <w:jc w:val="both"/>
        <w:rPr>
          <w:rFonts w:ascii="Times New Roman" w:eastAsia="Times New Roman" w:hAnsi="Times New Roman" w:cs="Times New Roman"/>
          <w:i/>
          <w:color w:val="000000"/>
          <w:sz w:val="28"/>
          <w:szCs w:val="28"/>
          <w:lang w:eastAsia="ru-RU"/>
        </w:rPr>
      </w:pPr>
      <w:r w:rsidRPr="00F971C5">
        <w:rPr>
          <w:rFonts w:ascii="Times New Roman" w:eastAsia="Times New Roman" w:hAnsi="Times New Roman" w:cs="Times New Roman"/>
          <w:i/>
          <w:color w:val="000000"/>
          <w:sz w:val="28"/>
          <w:szCs w:val="28"/>
          <w:lang w:eastAsia="ru-RU"/>
        </w:rPr>
        <w:t xml:space="preserve">3.2.2. Оцінка впливу на сферу інтересів </w:t>
      </w:r>
      <w:r w:rsidRPr="00F971C5">
        <w:rPr>
          <w:rFonts w:ascii="Times New Roman" w:eastAsia="Times New Roman" w:hAnsi="Times New Roman" w:cs="Times New Roman"/>
          <w:i/>
          <w:color w:val="000000"/>
          <w:sz w:val="28"/>
          <w:szCs w:val="28"/>
          <w:u w:val="single"/>
          <w:lang w:eastAsia="ru-RU"/>
        </w:rPr>
        <w:t>громадян</w:t>
      </w:r>
    </w:p>
    <w:p w:rsidR="00F971C5" w:rsidRPr="00F971C5" w:rsidRDefault="00F971C5" w:rsidP="00F971C5">
      <w:pPr>
        <w:spacing w:after="0" w:line="240" w:lineRule="auto"/>
        <w:jc w:val="both"/>
        <w:rPr>
          <w:rFonts w:ascii="Times New Roman" w:eastAsia="Times New Roman" w:hAnsi="Times New Roman" w:cs="Times New Roman"/>
          <w:i/>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5582"/>
        <w:gridCol w:w="1453"/>
      </w:tblGrid>
      <w:tr w:rsidR="00F971C5" w:rsidRPr="00F971C5" w:rsidTr="00BF03A4">
        <w:tc>
          <w:tcPr>
            <w:tcW w:w="2628"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Вид альтернативи</w:t>
            </w:r>
          </w:p>
        </w:tc>
        <w:tc>
          <w:tcPr>
            <w:tcW w:w="576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Вигоди</w:t>
            </w:r>
          </w:p>
        </w:tc>
        <w:tc>
          <w:tcPr>
            <w:tcW w:w="1466"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Витрати</w:t>
            </w:r>
          </w:p>
        </w:tc>
      </w:tr>
      <w:tr w:rsidR="00F971C5" w:rsidRPr="00F971C5" w:rsidTr="00BF03A4">
        <w:tc>
          <w:tcPr>
            <w:tcW w:w="2628" w:type="dxa"/>
            <w:vAlign w:val="center"/>
          </w:tcPr>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1:</w:t>
            </w:r>
          </w:p>
          <w:p w:rsidR="00F971C5" w:rsidRPr="00F971C5" w:rsidRDefault="00F971C5" w:rsidP="00F971C5">
            <w:pPr>
              <w:spacing w:after="0" w:line="240" w:lineRule="auto"/>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Відмовитись від регулювання</w:t>
            </w:r>
          </w:p>
        </w:tc>
        <w:tc>
          <w:tcPr>
            <w:tcW w:w="576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c>
          <w:tcPr>
            <w:tcW w:w="1466"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r>
      <w:tr w:rsidR="00F971C5" w:rsidRPr="00F971C5" w:rsidTr="00BF03A4">
        <w:tc>
          <w:tcPr>
            <w:tcW w:w="2628" w:type="dxa"/>
            <w:vAlign w:val="center"/>
          </w:tcPr>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2:</w:t>
            </w:r>
          </w:p>
          <w:p w:rsidR="00F971C5" w:rsidRPr="00F971C5" w:rsidRDefault="00F971C5" w:rsidP="00F971C5">
            <w:pPr>
              <w:spacing w:after="0" w:line="240" w:lineRule="auto"/>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Обраний спосіб</w:t>
            </w:r>
          </w:p>
        </w:tc>
        <w:tc>
          <w:tcPr>
            <w:tcW w:w="5760" w:type="dxa"/>
            <w:vAlign w:val="center"/>
          </w:tcPr>
          <w:p w:rsidR="00F971C5" w:rsidRPr="00F971C5" w:rsidRDefault="00F971C5" w:rsidP="00F971C5">
            <w:pPr>
              <w:spacing w:after="0" w:line="240" w:lineRule="auto"/>
              <w:ind w:left="-44"/>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можливість громадського контролю;</w:t>
            </w:r>
          </w:p>
          <w:p w:rsidR="00F971C5" w:rsidRPr="00F971C5" w:rsidRDefault="00F971C5" w:rsidP="00F971C5">
            <w:pPr>
              <w:spacing w:after="0" w:line="240" w:lineRule="auto"/>
              <w:ind w:left="-44"/>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доступність інформації про списання та відчуження майна комунальної</w:t>
            </w:r>
            <w:r w:rsidRPr="00F971C5">
              <w:rPr>
                <w:rFonts w:ascii="Times New Roman" w:eastAsia="Times New Roman" w:hAnsi="Times New Roman" w:cs="Times New Roman"/>
                <w:bCs/>
                <w:color w:val="000000"/>
                <w:sz w:val="28"/>
                <w:szCs w:val="28"/>
                <w:lang w:eastAsia="ru-RU"/>
              </w:rPr>
              <w:t xml:space="preserve"> </w:t>
            </w:r>
            <w:r w:rsidRPr="00F971C5">
              <w:rPr>
                <w:rFonts w:ascii="Times New Roman" w:eastAsia="Times New Roman" w:hAnsi="Times New Roman" w:cs="Times New Roman"/>
                <w:color w:val="000000"/>
                <w:sz w:val="28"/>
                <w:szCs w:val="28"/>
                <w:lang w:eastAsia="ru-RU"/>
              </w:rPr>
              <w:t>власності.</w:t>
            </w:r>
          </w:p>
        </w:tc>
        <w:tc>
          <w:tcPr>
            <w:tcW w:w="1466"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r>
    </w:tbl>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p>
    <w:p w:rsidR="00F971C5" w:rsidRPr="00F971C5" w:rsidRDefault="00F971C5" w:rsidP="00F971C5">
      <w:pPr>
        <w:spacing w:after="0" w:line="240" w:lineRule="auto"/>
        <w:jc w:val="both"/>
        <w:rPr>
          <w:rFonts w:ascii="Times New Roman" w:eastAsia="Times New Roman" w:hAnsi="Times New Roman" w:cs="Times New Roman"/>
          <w:i/>
          <w:color w:val="000000"/>
          <w:sz w:val="28"/>
          <w:szCs w:val="28"/>
          <w:lang w:eastAsia="ru-RU"/>
        </w:rPr>
      </w:pPr>
      <w:r w:rsidRPr="00F971C5">
        <w:rPr>
          <w:rFonts w:ascii="Times New Roman" w:eastAsia="Times New Roman" w:hAnsi="Times New Roman" w:cs="Times New Roman"/>
          <w:i/>
          <w:color w:val="000000"/>
          <w:sz w:val="28"/>
          <w:szCs w:val="28"/>
          <w:lang w:eastAsia="ru-RU"/>
        </w:rPr>
        <w:t xml:space="preserve">3.2.3. Оцінка впливу на сферу інтересів </w:t>
      </w:r>
      <w:r w:rsidRPr="00F971C5">
        <w:rPr>
          <w:rFonts w:ascii="Times New Roman" w:eastAsia="Times New Roman" w:hAnsi="Times New Roman" w:cs="Times New Roman"/>
          <w:i/>
          <w:color w:val="000000"/>
          <w:sz w:val="28"/>
          <w:szCs w:val="28"/>
          <w:u w:val="single"/>
          <w:lang w:eastAsia="ru-RU"/>
        </w:rPr>
        <w:t>суб’єктів господарювання</w:t>
      </w:r>
    </w:p>
    <w:p w:rsidR="00F971C5" w:rsidRPr="00F971C5" w:rsidRDefault="00F971C5" w:rsidP="00F971C5">
      <w:pPr>
        <w:spacing w:after="0" w:line="240" w:lineRule="auto"/>
        <w:jc w:val="both"/>
        <w:rPr>
          <w:rFonts w:ascii="Times New Roman" w:eastAsia="Times New Roman" w:hAnsi="Times New Roman" w:cs="Times New Roman"/>
          <w:i/>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0"/>
        <w:gridCol w:w="1080"/>
        <w:gridCol w:w="900"/>
        <w:gridCol w:w="1260"/>
        <w:gridCol w:w="1440"/>
      </w:tblGrid>
      <w:tr w:rsidR="00F971C5" w:rsidRPr="00F971C5" w:rsidTr="00BF03A4">
        <w:tc>
          <w:tcPr>
            <w:tcW w:w="3888"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Показник</w:t>
            </w:r>
          </w:p>
        </w:tc>
        <w:tc>
          <w:tcPr>
            <w:tcW w:w="126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Великі</w:t>
            </w:r>
          </w:p>
        </w:tc>
        <w:tc>
          <w:tcPr>
            <w:tcW w:w="108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Середні</w:t>
            </w:r>
          </w:p>
        </w:tc>
        <w:tc>
          <w:tcPr>
            <w:tcW w:w="90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Малі</w:t>
            </w:r>
          </w:p>
        </w:tc>
        <w:tc>
          <w:tcPr>
            <w:tcW w:w="126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Мікро</w:t>
            </w:r>
          </w:p>
        </w:tc>
        <w:tc>
          <w:tcPr>
            <w:tcW w:w="144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Разом</w:t>
            </w:r>
          </w:p>
        </w:tc>
      </w:tr>
      <w:tr w:rsidR="00F971C5" w:rsidRPr="00F971C5" w:rsidTr="00BF03A4">
        <w:tc>
          <w:tcPr>
            <w:tcW w:w="3888" w:type="dxa"/>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Кількість суб’єктів господарювання, що підпадають під дію регулювання, одиниць</w:t>
            </w:r>
          </w:p>
        </w:tc>
        <w:tc>
          <w:tcPr>
            <w:tcW w:w="1260" w:type="dxa"/>
            <w:vAlign w:val="center"/>
          </w:tcPr>
          <w:p w:rsidR="00F971C5" w:rsidRPr="00F971C5" w:rsidRDefault="00E629C5" w:rsidP="00F971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080" w:type="dxa"/>
            <w:vAlign w:val="center"/>
          </w:tcPr>
          <w:p w:rsidR="00F971C5" w:rsidRPr="00F971C5" w:rsidRDefault="00A7568A" w:rsidP="00F971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00" w:type="dxa"/>
            <w:vAlign w:val="center"/>
          </w:tcPr>
          <w:p w:rsidR="00F971C5" w:rsidRPr="00F971C5" w:rsidRDefault="00A7568A" w:rsidP="00F971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26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w:t>
            </w:r>
          </w:p>
        </w:tc>
        <w:tc>
          <w:tcPr>
            <w:tcW w:w="1440" w:type="dxa"/>
            <w:vAlign w:val="center"/>
          </w:tcPr>
          <w:p w:rsidR="00F971C5" w:rsidRPr="00F971C5" w:rsidRDefault="00A7568A" w:rsidP="00F971C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19</w:t>
            </w:r>
          </w:p>
        </w:tc>
      </w:tr>
      <w:tr w:rsidR="00F971C5" w:rsidRPr="00F971C5" w:rsidTr="00BF03A4">
        <w:tc>
          <w:tcPr>
            <w:tcW w:w="3888" w:type="dxa"/>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Питома вага групи у загальній кількості, відсотків</w:t>
            </w:r>
          </w:p>
        </w:tc>
        <w:tc>
          <w:tcPr>
            <w:tcW w:w="1260" w:type="dxa"/>
            <w:vAlign w:val="center"/>
          </w:tcPr>
          <w:p w:rsidR="00F971C5" w:rsidRPr="00F971C5" w:rsidRDefault="00A7568A" w:rsidP="00F971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080" w:type="dxa"/>
            <w:vAlign w:val="center"/>
          </w:tcPr>
          <w:p w:rsidR="00F971C5" w:rsidRPr="00F971C5" w:rsidRDefault="00A7568A" w:rsidP="00F971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00" w:type="dxa"/>
            <w:vAlign w:val="center"/>
          </w:tcPr>
          <w:p w:rsidR="00F971C5" w:rsidRPr="00F971C5" w:rsidRDefault="00A7568A" w:rsidP="00F971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26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w:t>
            </w:r>
          </w:p>
        </w:tc>
        <w:tc>
          <w:tcPr>
            <w:tcW w:w="1440" w:type="dxa"/>
            <w:vAlign w:val="center"/>
          </w:tcPr>
          <w:p w:rsidR="00F971C5" w:rsidRPr="00F971C5" w:rsidRDefault="00F971C5" w:rsidP="00F971C5">
            <w:pPr>
              <w:spacing w:after="0" w:line="240" w:lineRule="auto"/>
              <w:jc w:val="center"/>
              <w:rPr>
                <w:rFonts w:ascii="Times New Roman" w:eastAsia="Times New Roman" w:hAnsi="Times New Roman" w:cs="Times New Roman"/>
                <w:b/>
                <w:color w:val="000000"/>
                <w:sz w:val="28"/>
                <w:szCs w:val="28"/>
                <w:lang w:eastAsia="ru-RU"/>
              </w:rPr>
            </w:pPr>
            <w:r w:rsidRPr="00F971C5">
              <w:rPr>
                <w:rFonts w:ascii="Times New Roman" w:eastAsia="Times New Roman" w:hAnsi="Times New Roman" w:cs="Times New Roman"/>
                <w:b/>
                <w:color w:val="000000"/>
                <w:sz w:val="28"/>
                <w:szCs w:val="28"/>
                <w:lang w:eastAsia="ru-RU"/>
              </w:rPr>
              <w:t>х</w:t>
            </w:r>
          </w:p>
        </w:tc>
      </w:tr>
    </w:tbl>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760"/>
        <w:gridCol w:w="1440"/>
      </w:tblGrid>
      <w:tr w:rsidR="00F971C5" w:rsidRPr="00F971C5" w:rsidTr="00BF03A4">
        <w:tc>
          <w:tcPr>
            <w:tcW w:w="2628"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Вид альтернативи</w:t>
            </w:r>
          </w:p>
        </w:tc>
        <w:tc>
          <w:tcPr>
            <w:tcW w:w="576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Вигоди</w:t>
            </w:r>
          </w:p>
        </w:tc>
        <w:tc>
          <w:tcPr>
            <w:tcW w:w="1440" w:type="dxa"/>
          </w:tcPr>
          <w:p w:rsidR="00F971C5" w:rsidRPr="00F971C5" w:rsidRDefault="00F971C5" w:rsidP="00F971C5">
            <w:pPr>
              <w:spacing w:after="0" w:line="240" w:lineRule="auto"/>
              <w:jc w:val="center"/>
              <w:rPr>
                <w:rFonts w:ascii="Times New Roman" w:eastAsia="Times New Roman" w:hAnsi="Times New Roman" w:cs="Times New Roman"/>
                <w:b/>
                <w:color w:val="000000"/>
                <w:sz w:val="24"/>
                <w:szCs w:val="24"/>
                <w:lang w:eastAsia="ru-RU"/>
              </w:rPr>
            </w:pPr>
            <w:r w:rsidRPr="00F971C5">
              <w:rPr>
                <w:rFonts w:ascii="Times New Roman" w:eastAsia="Times New Roman" w:hAnsi="Times New Roman" w:cs="Times New Roman"/>
                <w:b/>
                <w:color w:val="000000"/>
                <w:sz w:val="24"/>
                <w:szCs w:val="24"/>
                <w:lang w:eastAsia="ru-RU"/>
              </w:rPr>
              <w:t>Витрати</w:t>
            </w:r>
          </w:p>
        </w:tc>
      </w:tr>
      <w:tr w:rsidR="00F971C5" w:rsidRPr="00F971C5" w:rsidTr="00BF03A4">
        <w:tc>
          <w:tcPr>
            <w:tcW w:w="2628" w:type="dxa"/>
            <w:vAlign w:val="center"/>
          </w:tcPr>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1:</w:t>
            </w:r>
          </w:p>
          <w:p w:rsidR="00F971C5" w:rsidRPr="00F971C5" w:rsidRDefault="00F971C5" w:rsidP="00F971C5">
            <w:pPr>
              <w:spacing w:after="0" w:line="240" w:lineRule="auto"/>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Відмовитись від регулювання</w:t>
            </w:r>
          </w:p>
        </w:tc>
        <w:tc>
          <w:tcPr>
            <w:tcW w:w="576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c>
          <w:tcPr>
            <w:tcW w:w="144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r>
      <w:tr w:rsidR="00F971C5" w:rsidRPr="00F971C5" w:rsidTr="00BF03A4">
        <w:tc>
          <w:tcPr>
            <w:tcW w:w="2628" w:type="dxa"/>
            <w:vAlign w:val="center"/>
          </w:tcPr>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Альтернатива 2:</w:t>
            </w:r>
          </w:p>
          <w:p w:rsidR="00F971C5" w:rsidRPr="00F971C5" w:rsidRDefault="00F971C5" w:rsidP="00F971C5">
            <w:pPr>
              <w:spacing w:after="0" w:line="240" w:lineRule="auto"/>
              <w:rPr>
                <w:rFonts w:ascii="Times New Roman" w:eastAsia="Times New Roman" w:hAnsi="Times New Roman" w:cs="Times New Roman"/>
                <w:color w:val="000000"/>
                <w:sz w:val="16"/>
                <w:szCs w:val="16"/>
                <w:lang w:eastAsia="ru-RU"/>
              </w:rPr>
            </w:pPr>
          </w:p>
          <w:p w:rsidR="00F971C5" w:rsidRPr="00F971C5" w:rsidRDefault="00F971C5" w:rsidP="00F971C5">
            <w:pPr>
              <w:spacing w:after="0" w:line="240" w:lineRule="auto"/>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Обраний спосіб</w:t>
            </w:r>
          </w:p>
        </w:tc>
        <w:tc>
          <w:tcPr>
            <w:tcW w:w="5760" w:type="dxa"/>
            <w:vAlign w:val="center"/>
          </w:tcPr>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виконання норм чинного законодавства;</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відкритість процедури розгляду питань, пов’язаних з комунальним майном;</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підвищення прозорості дій органів місцевого самоврядування та суб’єктів господарювання при здійсненні процедури списання</w:t>
            </w:r>
            <w:r w:rsidR="00AA079B" w:rsidRPr="00F971C5">
              <w:rPr>
                <w:rFonts w:ascii="Times New Roman" w:eastAsia="Times New Roman" w:hAnsi="Times New Roman" w:cs="Times New Roman"/>
                <w:color w:val="000000"/>
                <w:sz w:val="28"/>
                <w:szCs w:val="28"/>
                <w:lang w:eastAsia="ru-RU"/>
              </w:rPr>
              <w:t xml:space="preserve"> </w:t>
            </w:r>
            <w:r w:rsidR="00AA079B" w:rsidRPr="00AA079B">
              <w:rPr>
                <w:rFonts w:ascii="Times New Roman" w:eastAsia="Times New Roman" w:hAnsi="Times New Roman" w:cs="Times New Roman"/>
                <w:color w:val="000000"/>
                <w:sz w:val="28"/>
                <w:szCs w:val="28"/>
                <w:lang w:eastAsia="ru-RU"/>
              </w:rPr>
              <w:t>безоплатної передачі</w:t>
            </w:r>
            <w:r w:rsidRPr="00F971C5">
              <w:rPr>
                <w:rFonts w:ascii="Times New Roman" w:eastAsia="Times New Roman" w:hAnsi="Times New Roman" w:cs="Times New Roman"/>
                <w:color w:val="000000"/>
                <w:sz w:val="28"/>
                <w:szCs w:val="28"/>
                <w:lang w:eastAsia="ru-RU"/>
              </w:rPr>
              <w:t xml:space="preserve"> та відчуження комунального майна;</w:t>
            </w:r>
          </w:p>
          <w:p w:rsidR="00F971C5" w:rsidRPr="00F971C5" w:rsidRDefault="00F971C5" w:rsidP="00F971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вдосконалення відносин між міською радою та комунальними підприємствами, установами, організаціями, які виникають у процесі списання</w:t>
            </w:r>
            <w:r w:rsidR="00AA079B">
              <w:rPr>
                <w:rFonts w:ascii="Times New Roman" w:eastAsia="Times New Roman" w:hAnsi="Times New Roman" w:cs="Times New Roman"/>
                <w:color w:val="000000"/>
                <w:sz w:val="28"/>
                <w:szCs w:val="28"/>
                <w:lang w:eastAsia="ru-RU"/>
              </w:rPr>
              <w:t xml:space="preserve">, </w:t>
            </w:r>
            <w:r w:rsidR="00AA079B" w:rsidRPr="00AA079B">
              <w:rPr>
                <w:rFonts w:ascii="Times New Roman" w:eastAsia="Times New Roman" w:hAnsi="Times New Roman" w:cs="Times New Roman"/>
                <w:color w:val="000000"/>
                <w:sz w:val="28"/>
                <w:szCs w:val="28"/>
                <w:lang w:eastAsia="ru-RU"/>
              </w:rPr>
              <w:t xml:space="preserve">безоплатної передачі </w:t>
            </w:r>
            <w:r w:rsidRPr="00F971C5">
              <w:rPr>
                <w:rFonts w:ascii="Times New Roman" w:eastAsia="Times New Roman" w:hAnsi="Times New Roman" w:cs="Times New Roman"/>
                <w:color w:val="000000"/>
                <w:sz w:val="28"/>
                <w:szCs w:val="28"/>
                <w:lang w:eastAsia="ru-RU"/>
              </w:rPr>
              <w:t>та відчуження комунального майна;</w:t>
            </w:r>
          </w:p>
          <w:p w:rsidR="00F971C5" w:rsidRPr="00F971C5" w:rsidRDefault="00F971C5" w:rsidP="00F971C5">
            <w:pPr>
              <w:spacing w:after="0" w:line="240" w:lineRule="auto"/>
              <w:jc w:val="both"/>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 здійснення чіткого обліку майна комунальної власності;</w:t>
            </w:r>
          </w:p>
          <w:p w:rsidR="00F971C5" w:rsidRPr="00F971C5" w:rsidRDefault="00F971C5" w:rsidP="00F971C5">
            <w:pPr>
              <w:spacing w:after="0" w:line="240" w:lineRule="auto"/>
              <w:jc w:val="both"/>
              <w:rPr>
                <w:rFonts w:ascii="Times New Roman" w:eastAsia="Times New Roman" w:hAnsi="Times New Roman" w:cs="Times New Roman"/>
                <w:color w:val="000000"/>
                <w:sz w:val="24"/>
                <w:szCs w:val="24"/>
                <w:lang w:eastAsia="ru-RU"/>
              </w:rPr>
            </w:pPr>
            <w:r w:rsidRPr="00F971C5">
              <w:rPr>
                <w:rFonts w:ascii="Times New Roman" w:eastAsia="Times New Roman" w:hAnsi="Times New Roman" w:cs="Times New Roman"/>
                <w:color w:val="000000"/>
                <w:sz w:val="28"/>
                <w:szCs w:val="28"/>
                <w:lang w:eastAsia="ru-RU"/>
              </w:rPr>
              <w:t>- забезпечення доступності інформації про списання</w:t>
            </w:r>
            <w:r w:rsidR="00AA079B">
              <w:rPr>
                <w:rFonts w:ascii="Times New Roman" w:eastAsia="Times New Roman" w:hAnsi="Times New Roman" w:cs="Times New Roman"/>
                <w:color w:val="000000"/>
                <w:sz w:val="28"/>
                <w:szCs w:val="28"/>
                <w:lang w:eastAsia="ru-RU"/>
              </w:rPr>
              <w:t>,</w:t>
            </w:r>
            <w:r w:rsidR="00AA079B" w:rsidRPr="00F971C5">
              <w:rPr>
                <w:rFonts w:ascii="Times New Roman" w:eastAsia="Times New Roman" w:hAnsi="Times New Roman" w:cs="Times New Roman"/>
                <w:color w:val="000000"/>
                <w:sz w:val="28"/>
                <w:szCs w:val="28"/>
                <w:lang w:eastAsia="ru-RU"/>
              </w:rPr>
              <w:t xml:space="preserve"> </w:t>
            </w:r>
            <w:r w:rsidR="00AA079B" w:rsidRPr="00AA079B">
              <w:rPr>
                <w:rFonts w:ascii="Times New Roman" w:eastAsia="Times New Roman" w:hAnsi="Times New Roman" w:cs="Times New Roman"/>
                <w:color w:val="000000"/>
                <w:sz w:val="28"/>
                <w:szCs w:val="28"/>
                <w:lang w:eastAsia="ru-RU"/>
              </w:rPr>
              <w:t>безоплатної передачі</w:t>
            </w:r>
            <w:r w:rsidRPr="00F971C5">
              <w:rPr>
                <w:rFonts w:ascii="Times New Roman" w:eastAsia="Times New Roman" w:hAnsi="Times New Roman" w:cs="Times New Roman"/>
                <w:color w:val="000000"/>
                <w:sz w:val="28"/>
                <w:szCs w:val="28"/>
                <w:lang w:eastAsia="ru-RU"/>
              </w:rPr>
              <w:t xml:space="preserve"> та відчуження майна комунальної власності.</w:t>
            </w:r>
          </w:p>
        </w:tc>
        <w:tc>
          <w:tcPr>
            <w:tcW w:w="1440" w:type="dxa"/>
            <w:vAlign w:val="center"/>
          </w:tcPr>
          <w:p w:rsidR="00F971C5" w:rsidRPr="00F971C5" w:rsidRDefault="00F971C5" w:rsidP="00F971C5">
            <w:pPr>
              <w:spacing w:after="0" w:line="240" w:lineRule="auto"/>
              <w:jc w:val="center"/>
              <w:rPr>
                <w:rFonts w:ascii="Times New Roman" w:eastAsia="Times New Roman" w:hAnsi="Times New Roman" w:cs="Times New Roman"/>
                <w:color w:val="000000"/>
                <w:sz w:val="28"/>
                <w:szCs w:val="28"/>
                <w:lang w:eastAsia="ru-RU"/>
              </w:rPr>
            </w:pPr>
            <w:r w:rsidRPr="00F971C5">
              <w:rPr>
                <w:rFonts w:ascii="Times New Roman" w:eastAsia="Times New Roman" w:hAnsi="Times New Roman" w:cs="Times New Roman"/>
                <w:color w:val="000000"/>
                <w:sz w:val="28"/>
                <w:szCs w:val="28"/>
                <w:lang w:eastAsia="ru-RU"/>
              </w:rPr>
              <w:t>відсутні</w:t>
            </w:r>
          </w:p>
        </w:tc>
      </w:tr>
    </w:tbl>
    <w:p w:rsidR="00AA079B" w:rsidRPr="00AA079B" w:rsidRDefault="00AA079B" w:rsidP="00AA079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Pr="00AA079B">
        <w:rPr>
          <w:rFonts w:ascii="Times New Roman" w:eastAsia="Times New Roman" w:hAnsi="Times New Roman" w:cs="Times New Roman"/>
          <w:b/>
          <w:color w:val="000000"/>
          <w:sz w:val="28"/>
          <w:szCs w:val="28"/>
          <w:lang w:eastAsia="ru-RU"/>
        </w:rPr>
        <w:t xml:space="preserve">Вибір найбільш оптимального альтернативного способу </w:t>
      </w:r>
    </w:p>
    <w:p w:rsidR="00AA079B" w:rsidRPr="00AA079B" w:rsidRDefault="00AA079B" w:rsidP="00AA079B">
      <w:pPr>
        <w:spacing w:after="0" w:line="240" w:lineRule="auto"/>
        <w:jc w:val="center"/>
        <w:rPr>
          <w:rFonts w:ascii="Times New Roman" w:eastAsia="Times New Roman" w:hAnsi="Times New Roman" w:cs="Times New Roman"/>
          <w:b/>
          <w:color w:val="000000"/>
          <w:sz w:val="28"/>
          <w:szCs w:val="28"/>
          <w:lang w:eastAsia="ru-RU"/>
        </w:rPr>
      </w:pPr>
      <w:r w:rsidRPr="00AA079B">
        <w:rPr>
          <w:rFonts w:ascii="Times New Roman" w:eastAsia="Times New Roman" w:hAnsi="Times New Roman" w:cs="Times New Roman"/>
          <w:b/>
          <w:color w:val="000000"/>
          <w:sz w:val="28"/>
          <w:szCs w:val="28"/>
          <w:lang w:eastAsia="ru-RU"/>
        </w:rPr>
        <w:t>досягнення цілей</w:t>
      </w:r>
    </w:p>
    <w:p w:rsidR="00AA079B" w:rsidRPr="00AA079B" w:rsidRDefault="00AA079B" w:rsidP="00AA079B">
      <w:pPr>
        <w:spacing w:after="0" w:line="240" w:lineRule="auto"/>
        <w:jc w:val="center"/>
        <w:rPr>
          <w:rFonts w:ascii="Times New Roman" w:eastAsia="Times New Roman" w:hAnsi="Times New Roman" w:cs="Times New Roman"/>
          <w:b/>
          <w:color w:val="000000"/>
          <w:sz w:val="16"/>
          <w:szCs w:val="1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340"/>
        <w:gridCol w:w="4860"/>
      </w:tblGrid>
      <w:tr w:rsidR="00AA079B" w:rsidRPr="00AA079B" w:rsidTr="00BF03A4">
        <w:tc>
          <w:tcPr>
            <w:tcW w:w="2628" w:type="dxa"/>
          </w:tcPr>
          <w:p w:rsidR="00AA079B" w:rsidRPr="00AA079B" w:rsidRDefault="00AA079B" w:rsidP="00AA079B">
            <w:pPr>
              <w:spacing w:after="0" w:line="240" w:lineRule="auto"/>
              <w:jc w:val="center"/>
              <w:rPr>
                <w:rFonts w:ascii="Times New Roman" w:eastAsia="Times New Roman" w:hAnsi="Times New Roman" w:cs="Times New Roman"/>
                <w:b/>
                <w:color w:val="000000"/>
                <w:sz w:val="24"/>
                <w:szCs w:val="24"/>
                <w:lang w:eastAsia="ru-RU"/>
              </w:rPr>
            </w:pPr>
            <w:r w:rsidRPr="00AA079B">
              <w:rPr>
                <w:rFonts w:ascii="Times New Roman" w:eastAsia="Times New Roman" w:hAnsi="Times New Roman" w:cs="Times New Roman"/>
                <w:b/>
                <w:color w:val="000000"/>
                <w:sz w:val="24"/>
                <w:szCs w:val="24"/>
                <w:lang w:eastAsia="ru-RU"/>
              </w:rPr>
              <w:t>Рейтинг результативності (досягнення цілей під час вирішення проблеми)</w:t>
            </w:r>
          </w:p>
        </w:tc>
        <w:tc>
          <w:tcPr>
            <w:tcW w:w="2340" w:type="dxa"/>
          </w:tcPr>
          <w:p w:rsidR="00AA079B" w:rsidRPr="00AA079B" w:rsidRDefault="00AA079B" w:rsidP="00AA079B">
            <w:pPr>
              <w:spacing w:after="0" w:line="240" w:lineRule="auto"/>
              <w:jc w:val="center"/>
              <w:rPr>
                <w:rFonts w:ascii="Times New Roman" w:eastAsia="Times New Roman" w:hAnsi="Times New Roman" w:cs="Times New Roman"/>
                <w:b/>
                <w:color w:val="000000"/>
                <w:lang w:eastAsia="ru-RU"/>
              </w:rPr>
            </w:pPr>
            <w:r w:rsidRPr="00AA079B">
              <w:rPr>
                <w:rFonts w:ascii="Times New Roman" w:eastAsia="Times New Roman" w:hAnsi="Times New Roman" w:cs="Times New Roman"/>
                <w:b/>
                <w:color w:val="000000"/>
                <w:lang w:eastAsia="ru-RU"/>
              </w:rPr>
              <w:t>Бал результативності (за чотирибальною системою оцінки)</w:t>
            </w:r>
          </w:p>
        </w:tc>
        <w:tc>
          <w:tcPr>
            <w:tcW w:w="4860" w:type="dxa"/>
          </w:tcPr>
          <w:p w:rsidR="00AA079B" w:rsidRPr="00AA079B" w:rsidRDefault="00AA079B" w:rsidP="00AA079B">
            <w:pPr>
              <w:spacing w:after="0" w:line="240" w:lineRule="auto"/>
              <w:jc w:val="center"/>
              <w:rPr>
                <w:rFonts w:ascii="Times New Roman" w:eastAsia="Times New Roman" w:hAnsi="Times New Roman" w:cs="Times New Roman"/>
                <w:b/>
                <w:color w:val="000000"/>
                <w:sz w:val="24"/>
                <w:szCs w:val="24"/>
                <w:lang w:eastAsia="ru-RU"/>
              </w:rPr>
            </w:pPr>
            <w:r w:rsidRPr="00AA079B">
              <w:rPr>
                <w:rFonts w:ascii="Times New Roman" w:eastAsia="Times New Roman" w:hAnsi="Times New Roman" w:cs="Times New Roman"/>
                <w:b/>
                <w:color w:val="000000"/>
                <w:sz w:val="24"/>
                <w:szCs w:val="24"/>
                <w:lang w:eastAsia="ru-RU"/>
              </w:rPr>
              <w:t xml:space="preserve">Коментарі щодо присвоєння відповідного </w:t>
            </w:r>
            <w:proofErr w:type="spellStart"/>
            <w:r w:rsidRPr="00AA079B">
              <w:rPr>
                <w:rFonts w:ascii="Times New Roman" w:eastAsia="Times New Roman" w:hAnsi="Times New Roman" w:cs="Times New Roman"/>
                <w:b/>
                <w:color w:val="000000"/>
                <w:sz w:val="24"/>
                <w:szCs w:val="24"/>
                <w:lang w:eastAsia="ru-RU"/>
              </w:rPr>
              <w:t>бала</w:t>
            </w:r>
            <w:proofErr w:type="spellEnd"/>
          </w:p>
        </w:tc>
      </w:tr>
      <w:tr w:rsidR="00AA079B" w:rsidRPr="00AA079B" w:rsidTr="00BF03A4">
        <w:tc>
          <w:tcPr>
            <w:tcW w:w="2628" w:type="dxa"/>
            <w:vAlign w:val="center"/>
          </w:tcPr>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Альтернатива 1:</w:t>
            </w:r>
          </w:p>
          <w:p w:rsidR="00AA079B" w:rsidRPr="00AA079B" w:rsidRDefault="00AA079B" w:rsidP="00AA079B">
            <w:pPr>
              <w:spacing w:after="0" w:line="240" w:lineRule="auto"/>
              <w:rPr>
                <w:rFonts w:ascii="Times New Roman" w:eastAsia="Times New Roman" w:hAnsi="Times New Roman" w:cs="Times New Roman"/>
                <w:color w:val="000000"/>
                <w:sz w:val="16"/>
                <w:szCs w:val="16"/>
                <w:lang w:eastAsia="ru-RU"/>
              </w:rPr>
            </w:pPr>
          </w:p>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Відмовитись від регулювання</w:t>
            </w:r>
          </w:p>
        </w:tc>
        <w:tc>
          <w:tcPr>
            <w:tcW w:w="2340" w:type="dxa"/>
          </w:tcPr>
          <w:p w:rsidR="00AA079B" w:rsidRPr="00AA079B" w:rsidRDefault="00AA079B" w:rsidP="00AA079B">
            <w:pPr>
              <w:spacing w:after="0" w:line="240" w:lineRule="auto"/>
              <w:jc w:val="center"/>
              <w:rPr>
                <w:rFonts w:ascii="Times New Roman" w:eastAsia="Times New Roman" w:hAnsi="Times New Roman" w:cs="Times New Roman"/>
                <w:b/>
                <w:color w:val="000000"/>
                <w:sz w:val="28"/>
                <w:szCs w:val="28"/>
                <w:lang w:eastAsia="ru-RU"/>
              </w:rPr>
            </w:pPr>
            <w:r w:rsidRPr="00AA079B">
              <w:rPr>
                <w:rFonts w:ascii="Times New Roman" w:eastAsia="Times New Roman" w:hAnsi="Times New Roman" w:cs="Times New Roman"/>
                <w:b/>
                <w:color w:val="000000"/>
                <w:sz w:val="28"/>
                <w:szCs w:val="28"/>
                <w:lang w:eastAsia="ru-RU"/>
              </w:rPr>
              <w:t>1</w:t>
            </w:r>
          </w:p>
        </w:tc>
        <w:tc>
          <w:tcPr>
            <w:tcW w:w="4860" w:type="dxa"/>
          </w:tcPr>
          <w:p w:rsidR="00AA079B" w:rsidRPr="00AA079B" w:rsidRDefault="00AA079B" w:rsidP="00AA079B">
            <w:pPr>
              <w:tabs>
                <w:tab w:val="left" w:pos="0"/>
                <w:tab w:val="center" w:pos="4677"/>
                <w:tab w:val="left" w:pos="6560"/>
              </w:tabs>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Залишає існуючу ситуацію без змін</w:t>
            </w:r>
          </w:p>
        </w:tc>
      </w:tr>
      <w:tr w:rsidR="00AA079B" w:rsidRPr="00AA079B" w:rsidTr="00BF03A4">
        <w:tc>
          <w:tcPr>
            <w:tcW w:w="2628" w:type="dxa"/>
            <w:vAlign w:val="center"/>
          </w:tcPr>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Альтернатива 2:</w:t>
            </w:r>
          </w:p>
          <w:p w:rsidR="00AA079B" w:rsidRPr="00AA079B" w:rsidRDefault="00AA079B" w:rsidP="00AA079B">
            <w:pPr>
              <w:spacing w:after="0" w:line="240" w:lineRule="auto"/>
              <w:rPr>
                <w:rFonts w:ascii="Times New Roman" w:eastAsia="Times New Roman" w:hAnsi="Times New Roman" w:cs="Times New Roman"/>
                <w:color w:val="000000"/>
                <w:sz w:val="16"/>
                <w:szCs w:val="16"/>
                <w:lang w:eastAsia="ru-RU"/>
              </w:rPr>
            </w:pPr>
          </w:p>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Обраний спосіб</w:t>
            </w:r>
          </w:p>
        </w:tc>
        <w:tc>
          <w:tcPr>
            <w:tcW w:w="2340" w:type="dxa"/>
          </w:tcPr>
          <w:p w:rsidR="00AA079B" w:rsidRPr="00AA079B" w:rsidRDefault="00AA079B" w:rsidP="00AA079B">
            <w:pPr>
              <w:spacing w:after="0" w:line="240" w:lineRule="auto"/>
              <w:jc w:val="center"/>
              <w:rPr>
                <w:rFonts w:ascii="Times New Roman" w:eastAsia="Times New Roman" w:hAnsi="Times New Roman" w:cs="Times New Roman"/>
                <w:b/>
                <w:color w:val="000000"/>
                <w:sz w:val="28"/>
                <w:szCs w:val="28"/>
                <w:lang w:eastAsia="ru-RU"/>
              </w:rPr>
            </w:pPr>
            <w:r w:rsidRPr="00AA079B">
              <w:rPr>
                <w:rFonts w:ascii="Times New Roman" w:eastAsia="Times New Roman" w:hAnsi="Times New Roman" w:cs="Times New Roman"/>
                <w:b/>
                <w:color w:val="000000"/>
                <w:sz w:val="28"/>
                <w:szCs w:val="28"/>
                <w:lang w:eastAsia="ru-RU"/>
              </w:rPr>
              <w:t>4</w:t>
            </w:r>
          </w:p>
        </w:tc>
        <w:tc>
          <w:tcPr>
            <w:tcW w:w="4860"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Прийняття рішення</w:t>
            </w:r>
            <w:r w:rsidR="00C26694">
              <w:rPr>
                <w:rFonts w:ascii="Times New Roman" w:eastAsia="Times New Roman" w:hAnsi="Times New Roman" w:cs="Times New Roman"/>
                <w:color w:val="000000"/>
                <w:sz w:val="28"/>
                <w:szCs w:val="28"/>
                <w:lang w:eastAsia="ru-RU"/>
              </w:rPr>
              <w:t xml:space="preserve"> </w:t>
            </w:r>
            <w:r w:rsidR="00C26694" w:rsidRPr="00D67443">
              <w:rPr>
                <w:rFonts w:ascii="Times New Roman" w:eastAsia="Times New Roman" w:hAnsi="Times New Roman" w:cs="Times New Roman"/>
                <w:color w:val="000000"/>
                <w:sz w:val="28"/>
                <w:szCs w:val="28"/>
                <w:lang w:eastAsia="ru-RU"/>
              </w:rPr>
              <w:t>«Про затвердження Положення</w:t>
            </w:r>
            <w:r w:rsidR="00C26694" w:rsidRPr="00D67443">
              <w:rPr>
                <w:rFonts w:ascii="Times New Roman" w:eastAsia="Times New Roman" w:hAnsi="Times New Roman" w:cs="Times New Roman"/>
                <w:b/>
                <w:bCs/>
                <w:color w:val="000000"/>
                <w:sz w:val="28"/>
                <w:szCs w:val="28"/>
                <w:lang w:eastAsia="ru-RU"/>
              </w:rPr>
              <w:t xml:space="preserve"> </w:t>
            </w:r>
            <w:r w:rsidR="00C26694" w:rsidRPr="00D67443">
              <w:rPr>
                <w:rFonts w:ascii="Times New Roman" w:eastAsia="Times New Roman" w:hAnsi="Times New Roman" w:cs="Times New Roman"/>
                <w:color w:val="000000"/>
                <w:sz w:val="28"/>
                <w:szCs w:val="28"/>
                <w:lang w:eastAsia="ru-RU"/>
              </w:rPr>
              <w:t>про порядок списання</w:t>
            </w:r>
            <w:r w:rsidR="00C26694" w:rsidRPr="00D67443">
              <w:rPr>
                <w:color w:val="000000"/>
                <w:sz w:val="28"/>
                <w:szCs w:val="28"/>
              </w:rPr>
              <w:t xml:space="preserve"> </w:t>
            </w:r>
            <w:r w:rsidR="00C26694" w:rsidRPr="00D67443">
              <w:rPr>
                <w:rFonts w:ascii="Times New Roman" w:hAnsi="Times New Roman" w:cs="Times New Roman"/>
                <w:color w:val="000000"/>
                <w:sz w:val="28"/>
                <w:szCs w:val="28"/>
              </w:rPr>
              <w:t xml:space="preserve">майна, яке  належить до комунальної власності  </w:t>
            </w:r>
            <w:proofErr w:type="spellStart"/>
            <w:r w:rsidR="00C26694" w:rsidRPr="00D67443">
              <w:rPr>
                <w:rFonts w:ascii="Times New Roman" w:hAnsi="Times New Roman" w:cs="Times New Roman"/>
                <w:color w:val="000000"/>
                <w:sz w:val="28"/>
                <w:szCs w:val="28"/>
              </w:rPr>
              <w:t>Чортківської</w:t>
            </w:r>
            <w:proofErr w:type="spellEnd"/>
            <w:r w:rsidR="00C26694" w:rsidRPr="00D67443">
              <w:rPr>
                <w:rFonts w:ascii="Times New Roman" w:hAnsi="Times New Roman" w:cs="Times New Roman"/>
                <w:color w:val="000000"/>
                <w:sz w:val="28"/>
                <w:szCs w:val="28"/>
              </w:rPr>
              <w:t xml:space="preserve"> міської </w:t>
            </w:r>
            <w:r w:rsidR="00C26694">
              <w:rPr>
                <w:rFonts w:ascii="Times New Roman" w:hAnsi="Times New Roman" w:cs="Times New Roman"/>
                <w:color w:val="000000"/>
                <w:sz w:val="28"/>
                <w:szCs w:val="28"/>
              </w:rPr>
              <w:t>територіальної громади».</w:t>
            </w:r>
            <w:r w:rsidRPr="00AA079B">
              <w:rPr>
                <w:rFonts w:ascii="Times New Roman" w:eastAsia="Times New Roman" w:hAnsi="Times New Roman" w:cs="Times New Roman"/>
                <w:color w:val="000000"/>
                <w:sz w:val="28"/>
                <w:szCs w:val="28"/>
                <w:lang w:eastAsia="ru-RU"/>
              </w:rPr>
              <w:t xml:space="preserve"> </w:t>
            </w:r>
            <w:proofErr w:type="spellStart"/>
            <w:r w:rsidRPr="00AA079B">
              <w:rPr>
                <w:rFonts w:ascii="Times New Roman" w:eastAsia="Times New Roman" w:hAnsi="Times New Roman" w:cs="Times New Roman"/>
                <w:color w:val="000000"/>
                <w:sz w:val="28"/>
                <w:szCs w:val="28"/>
                <w:lang w:eastAsia="ru-RU"/>
              </w:rPr>
              <w:t>надасть</w:t>
            </w:r>
            <w:proofErr w:type="spellEnd"/>
            <w:r w:rsidRPr="00AA079B">
              <w:rPr>
                <w:rFonts w:ascii="Times New Roman" w:eastAsia="Times New Roman" w:hAnsi="Times New Roman" w:cs="Times New Roman"/>
                <w:color w:val="000000"/>
                <w:sz w:val="28"/>
                <w:szCs w:val="28"/>
                <w:lang w:eastAsia="ru-RU"/>
              </w:rPr>
              <w:t xml:space="preserve"> можливість:</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вирішити питання, що пов’язані зі списанням</w:t>
            </w:r>
            <w:r w:rsidR="00C26694">
              <w:rPr>
                <w:rFonts w:ascii="Times New Roman" w:eastAsia="Times New Roman" w:hAnsi="Times New Roman" w:cs="Times New Roman"/>
                <w:color w:val="000000"/>
                <w:sz w:val="28"/>
                <w:szCs w:val="28"/>
                <w:lang w:eastAsia="ru-RU"/>
              </w:rPr>
              <w:t>,</w:t>
            </w:r>
            <w:r w:rsidR="00C26694" w:rsidRPr="00AA079B">
              <w:rPr>
                <w:rFonts w:ascii="Times New Roman" w:eastAsia="Times New Roman" w:hAnsi="Times New Roman" w:cs="Times New Roman"/>
                <w:color w:val="000000"/>
                <w:sz w:val="28"/>
                <w:szCs w:val="28"/>
                <w:lang w:eastAsia="ru-RU"/>
              </w:rPr>
              <w:t xml:space="preserve"> безоплатно</w:t>
            </w:r>
            <w:r w:rsidR="00C26694">
              <w:rPr>
                <w:rFonts w:ascii="Times New Roman" w:eastAsia="Times New Roman" w:hAnsi="Times New Roman" w:cs="Times New Roman"/>
                <w:color w:val="000000"/>
                <w:sz w:val="28"/>
                <w:szCs w:val="28"/>
                <w:lang w:eastAsia="ru-RU"/>
              </w:rPr>
              <w:t>ю передачею</w:t>
            </w:r>
            <w:r w:rsidRPr="00AA079B">
              <w:rPr>
                <w:rFonts w:ascii="Times New Roman" w:eastAsia="Times New Roman" w:hAnsi="Times New Roman" w:cs="Times New Roman"/>
                <w:color w:val="000000"/>
                <w:sz w:val="28"/>
                <w:szCs w:val="28"/>
                <w:lang w:eastAsia="ru-RU"/>
              </w:rPr>
              <w:t xml:space="preserve"> та відчуженням майна комунальної</w:t>
            </w:r>
            <w:r w:rsidRPr="00AA079B">
              <w:rPr>
                <w:rFonts w:ascii="Times New Roman" w:eastAsia="Times New Roman" w:hAnsi="Times New Roman" w:cs="Times New Roman"/>
                <w:b/>
                <w:bCs/>
                <w:color w:val="000000"/>
                <w:sz w:val="28"/>
                <w:szCs w:val="28"/>
                <w:lang w:eastAsia="ru-RU"/>
              </w:rPr>
              <w:t xml:space="preserve"> </w:t>
            </w:r>
            <w:r w:rsidRPr="00AA079B">
              <w:rPr>
                <w:rFonts w:ascii="Times New Roman" w:eastAsia="Times New Roman" w:hAnsi="Times New Roman" w:cs="Times New Roman"/>
                <w:color w:val="000000"/>
                <w:sz w:val="28"/>
                <w:szCs w:val="28"/>
                <w:lang w:eastAsia="ru-RU"/>
              </w:rPr>
              <w:t>власності;</w:t>
            </w:r>
          </w:p>
          <w:p w:rsidR="00AA079B" w:rsidRPr="00AA079B" w:rsidRDefault="00AA079B" w:rsidP="00AA079B">
            <w:pPr>
              <w:spacing w:after="0" w:line="240" w:lineRule="auto"/>
              <w:jc w:val="both"/>
              <w:rPr>
                <w:rFonts w:ascii="Times New Roman" w:eastAsia="Times New Roman" w:hAnsi="Times New Roman" w:cs="Times New Roman"/>
                <w:b/>
                <w:bCs/>
                <w:color w:val="000000"/>
                <w:sz w:val="28"/>
                <w:szCs w:val="28"/>
                <w:lang w:eastAsia="ru-RU"/>
              </w:rPr>
            </w:pPr>
            <w:r w:rsidRPr="00AA079B">
              <w:rPr>
                <w:rFonts w:ascii="Times New Roman" w:eastAsia="Times New Roman" w:hAnsi="Times New Roman" w:cs="Times New Roman"/>
                <w:color w:val="000000"/>
                <w:sz w:val="28"/>
                <w:szCs w:val="28"/>
                <w:lang w:eastAsia="ru-RU"/>
              </w:rPr>
              <w:lastRenderedPageBreak/>
              <w:t>- здійснювати належний контроль за списанням об’єктів комунальної власності;</w:t>
            </w:r>
          </w:p>
          <w:p w:rsidR="00AA079B" w:rsidRPr="00AA079B" w:rsidRDefault="00AA079B" w:rsidP="00AA07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створення рівних умов доступу до майна комунальної</w:t>
            </w:r>
            <w:r w:rsidRPr="00AA079B">
              <w:rPr>
                <w:rFonts w:ascii="Times New Roman" w:eastAsia="Times New Roman" w:hAnsi="Times New Roman" w:cs="Times New Roman"/>
                <w:b/>
                <w:bCs/>
                <w:color w:val="000000"/>
                <w:sz w:val="28"/>
                <w:szCs w:val="28"/>
                <w:lang w:eastAsia="ru-RU"/>
              </w:rPr>
              <w:t xml:space="preserve"> </w:t>
            </w:r>
            <w:r w:rsidRPr="00AA079B">
              <w:rPr>
                <w:rFonts w:ascii="Times New Roman" w:eastAsia="Times New Roman" w:hAnsi="Times New Roman" w:cs="Times New Roman"/>
                <w:color w:val="000000"/>
                <w:sz w:val="28"/>
                <w:szCs w:val="28"/>
                <w:lang w:eastAsia="ru-RU"/>
              </w:rPr>
              <w:t>власності.</w:t>
            </w:r>
          </w:p>
        </w:tc>
      </w:tr>
    </w:tbl>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600"/>
        <w:gridCol w:w="1440"/>
        <w:gridCol w:w="2183"/>
      </w:tblGrid>
      <w:tr w:rsidR="00AA079B" w:rsidRPr="00AA079B" w:rsidTr="00BF03A4">
        <w:tc>
          <w:tcPr>
            <w:tcW w:w="2628" w:type="dxa"/>
          </w:tcPr>
          <w:p w:rsidR="00AA079B" w:rsidRPr="00AA079B" w:rsidRDefault="00AA079B" w:rsidP="00AA079B">
            <w:pPr>
              <w:spacing w:after="0" w:line="240" w:lineRule="auto"/>
              <w:jc w:val="center"/>
              <w:rPr>
                <w:rFonts w:ascii="Times New Roman" w:eastAsia="Times New Roman" w:hAnsi="Times New Roman" w:cs="Times New Roman"/>
                <w:b/>
                <w:color w:val="000000"/>
                <w:sz w:val="24"/>
                <w:szCs w:val="24"/>
                <w:lang w:eastAsia="ru-RU"/>
              </w:rPr>
            </w:pPr>
            <w:r w:rsidRPr="00AA079B">
              <w:rPr>
                <w:rFonts w:ascii="Times New Roman" w:eastAsia="Times New Roman" w:hAnsi="Times New Roman" w:cs="Times New Roman"/>
                <w:b/>
                <w:color w:val="000000"/>
                <w:sz w:val="24"/>
                <w:szCs w:val="24"/>
                <w:lang w:eastAsia="ru-RU"/>
              </w:rPr>
              <w:t>Рейтинг результативності</w:t>
            </w:r>
          </w:p>
        </w:tc>
        <w:tc>
          <w:tcPr>
            <w:tcW w:w="3600" w:type="dxa"/>
          </w:tcPr>
          <w:p w:rsidR="00AA079B" w:rsidRPr="00AA079B" w:rsidRDefault="00AA079B" w:rsidP="00AA079B">
            <w:pPr>
              <w:spacing w:after="0" w:line="240" w:lineRule="auto"/>
              <w:jc w:val="center"/>
              <w:rPr>
                <w:rFonts w:ascii="Times New Roman" w:eastAsia="Times New Roman" w:hAnsi="Times New Roman" w:cs="Times New Roman"/>
                <w:b/>
                <w:color w:val="000000"/>
                <w:sz w:val="24"/>
                <w:szCs w:val="24"/>
                <w:lang w:eastAsia="ru-RU"/>
              </w:rPr>
            </w:pPr>
            <w:r w:rsidRPr="00AA079B">
              <w:rPr>
                <w:rFonts w:ascii="Times New Roman" w:eastAsia="Times New Roman" w:hAnsi="Times New Roman" w:cs="Times New Roman"/>
                <w:b/>
                <w:color w:val="000000"/>
                <w:sz w:val="24"/>
                <w:szCs w:val="24"/>
                <w:lang w:eastAsia="ru-RU"/>
              </w:rPr>
              <w:t>Вигоди (підсумок)</w:t>
            </w:r>
          </w:p>
        </w:tc>
        <w:tc>
          <w:tcPr>
            <w:tcW w:w="1440" w:type="dxa"/>
          </w:tcPr>
          <w:p w:rsidR="00AA079B" w:rsidRPr="00AA079B" w:rsidRDefault="00AA079B" w:rsidP="00AA079B">
            <w:pPr>
              <w:spacing w:after="0" w:line="240" w:lineRule="auto"/>
              <w:jc w:val="center"/>
              <w:rPr>
                <w:rFonts w:ascii="Times New Roman" w:eastAsia="Times New Roman" w:hAnsi="Times New Roman" w:cs="Times New Roman"/>
                <w:b/>
                <w:color w:val="000000"/>
                <w:sz w:val="24"/>
                <w:szCs w:val="24"/>
                <w:lang w:eastAsia="ru-RU"/>
              </w:rPr>
            </w:pPr>
            <w:r w:rsidRPr="00AA079B">
              <w:rPr>
                <w:rFonts w:ascii="Times New Roman" w:eastAsia="Times New Roman" w:hAnsi="Times New Roman" w:cs="Times New Roman"/>
                <w:b/>
                <w:color w:val="000000"/>
                <w:sz w:val="24"/>
                <w:szCs w:val="24"/>
                <w:lang w:eastAsia="ru-RU"/>
              </w:rPr>
              <w:t>Витрати (підсумок)</w:t>
            </w:r>
          </w:p>
        </w:tc>
        <w:tc>
          <w:tcPr>
            <w:tcW w:w="2183" w:type="dxa"/>
          </w:tcPr>
          <w:p w:rsidR="00AA079B" w:rsidRPr="00AA079B" w:rsidRDefault="00AA079B" w:rsidP="00AA079B">
            <w:pPr>
              <w:spacing w:after="0" w:line="240" w:lineRule="auto"/>
              <w:jc w:val="center"/>
              <w:rPr>
                <w:rFonts w:ascii="Times New Roman" w:eastAsia="Times New Roman" w:hAnsi="Times New Roman" w:cs="Times New Roman"/>
                <w:b/>
                <w:color w:val="000000"/>
                <w:sz w:val="24"/>
                <w:szCs w:val="24"/>
                <w:lang w:eastAsia="ru-RU"/>
              </w:rPr>
            </w:pPr>
            <w:r w:rsidRPr="00AA079B">
              <w:rPr>
                <w:rFonts w:ascii="Times New Roman" w:eastAsia="Times New Roman" w:hAnsi="Times New Roman" w:cs="Times New Roman"/>
                <w:b/>
                <w:color w:val="000000"/>
                <w:sz w:val="24"/>
                <w:szCs w:val="24"/>
                <w:lang w:eastAsia="ru-RU"/>
              </w:rPr>
              <w:t>Обґрунтування відповідного місця альтернати у рейтингу</w:t>
            </w:r>
          </w:p>
        </w:tc>
      </w:tr>
      <w:tr w:rsidR="00AA079B" w:rsidRPr="00AA079B" w:rsidTr="00BF03A4">
        <w:tc>
          <w:tcPr>
            <w:tcW w:w="2628" w:type="dxa"/>
            <w:vAlign w:val="center"/>
          </w:tcPr>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Альтернатива 1:</w:t>
            </w:r>
          </w:p>
          <w:p w:rsidR="00AA079B" w:rsidRPr="00AA079B" w:rsidRDefault="00AA079B" w:rsidP="00AA079B">
            <w:pPr>
              <w:spacing w:after="0" w:line="240" w:lineRule="auto"/>
              <w:rPr>
                <w:rFonts w:ascii="Times New Roman" w:eastAsia="Times New Roman" w:hAnsi="Times New Roman" w:cs="Times New Roman"/>
                <w:color w:val="000000"/>
                <w:sz w:val="16"/>
                <w:szCs w:val="16"/>
                <w:lang w:eastAsia="ru-RU"/>
              </w:rPr>
            </w:pPr>
          </w:p>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Відмовитись від регулювання</w:t>
            </w:r>
          </w:p>
        </w:tc>
        <w:tc>
          <w:tcPr>
            <w:tcW w:w="3600" w:type="dxa"/>
          </w:tcPr>
          <w:p w:rsidR="00AA079B" w:rsidRPr="00AA079B" w:rsidRDefault="00AA079B" w:rsidP="00AA079B">
            <w:pPr>
              <w:spacing w:after="0" w:line="240" w:lineRule="auto"/>
              <w:jc w:val="center"/>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відсутні</w:t>
            </w:r>
          </w:p>
        </w:tc>
        <w:tc>
          <w:tcPr>
            <w:tcW w:w="1440" w:type="dxa"/>
          </w:tcPr>
          <w:p w:rsidR="00AA079B" w:rsidRPr="00AA079B" w:rsidRDefault="00AA079B" w:rsidP="00AA079B">
            <w:pPr>
              <w:spacing w:after="0" w:line="240" w:lineRule="auto"/>
              <w:jc w:val="center"/>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відсутні</w:t>
            </w:r>
          </w:p>
        </w:tc>
        <w:tc>
          <w:tcPr>
            <w:tcW w:w="2183"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Узагалі не враховує.</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snapToGrid w:val="0"/>
                <w:color w:val="000000"/>
                <w:sz w:val="28"/>
                <w:szCs w:val="28"/>
                <w:lang w:eastAsia="ru-RU"/>
              </w:rPr>
              <w:t>Дана альтернатива є неприйнятною, оскільки суперечить діючому законодавству.</w:t>
            </w:r>
          </w:p>
        </w:tc>
      </w:tr>
      <w:tr w:rsidR="00AA079B" w:rsidRPr="00AA079B" w:rsidTr="00BF03A4">
        <w:tc>
          <w:tcPr>
            <w:tcW w:w="2628" w:type="dxa"/>
            <w:vAlign w:val="center"/>
          </w:tcPr>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Альтернатива 2:</w:t>
            </w:r>
          </w:p>
          <w:p w:rsidR="00AA079B" w:rsidRPr="00AA079B" w:rsidRDefault="00AA079B" w:rsidP="00AA079B">
            <w:pPr>
              <w:spacing w:after="0" w:line="240" w:lineRule="auto"/>
              <w:rPr>
                <w:rFonts w:ascii="Times New Roman" w:eastAsia="Times New Roman" w:hAnsi="Times New Roman" w:cs="Times New Roman"/>
                <w:color w:val="000000"/>
                <w:sz w:val="16"/>
                <w:szCs w:val="16"/>
                <w:lang w:eastAsia="ru-RU"/>
              </w:rPr>
            </w:pPr>
          </w:p>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Обраний спосіб</w:t>
            </w:r>
          </w:p>
        </w:tc>
        <w:tc>
          <w:tcPr>
            <w:tcW w:w="3600"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підвищення ефективності використання майна комунальної власності;</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вирішення питання, пов’язаних із списанням</w:t>
            </w:r>
            <w:r w:rsidR="00C26694">
              <w:rPr>
                <w:rFonts w:ascii="Times New Roman" w:eastAsia="Times New Roman" w:hAnsi="Times New Roman" w:cs="Times New Roman"/>
                <w:color w:val="000000"/>
                <w:sz w:val="28"/>
                <w:szCs w:val="28"/>
                <w:lang w:eastAsia="ru-RU"/>
              </w:rPr>
              <w:t>,</w:t>
            </w:r>
            <w:r w:rsidR="00C26694" w:rsidRPr="00AA079B">
              <w:rPr>
                <w:rFonts w:ascii="Times New Roman" w:eastAsia="Times New Roman" w:hAnsi="Times New Roman" w:cs="Times New Roman"/>
                <w:color w:val="000000"/>
                <w:sz w:val="28"/>
                <w:szCs w:val="28"/>
                <w:lang w:eastAsia="ru-RU"/>
              </w:rPr>
              <w:t xml:space="preserve"> безоплатно</w:t>
            </w:r>
            <w:r w:rsidR="00C26694">
              <w:rPr>
                <w:rFonts w:ascii="Times New Roman" w:eastAsia="Times New Roman" w:hAnsi="Times New Roman" w:cs="Times New Roman"/>
                <w:color w:val="000000"/>
                <w:sz w:val="28"/>
                <w:szCs w:val="28"/>
                <w:lang w:eastAsia="ru-RU"/>
              </w:rPr>
              <w:t>ю передачею</w:t>
            </w:r>
            <w:r w:rsidR="00C26694" w:rsidRPr="00AA079B">
              <w:rPr>
                <w:rFonts w:ascii="Times New Roman" w:eastAsia="Times New Roman" w:hAnsi="Times New Roman" w:cs="Times New Roman"/>
                <w:color w:val="000000"/>
                <w:sz w:val="28"/>
                <w:szCs w:val="28"/>
                <w:lang w:eastAsia="ru-RU"/>
              </w:rPr>
              <w:t xml:space="preserve"> та відчуженням</w:t>
            </w:r>
            <w:r w:rsidRPr="00AA079B">
              <w:rPr>
                <w:rFonts w:ascii="Times New Roman" w:eastAsia="Times New Roman" w:hAnsi="Times New Roman" w:cs="Times New Roman"/>
                <w:color w:val="000000"/>
                <w:sz w:val="28"/>
                <w:szCs w:val="28"/>
                <w:lang w:eastAsia="ru-RU"/>
              </w:rPr>
              <w:t xml:space="preserve"> майна комунальної</w:t>
            </w:r>
            <w:r w:rsidRPr="00AA079B">
              <w:rPr>
                <w:rFonts w:ascii="Times New Roman" w:eastAsia="Times New Roman" w:hAnsi="Times New Roman" w:cs="Times New Roman"/>
                <w:bCs/>
                <w:color w:val="000000"/>
                <w:sz w:val="28"/>
                <w:szCs w:val="28"/>
                <w:lang w:eastAsia="ru-RU"/>
              </w:rPr>
              <w:t xml:space="preserve"> </w:t>
            </w:r>
            <w:r w:rsidRPr="00AA079B">
              <w:rPr>
                <w:rFonts w:ascii="Times New Roman" w:eastAsia="Times New Roman" w:hAnsi="Times New Roman" w:cs="Times New Roman"/>
                <w:color w:val="000000"/>
                <w:sz w:val="28"/>
                <w:szCs w:val="28"/>
                <w:lang w:eastAsia="ru-RU"/>
              </w:rPr>
              <w:t>власності призведе до підвищення прозорості дій органів місцевого самоврядування;</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встановлення правових відносини між міською радою та суб’єктами господарювання щодо списання</w:t>
            </w:r>
            <w:r w:rsidR="008375A1">
              <w:rPr>
                <w:rFonts w:ascii="Times New Roman" w:eastAsia="Times New Roman" w:hAnsi="Times New Roman" w:cs="Times New Roman"/>
                <w:color w:val="000000"/>
                <w:sz w:val="28"/>
                <w:szCs w:val="28"/>
                <w:lang w:eastAsia="ru-RU"/>
              </w:rPr>
              <w:t xml:space="preserve">, </w:t>
            </w:r>
            <w:r w:rsidR="008375A1" w:rsidRPr="00AA079B">
              <w:rPr>
                <w:rFonts w:ascii="Times New Roman" w:eastAsia="Times New Roman" w:hAnsi="Times New Roman" w:cs="Times New Roman"/>
                <w:color w:val="000000"/>
                <w:sz w:val="28"/>
                <w:szCs w:val="28"/>
                <w:lang w:eastAsia="ru-RU"/>
              </w:rPr>
              <w:t>безоплатно</w:t>
            </w:r>
            <w:r w:rsidR="008375A1">
              <w:rPr>
                <w:rFonts w:ascii="Times New Roman" w:eastAsia="Times New Roman" w:hAnsi="Times New Roman" w:cs="Times New Roman"/>
                <w:color w:val="000000"/>
                <w:sz w:val="28"/>
                <w:szCs w:val="28"/>
                <w:lang w:eastAsia="ru-RU"/>
              </w:rPr>
              <w:t>ю передачею</w:t>
            </w:r>
            <w:r w:rsidR="008375A1" w:rsidRPr="00AA079B">
              <w:rPr>
                <w:rFonts w:ascii="Times New Roman" w:eastAsia="Times New Roman" w:hAnsi="Times New Roman" w:cs="Times New Roman"/>
                <w:color w:val="000000"/>
                <w:sz w:val="28"/>
                <w:szCs w:val="28"/>
                <w:lang w:eastAsia="ru-RU"/>
              </w:rPr>
              <w:t xml:space="preserve"> та відчуженням</w:t>
            </w:r>
            <w:r w:rsidRPr="00AA079B">
              <w:rPr>
                <w:rFonts w:ascii="Times New Roman" w:eastAsia="Times New Roman" w:hAnsi="Times New Roman" w:cs="Times New Roman"/>
                <w:color w:val="000000"/>
                <w:sz w:val="28"/>
                <w:szCs w:val="28"/>
                <w:lang w:eastAsia="ru-RU"/>
              </w:rPr>
              <w:t xml:space="preserve"> майна комунальної</w:t>
            </w:r>
            <w:r w:rsidRPr="00AA079B">
              <w:rPr>
                <w:rFonts w:ascii="Times New Roman" w:eastAsia="Times New Roman" w:hAnsi="Times New Roman" w:cs="Times New Roman"/>
                <w:b/>
                <w:bCs/>
                <w:color w:val="000000"/>
                <w:sz w:val="28"/>
                <w:szCs w:val="28"/>
                <w:lang w:eastAsia="ru-RU"/>
              </w:rPr>
              <w:t xml:space="preserve"> </w:t>
            </w:r>
            <w:r w:rsidRPr="00AA079B">
              <w:rPr>
                <w:rFonts w:ascii="Times New Roman" w:eastAsia="Times New Roman" w:hAnsi="Times New Roman" w:cs="Times New Roman"/>
                <w:color w:val="000000"/>
                <w:sz w:val="28"/>
                <w:szCs w:val="28"/>
                <w:lang w:eastAsia="ru-RU"/>
              </w:rPr>
              <w:t xml:space="preserve">власності шляхом встановлення конкретного порядку; </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здійснення контролю за використанням майна комунальної власності.</w:t>
            </w:r>
          </w:p>
        </w:tc>
        <w:tc>
          <w:tcPr>
            <w:tcW w:w="1440" w:type="dxa"/>
          </w:tcPr>
          <w:p w:rsidR="00AA079B" w:rsidRPr="00AA079B" w:rsidRDefault="00AA079B" w:rsidP="00AA079B">
            <w:pPr>
              <w:spacing w:after="0" w:line="240" w:lineRule="auto"/>
              <w:jc w:val="center"/>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витрати не передбачаються</w:t>
            </w:r>
          </w:p>
        </w:tc>
        <w:tc>
          <w:tcPr>
            <w:tcW w:w="2183"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Повністю забезпечує.</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proofErr w:type="spellStart"/>
            <w:r w:rsidRPr="00AA079B">
              <w:rPr>
                <w:rFonts w:ascii="Times New Roman" w:eastAsia="Times New Roman" w:hAnsi="Times New Roman" w:cs="Times New Roman"/>
                <w:color w:val="000000"/>
                <w:sz w:val="28"/>
                <w:szCs w:val="28"/>
                <w:lang w:eastAsia="ru-RU"/>
              </w:rPr>
              <w:t>Запропонова</w:t>
            </w:r>
            <w:proofErr w:type="spellEnd"/>
            <w:r w:rsidRPr="00AA079B">
              <w:rPr>
                <w:rFonts w:ascii="Times New Roman" w:eastAsia="Times New Roman" w:hAnsi="Times New Roman" w:cs="Times New Roman"/>
                <w:color w:val="000000"/>
                <w:sz w:val="28"/>
                <w:szCs w:val="28"/>
                <w:lang w:eastAsia="ru-RU"/>
              </w:rPr>
              <w:t>-ний проект рішення є найбільш результативним для визначених  цілей.</w:t>
            </w:r>
          </w:p>
        </w:tc>
      </w:tr>
    </w:tbl>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5040"/>
        <w:gridCol w:w="2160"/>
      </w:tblGrid>
      <w:tr w:rsidR="00AA079B" w:rsidRPr="00AA079B" w:rsidTr="00BF03A4">
        <w:tc>
          <w:tcPr>
            <w:tcW w:w="2628" w:type="dxa"/>
          </w:tcPr>
          <w:p w:rsidR="00AA079B" w:rsidRPr="00AA079B" w:rsidRDefault="00AA079B" w:rsidP="00AA079B">
            <w:pPr>
              <w:spacing w:after="0" w:line="240" w:lineRule="auto"/>
              <w:jc w:val="center"/>
              <w:rPr>
                <w:rFonts w:ascii="Times New Roman" w:eastAsia="Times New Roman" w:hAnsi="Times New Roman" w:cs="Times New Roman"/>
                <w:b/>
                <w:color w:val="000000"/>
                <w:lang w:eastAsia="ru-RU"/>
              </w:rPr>
            </w:pPr>
            <w:r w:rsidRPr="00AA079B">
              <w:rPr>
                <w:rFonts w:ascii="Times New Roman" w:eastAsia="Times New Roman" w:hAnsi="Times New Roman" w:cs="Times New Roman"/>
                <w:b/>
                <w:color w:val="000000"/>
                <w:lang w:eastAsia="ru-RU"/>
              </w:rPr>
              <w:t>Рейтинг</w:t>
            </w:r>
          </w:p>
        </w:tc>
        <w:tc>
          <w:tcPr>
            <w:tcW w:w="5040" w:type="dxa"/>
          </w:tcPr>
          <w:p w:rsidR="00AA079B" w:rsidRPr="00AA079B" w:rsidRDefault="00AA079B" w:rsidP="00AA079B">
            <w:pPr>
              <w:spacing w:after="0" w:line="240" w:lineRule="auto"/>
              <w:jc w:val="center"/>
              <w:rPr>
                <w:rFonts w:ascii="Times New Roman" w:eastAsia="Times New Roman" w:hAnsi="Times New Roman" w:cs="Times New Roman"/>
                <w:b/>
                <w:color w:val="000000"/>
                <w:lang w:eastAsia="ru-RU"/>
              </w:rPr>
            </w:pPr>
            <w:r w:rsidRPr="00AA079B">
              <w:rPr>
                <w:rFonts w:ascii="Times New Roman" w:eastAsia="Times New Roman" w:hAnsi="Times New Roman" w:cs="Times New Roman"/>
                <w:b/>
                <w:color w:val="000000"/>
                <w:lang w:eastAsia="ru-RU"/>
              </w:rPr>
              <w:t>Аргументи щодо переваги обраної альтернативи/причини  відмови від альтернативи</w:t>
            </w:r>
          </w:p>
        </w:tc>
        <w:tc>
          <w:tcPr>
            <w:tcW w:w="2160" w:type="dxa"/>
          </w:tcPr>
          <w:p w:rsidR="00AA079B" w:rsidRPr="00AA079B" w:rsidRDefault="00AA079B" w:rsidP="00AA079B">
            <w:pPr>
              <w:spacing w:after="0" w:line="240" w:lineRule="auto"/>
              <w:jc w:val="center"/>
              <w:rPr>
                <w:rFonts w:ascii="Times New Roman" w:eastAsia="Times New Roman" w:hAnsi="Times New Roman" w:cs="Times New Roman"/>
                <w:b/>
                <w:color w:val="000000"/>
                <w:lang w:eastAsia="ru-RU"/>
              </w:rPr>
            </w:pPr>
            <w:r w:rsidRPr="00AA079B">
              <w:rPr>
                <w:rFonts w:ascii="Times New Roman" w:eastAsia="Times New Roman" w:hAnsi="Times New Roman" w:cs="Times New Roman"/>
                <w:b/>
                <w:color w:val="000000"/>
                <w:lang w:eastAsia="ru-RU"/>
              </w:rPr>
              <w:t xml:space="preserve">Оцінка ризику зовнішніх чинників на дію запропонованого </w:t>
            </w:r>
            <w:r w:rsidRPr="00AA079B">
              <w:rPr>
                <w:rFonts w:ascii="Times New Roman" w:eastAsia="Times New Roman" w:hAnsi="Times New Roman" w:cs="Times New Roman"/>
                <w:b/>
                <w:color w:val="000000"/>
                <w:lang w:eastAsia="ru-RU"/>
              </w:rPr>
              <w:lastRenderedPageBreak/>
              <w:t xml:space="preserve">регуляторного </w:t>
            </w:r>
            <w:proofErr w:type="spellStart"/>
            <w:r w:rsidRPr="00AA079B">
              <w:rPr>
                <w:rFonts w:ascii="Times New Roman" w:eastAsia="Times New Roman" w:hAnsi="Times New Roman" w:cs="Times New Roman"/>
                <w:b/>
                <w:color w:val="000000"/>
                <w:lang w:eastAsia="ru-RU"/>
              </w:rPr>
              <w:t>акта</w:t>
            </w:r>
            <w:proofErr w:type="spellEnd"/>
          </w:p>
        </w:tc>
      </w:tr>
      <w:tr w:rsidR="00AA079B" w:rsidRPr="00AA079B" w:rsidTr="00BF03A4">
        <w:tc>
          <w:tcPr>
            <w:tcW w:w="2628" w:type="dxa"/>
            <w:vAlign w:val="center"/>
          </w:tcPr>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lastRenderedPageBreak/>
              <w:t>Альтернатива 1:</w:t>
            </w:r>
          </w:p>
          <w:p w:rsidR="00AA079B" w:rsidRPr="00AA079B" w:rsidRDefault="00AA079B" w:rsidP="00AA079B">
            <w:pPr>
              <w:spacing w:after="0" w:line="240" w:lineRule="auto"/>
              <w:rPr>
                <w:rFonts w:ascii="Times New Roman" w:eastAsia="Times New Roman" w:hAnsi="Times New Roman" w:cs="Times New Roman"/>
                <w:color w:val="000000"/>
                <w:sz w:val="16"/>
                <w:szCs w:val="16"/>
                <w:lang w:eastAsia="ru-RU"/>
              </w:rPr>
            </w:pPr>
          </w:p>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Відмовитись від регулювання</w:t>
            </w:r>
          </w:p>
        </w:tc>
        <w:tc>
          <w:tcPr>
            <w:tcW w:w="5040"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проблема не вирішується</w:t>
            </w:r>
          </w:p>
        </w:tc>
        <w:tc>
          <w:tcPr>
            <w:tcW w:w="2160"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зовнішні чинники відсутні</w:t>
            </w:r>
          </w:p>
        </w:tc>
      </w:tr>
      <w:tr w:rsidR="00AA079B" w:rsidRPr="00AA079B" w:rsidTr="00BF03A4">
        <w:tc>
          <w:tcPr>
            <w:tcW w:w="2628" w:type="dxa"/>
            <w:vAlign w:val="center"/>
          </w:tcPr>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Альтернатива 2:</w:t>
            </w:r>
          </w:p>
          <w:p w:rsidR="00AA079B" w:rsidRPr="00AA079B" w:rsidRDefault="00AA079B" w:rsidP="00AA079B">
            <w:pPr>
              <w:spacing w:after="0" w:line="240" w:lineRule="auto"/>
              <w:rPr>
                <w:rFonts w:ascii="Times New Roman" w:eastAsia="Times New Roman" w:hAnsi="Times New Roman" w:cs="Times New Roman"/>
                <w:color w:val="000000"/>
                <w:sz w:val="16"/>
                <w:szCs w:val="16"/>
                <w:lang w:eastAsia="ru-RU"/>
              </w:rPr>
            </w:pPr>
          </w:p>
          <w:p w:rsidR="00AA079B" w:rsidRPr="00AA079B" w:rsidRDefault="00AA079B" w:rsidP="00AA079B">
            <w:pPr>
              <w:spacing w:after="0" w:line="240" w:lineRule="auto"/>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Обраний спосіб</w:t>
            </w:r>
          </w:p>
        </w:tc>
        <w:tc>
          <w:tcPr>
            <w:tcW w:w="5040"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Запропонований проект рішення розв’язує визначену проблему. Причини для відмови відсутні.</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У разі прийняття рішення підвищиться:</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доцільність використання майна комунальної власності;</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xml:space="preserve">- </w:t>
            </w:r>
            <w:r w:rsidRPr="00AA079B">
              <w:rPr>
                <w:rFonts w:ascii="Times New Roman" w:eastAsia="Times New Roman" w:hAnsi="Times New Roman" w:cs="Times New Roman"/>
                <w:color w:val="000000"/>
                <w:sz w:val="28"/>
                <w:szCs w:val="28"/>
                <w:shd w:val="clear" w:color="auto" w:fill="FFFFFF"/>
                <w:lang w:eastAsia="ru-RU"/>
              </w:rPr>
              <w:t xml:space="preserve">ефективність майнових відносин у сфері управління майном </w:t>
            </w:r>
            <w:r w:rsidRPr="00AA079B">
              <w:rPr>
                <w:rFonts w:ascii="Times New Roman" w:eastAsia="Times New Roman" w:hAnsi="Times New Roman" w:cs="Times New Roman"/>
                <w:color w:val="000000"/>
                <w:sz w:val="28"/>
                <w:szCs w:val="28"/>
                <w:lang w:eastAsia="ru-RU"/>
              </w:rPr>
              <w:t>комунальної власності;</w:t>
            </w:r>
          </w:p>
          <w:p w:rsidR="00AA079B" w:rsidRPr="00AA079B" w:rsidRDefault="00AA079B" w:rsidP="00AA07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 прогнозованість (передбачуваності) дій органів місцевого самоврядування та суб’єктів господарювання.</w:t>
            </w:r>
          </w:p>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Крім того, здійснюватиметься чіткий облік майна комунальної власності.</w:t>
            </w:r>
          </w:p>
        </w:tc>
        <w:tc>
          <w:tcPr>
            <w:tcW w:w="2160" w:type="dxa"/>
          </w:tcPr>
          <w:p w:rsidR="00AA079B" w:rsidRPr="00AA079B" w:rsidRDefault="00AA079B" w:rsidP="00AA079B">
            <w:pPr>
              <w:spacing w:after="0" w:line="240" w:lineRule="auto"/>
              <w:jc w:val="both"/>
              <w:rPr>
                <w:rFonts w:ascii="Times New Roman" w:eastAsia="Times New Roman" w:hAnsi="Times New Roman" w:cs="Times New Roman"/>
                <w:color w:val="000000"/>
                <w:sz w:val="28"/>
                <w:szCs w:val="28"/>
                <w:lang w:eastAsia="ru-RU"/>
              </w:rPr>
            </w:pPr>
            <w:r w:rsidRPr="00AA079B">
              <w:rPr>
                <w:rFonts w:ascii="Times New Roman" w:eastAsia="Times New Roman" w:hAnsi="Times New Roman" w:cs="Times New Roman"/>
                <w:color w:val="000000"/>
                <w:sz w:val="28"/>
                <w:szCs w:val="28"/>
                <w:lang w:eastAsia="ru-RU"/>
              </w:rPr>
              <w:t>зовнішні чинники відсутні</w:t>
            </w:r>
          </w:p>
        </w:tc>
      </w:tr>
    </w:tbl>
    <w:p w:rsidR="008375A1" w:rsidRPr="008375A1" w:rsidRDefault="008375A1" w:rsidP="008375A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Pr="008375A1">
        <w:rPr>
          <w:rFonts w:ascii="Times New Roman" w:eastAsia="Times New Roman" w:hAnsi="Times New Roman" w:cs="Times New Roman"/>
          <w:b/>
          <w:color w:val="000000"/>
          <w:sz w:val="28"/>
          <w:szCs w:val="28"/>
          <w:lang w:eastAsia="ru-RU"/>
        </w:rPr>
        <w:t xml:space="preserve"> Механізм та заходи, які забезпечать розв’язання </w:t>
      </w:r>
    </w:p>
    <w:p w:rsidR="008375A1" w:rsidRPr="008375A1" w:rsidRDefault="008375A1" w:rsidP="008375A1">
      <w:pPr>
        <w:spacing w:after="0" w:line="240" w:lineRule="auto"/>
        <w:jc w:val="center"/>
        <w:rPr>
          <w:rFonts w:ascii="Times New Roman" w:eastAsia="Times New Roman" w:hAnsi="Times New Roman" w:cs="Times New Roman"/>
          <w:b/>
          <w:color w:val="000000"/>
          <w:sz w:val="28"/>
          <w:szCs w:val="28"/>
          <w:lang w:eastAsia="ru-RU"/>
        </w:rPr>
      </w:pPr>
      <w:r w:rsidRPr="008375A1">
        <w:rPr>
          <w:rFonts w:ascii="Times New Roman" w:eastAsia="Times New Roman" w:hAnsi="Times New Roman" w:cs="Times New Roman"/>
          <w:b/>
          <w:color w:val="000000"/>
          <w:sz w:val="28"/>
          <w:szCs w:val="28"/>
          <w:lang w:eastAsia="ru-RU"/>
        </w:rPr>
        <w:t>визначеної проблеми</w:t>
      </w:r>
    </w:p>
    <w:p w:rsidR="008375A1" w:rsidRPr="008375A1" w:rsidRDefault="008375A1" w:rsidP="008375A1">
      <w:pPr>
        <w:spacing w:after="0" w:line="240" w:lineRule="auto"/>
        <w:jc w:val="center"/>
        <w:rPr>
          <w:rFonts w:ascii="Times New Roman" w:eastAsia="Times New Roman" w:hAnsi="Times New Roman" w:cs="Times New Roman"/>
          <w:b/>
          <w:color w:val="000000"/>
          <w:sz w:val="24"/>
          <w:szCs w:val="24"/>
          <w:lang w:eastAsia="ru-RU"/>
        </w:rPr>
      </w:pPr>
    </w:p>
    <w:p w:rsidR="008375A1" w:rsidRPr="008375A1" w:rsidRDefault="008375A1" w:rsidP="008375A1">
      <w:pPr>
        <w:suppressAutoHyphens/>
        <w:spacing w:after="0" w:line="240" w:lineRule="auto"/>
        <w:ind w:firstLine="709"/>
        <w:jc w:val="both"/>
        <w:rPr>
          <w:rFonts w:ascii="Times New Roman" w:eastAsia="Times New Roman" w:hAnsi="Times New Roman" w:cs="Times New Roman"/>
          <w:color w:val="000000"/>
          <w:sz w:val="28"/>
          <w:szCs w:val="28"/>
          <w:u w:val="single"/>
          <w:lang w:eastAsia="ru-RU"/>
        </w:rPr>
      </w:pPr>
      <w:r w:rsidRPr="008375A1">
        <w:rPr>
          <w:rFonts w:ascii="Times New Roman" w:eastAsia="Times New Roman" w:hAnsi="Times New Roman" w:cs="Times New Roman"/>
          <w:color w:val="000000"/>
          <w:sz w:val="28"/>
          <w:szCs w:val="28"/>
          <w:u w:val="single"/>
          <w:lang w:eastAsia="ru-RU"/>
        </w:rPr>
        <w:t xml:space="preserve">1. Запропоновані механізми регуляторного </w:t>
      </w:r>
      <w:proofErr w:type="spellStart"/>
      <w:r w:rsidRPr="008375A1">
        <w:rPr>
          <w:rFonts w:ascii="Times New Roman" w:eastAsia="Times New Roman" w:hAnsi="Times New Roman" w:cs="Times New Roman"/>
          <w:color w:val="000000"/>
          <w:sz w:val="28"/>
          <w:szCs w:val="28"/>
          <w:u w:val="single"/>
          <w:lang w:eastAsia="ru-RU"/>
        </w:rPr>
        <w:t>акта</w:t>
      </w:r>
      <w:proofErr w:type="spellEnd"/>
      <w:r w:rsidRPr="008375A1">
        <w:rPr>
          <w:rFonts w:ascii="Times New Roman" w:eastAsia="Times New Roman" w:hAnsi="Times New Roman" w:cs="Times New Roman"/>
          <w:color w:val="000000"/>
          <w:sz w:val="28"/>
          <w:szCs w:val="28"/>
          <w:u w:val="single"/>
          <w:lang w:eastAsia="ru-RU"/>
        </w:rPr>
        <w:t xml:space="preserve"> за допомогою яких можна розв’язати проблему:</w:t>
      </w:r>
    </w:p>
    <w:p w:rsidR="008375A1" w:rsidRPr="008375A1" w:rsidRDefault="008375A1" w:rsidP="008375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прийняття запропонованого проекту рішення;</w:t>
      </w:r>
    </w:p>
    <w:p w:rsidR="008375A1" w:rsidRPr="008375A1" w:rsidRDefault="008375A1" w:rsidP="008375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r w:rsidRPr="008375A1">
        <w:rPr>
          <w:rFonts w:ascii="Times New Roman" w:eastAsia="Times New Roman" w:hAnsi="Times New Roman" w:cs="Times New Roman"/>
          <w:bCs/>
          <w:color w:val="000000"/>
          <w:sz w:val="28"/>
          <w:szCs w:val="28"/>
          <w:lang w:eastAsia="ru-RU"/>
        </w:rPr>
        <w:t xml:space="preserve"> </w:t>
      </w:r>
      <w:r w:rsidRPr="008375A1">
        <w:rPr>
          <w:rFonts w:ascii="Times New Roman" w:eastAsia="Times New Roman" w:hAnsi="Times New Roman" w:cs="Times New Roman"/>
          <w:color w:val="000000"/>
          <w:sz w:val="28"/>
          <w:szCs w:val="28"/>
          <w:lang w:eastAsia="ru-RU"/>
        </w:rPr>
        <w:t xml:space="preserve">фактична реалізація положень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Механізм дії даного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спрямований на безпосереднє розв’язання проблеми – удосконалення процесу списання</w:t>
      </w:r>
      <w:r>
        <w:rPr>
          <w:rFonts w:ascii="Times New Roman" w:eastAsia="Times New Roman" w:hAnsi="Times New Roman" w:cs="Times New Roman"/>
          <w:color w:val="000000"/>
          <w:sz w:val="28"/>
          <w:szCs w:val="28"/>
          <w:lang w:eastAsia="ru-RU"/>
        </w:rPr>
        <w:t xml:space="preserve">, </w:t>
      </w:r>
      <w:r w:rsidRPr="00AA079B">
        <w:rPr>
          <w:rFonts w:ascii="Times New Roman" w:eastAsia="Times New Roman" w:hAnsi="Times New Roman" w:cs="Times New Roman"/>
          <w:color w:val="000000"/>
          <w:sz w:val="28"/>
          <w:szCs w:val="28"/>
          <w:lang w:eastAsia="ru-RU"/>
        </w:rPr>
        <w:t>безоплатно</w:t>
      </w:r>
      <w:r>
        <w:rPr>
          <w:rFonts w:ascii="Times New Roman" w:eastAsia="Times New Roman" w:hAnsi="Times New Roman" w:cs="Times New Roman"/>
          <w:color w:val="000000"/>
          <w:sz w:val="28"/>
          <w:szCs w:val="28"/>
          <w:lang w:eastAsia="ru-RU"/>
        </w:rPr>
        <w:t>ї передачі</w:t>
      </w:r>
      <w:r w:rsidRPr="00AA079B">
        <w:rPr>
          <w:rFonts w:ascii="Times New Roman" w:eastAsia="Times New Roman" w:hAnsi="Times New Roman" w:cs="Times New Roman"/>
          <w:color w:val="000000"/>
          <w:sz w:val="28"/>
          <w:szCs w:val="28"/>
          <w:lang w:eastAsia="ru-RU"/>
        </w:rPr>
        <w:t xml:space="preserve"> та відчуження</w:t>
      </w:r>
      <w:r w:rsidRPr="008375A1">
        <w:rPr>
          <w:rFonts w:ascii="Times New Roman" w:eastAsia="Times New Roman" w:hAnsi="Times New Roman" w:cs="Times New Roman"/>
          <w:color w:val="000000"/>
          <w:sz w:val="28"/>
          <w:szCs w:val="28"/>
          <w:lang w:eastAsia="ru-RU"/>
        </w:rPr>
        <w:t xml:space="preserve"> майна комунальної</w:t>
      </w:r>
      <w:r w:rsidRPr="008375A1">
        <w:rPr>
          <w:rFonts w:ascii="Times New Roman" w:eastAsia="Times New Roman" w:hAnsi="Times New Roman" w:cs="Times New Roman"/>
          <w:b/>
          <w:bCs/>
          <w:color w:val="000000"/>
          <w:sz w:val="28"/>
          <w:szCs w:val="28"/>
          <w:lang w:eastAsia="ru-RU"/>
        </w:rPr>
        <w:t xml:space="preserve"> </w:t>
      </w:r>
      <w:r w:rsidRPr="008375A1">
        <w:rPr>
          <w:rFonts w:ascii="Times New Roman" w:eastAsia="Times New Roman" w:hAnsi="Times New Roman" w:cs="Times New Roman"/>
          <w:color w:val="000000"/>
          <w:sz w:val="28"/>
          <w:szCs w:val="28"/>
          <w:lang w:eastAsia="ru-RU"/>
        </w:rPr>
        <w:t xml:space="preserve">власності </w:t>
      </w:r>
      <w:proofErr w:type="spellStart"/>
      <w:r>
        <w:rPr>
          <w:rFonts w:ascii="Times New Roman" w:eastAsia="Times New Roman" w:hAnsi="Times New Roman" w:cs="Times New Roman"/>
          <w:color w:val="000000"/>
          <w:sz w:val="28"/>
          <w:szCs w:val="28"/>
          <w:lang w:eastAsia="ru-RU"/>
        </w:rPr>
        <w:t>Чортківської</w:t>
      </w:r>
      <w:proofErr w:type="spellEnd"/>
      <w:r>
        <w:rPr>
          <w:rFonts w:ascii="Times New Roman" w:eastAsia="Times New Roman" w:hAnsi="Times New Roman" w:cs="Times New Roman"/>
          <w:color w:val="000000"/>
          <w:sz w:val="28"/>
          <w:szCs w:val="28"/>
          <w:lang w:eastAsia="ru-RU"/>
        </w:rPr>
        <w:t xml:space="preserve"> міської </w:t>
      </w:r>
      <w:r w:rsidRPr="008375A1">
        <w:rPr>
          <w:rFonts w:ascii="Times New Roman" w:eastAsia="Times New Roman" w:hAnsi="Times New Roman" w:cs="Times New Roman"/>
          <w:color w:val="000000"/>
          <w:sz w:val="28"/>
          <w:szCs w:val="28"/>
          <w:lang w:eastAsia="ru-RU"/>
        </w:rPr>
        <w:t>територіальної громади; здійснення чіткого контролю за списанням об’єктів комунальної власності підприємствами, установами, організаціями, на балансі яких перебуває майно.</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Механізм дії даного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полягає у забезпеченні збалансованості інтересів органів місцевого самоврядування та суб’єктів господарювання на основі правових та організаційних засад, основних принципів здійснення державного контролю, визначених чинним законодавством.</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Ступінь ефективності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є високим, оскільки встановлюється процедура списання </w:t>
      </w:r>
      <w:r>
        <w:rPr>
          <w:rFonts w:ascii="Times New Roman" w:eastAsia="Times New Roman" w:hAnsi="Times New Roman" w:cs="Times New Roman"/>
          <w:color w:val="000000"/>
          <w:sz w:val="28"/>
          <w:szCs w:val="28"/>
          <w:lang w:eastAsia="ru-RU"/>
        </w:rPr>
        <w:t>майна</w:t>
      </w:r>
      <w:r w:rsidRPr="008375A1">
        <w:rPr>
          <w:rFonts w:ascii="Times New Roman" w:eastAsia="Times New Roman" w:hAnsi="Times New Roman" w:cs="Times New Roman"/>
          <w:color w:val="000000"/>
          <w:sz w:val="28"/>
          <w:szCs w:val="28"/>
          <w:lang w:eastAsia="ru-RU"/>
        </w:rPr>
        <w:t xml:space="preserve"> комунальної власності територіальної громади. Визначаються права і обов’язки сторін під час здійснення контролю, що сприятиме досягненню поставлених цілей державного регулювання.</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Визначаються права і обов’язки сторін під час здійснення контролю, що сприятиме досягненню поставлених цілей державного регулювання.</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Цей регуляторний акт містить норми, які спрямовані на приведення його у відповідність до чинного законодавства.</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lastRenderedPageBreak/>
        <w:t xml:space="preserve">Основними завданнями запропонованого проекту рішення є забезпечення прозорого процесу дій органів місцевого самоврядування та суб’єктів господарювання при вирішенні питань, пов’язаних з комунальним майном. </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u w:val="single"/>
          <w:lang w:eastAsia="ru-RU"/>
        </w:rPr>
      </w:pPr>
      <w:r w:rsidRPr="008375A1">
        <w:rPr>
          <w:rFonts w:ascii="Times New Roman" w:eastAsia="Times New Roman" w:hAnsi="Times New Roman" w:cs="Times New Roman"/>
          <w:color w:val="000000"/>
          <w:sz w:val="28"/>
          <w:szCs w:val="28"/>
          <w:u w:val="single"/>
          <w:lang w:eastAsia="ru-RU"/>
        </w:rPr>
        <w:t xml:space="preserve">2. Для впровадження цього регуляторного </w:t>
      </w:r>
      <w:proofErr w:type="spellStart"/>
      <w:r w:rsidRPr="008375A1">
        <w:rPr>
          <w:rFonts w:ascii="Times New Roman" w:eastAsia="Times New Roman" w:hAnsi="Times New Roman" w:cs="Times New Roman"/>
          <w:color w:val="000000"/>
          <w:sz w:val="28"/>
          <w:szCs w:val="28"/>
          <w:u w:val="single"/>
          <w:lang w:eastAsia="ru-RU"/>
        </w:rPr>
        <w:t>акта</w:t>
      </w:r>
      <w:proofErr w:type="spellEnd"/>
      <w:r w:rsidRPr="008375A1">
        <w:rPr>
          <w:rFonts w:ascii="Times New Roman" w:eastAsia="Times New Roman" w:hAnsi="Times New Roman" w:cs="Times New Roman"/>
          <w:color w:val="000000"/>
          <w:sz w:val="28"/>
          <w:szCs w:val="28"/>
          <w:u w:val="single"/>
          <w:lang w:eastAsia="ru-RU"/>
        </w:rPr>
        <w:t xml:space="preserve"> необхідно здійснити такі організаційні заходи:</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 провести погодження проекту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із зацікавленими центральними органами виконавчої влади у встановленому законодавством порядку та прийняти на сесії міської ради;</w:t>
      </w:r>
    </w:p>
    <w:p w:rsidR="008375A1" w:rsidRPr="008375A1" w:rsidRDefault="008375A1" w:rsidP="008375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 інформування громадськості про вимоги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шляхом його оприлюднення в засобах масової інформації та розміщення його на офіційному сайті </w:t>
      </w:r>
      <w:proofErr w:type="spellStart"/>
      <w:r>
        <w:rPr>
          <w:rFonts w:ascii="Times New Roman" w:eastAsia="Times New Roman" w:hAnsi="Times New Roman" w:cs="Times New Roman"/>
          <w:color w:val="000000"/>
          <w:sz w:val="28"/>
          <w:szCs w:val="28"/>
          <w:lang w:eastAsia="ru-RU"/>
        </w:rPr>
        <w:t>Чортківської</w:t>
      </w:r>
      <w:proofErr w:type="spellEnd"/>
      <w:r>
        <w:rPr>
          <w:rFonts w:ascii="Times New Roman" w:eastAsia="Times New Roman" w:hAnsi="Times New Roman" w:cs="Times New Roman"/>
          <w:color w:val="000000"/>
          <w:sz w:val="28"/>
          <w:szCs w:val="28"/>
          <w:lang w:eastAsia="ru-RU"/>
        </w:rPr>
        <w:t xml:space="preserve"> міської ради </w:t>
      </w:r>
      <w:r w:rsidRPr="008375A1">
        <w:rPr>
          <w:rFonts w:ascii="Times New Roman" w:eastAsia="Times New Roman" w:hAnsi="Times New Roman" w:cs="Times New Roman"/>
          <w:color w:val="000000"/>
          <w:sz w:val="28"/>
          <w:szCs w:val="28"/>
          <w:lang w:eastAsia="ru-RU"/>
        </w:rPr>
        <w:t xml:space="preserve"> за </w:t>
      </w:r>
      <w:proofErr w:type="spellStart"/>
      <w:r w:rsidRPr="008375A1">
        <w:rPr>
          <w:rFonts w:ascii="Times New Roman" w:eastAsia="Times New Roman" w:hAnsi="Times New Roman" w:cs="Times New Roman"/>
          <w:color w:val="000000"/>
          <w:sz w:val="28"/>
          <w:szCs w:val="28"/>
          <w:lang w:eastAsia="ru-RU"/>
        </w:rPr>
        <w:t>адресою</w:t>
      </w:r>
      <w:proofErr w:type="spellEnd"/>
      <w:r w:rsidRPr="008375A1">
        <w:rPr>
          <w:rFonts w:ascii="Times New Roman" w:eastAsia="Times New Roman" w:hAnsi="Times New Roman" w:cs="Times New Roman"/>
          <w:color w:val="000000"/>
          <w:sz w:val="28"/>
          <w:szCs w:val="28"/>
          <w:lang w:eastAsia="ru-RU"/>
        </w:rPr>
        <w:t>: https://www.chortkivmr.gov.ua</w:t>
      </w:r>
    </w:p>
    <w:p w:rsidR="008375A1" w:rsidRPr="008375A1" w:rsidRDefault="008375A1" w:rsidP="008375A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відстеження змін в чинному законодавстві.</w:t>
      </w:r>
    </w:p>
    <w:p w:rsidR="008375A1" w:rsidRPr="008375A1" w:rsidRDefault="008375A1" w:rsidP="008375A1">
      <w:pPr>
        <w:tabs>
          <w:tab w:val="left" w:pos="-180"/>
        </w:tabs>
        <w:spacing w:after="0" w:line="240" w:lineRule="auto"/>
        <w:ind w:right="-82" w:firstLine="720"/>
        <w:jc w:val="both"/>
        <w:rPr>
          <w:rFonts w:ascii="Times New Roman" w:eastAsia="Times New Roman" w:hAnsi="Times New Roman" w:cs="Times New Roman"/>
          <w:bCs/>
          <w:color w:val="000000"/>
          <w:sz w:val="28"/>
          <w:szCs w:val="28"/>
          <w:lang w:eastAsia="ru-RU"/>
        </w:rPr>
      </w:pPr>
      <w:r w:rsidRPr="008375A1">
        <w:rPr>
          <w:rFonts w:ascii="Times New Roman" w:eastAsia="Times New Roman" w:hAnsi="Times New Roman" w:cs="Times New Roman"/>
          <w:bCs/>
          <w:color w:val="000000"/>
          <w:sz w:val="28"/>
          <w:szCs w:val="28"/>
          <w:lang w:eastAsia="ru-RU"/>
        </w:rPr>
        <w:t xml:space="preserve">Ризику впливу зовнішніх факторів на дію регуляторного </w:t>
      </w:r>
      <w:proofErr w:type="spellStart"/>
      <w:r w:rsidRPr="008375A1">
        <w:rPr>
          <w:rFonts w:ascii="Times New Roman" w:eastAsia="Times New Roman" w:hAnsi="Times New Roman" w:cs="Times New Roman"/>
          <w:bCs/>
          <w:color w:val="000000"/>
          <w:sz w:val="28"/>
          <w:szCs w:val="28"/>
          <w:lang w:eastAsia="ru-RU"/>
        </w:rPr>
        <w:t>акта</w:t>
      </w:r>
      <w:proofErr w:type="spellEnd"/>
      <w:r w:rsidRPr="008375A1">
        <w:rPr>
          <w:rFonts w:ascii="Times New Roman" w:eastAsia="Times New Roman" w:hAnsi="Times New Roman" w:cs="Times New Roman"/>
          <w:bCs/>
          <w:color w:val="000000"/>
          <w:sz w:val="28"/>
          <w:szCs w:val="28"/>
          <w:lang w:eastAsia="ru-RU"/>
        </w:rPr>
        <w:t xml:space="preserve"> немає.</w:t>
      </w:r>
    </w:p>
    <w:p w:rsidR="008375A1" w:rsidRPr="008375A1" w:rsidRDefault="008375A1" w:rsidP="008375A1">
      <w:pPr>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Досягнення цілей не передбачає додаткових організаційних заходів.</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Запропонований вихід із ситуації, що склалася, відповідає принципам державної регуляторної політики, а саме: доцільності, ефективності, прозорості, передбачуваності, врахуванню громадської думки при вирішенні питань, пов’язаних з комунальним майном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Чортківської</w:t>
      </w:r>
      <w:proofErr w:type="spellEnd"/>
      <w:r>
        <w:rPr>
          <w:rFonts w:ascii="Times New Roman" w:eastAsia="Times New Roman" w:hAnsi="Times New Roman" w:cs="Times New Roman"/>
          <w:color w:val="000000"/>
          <w:sz w:val="28"/>
          <w:szCs w:val="28"/>
          <w:lang w:eastAsia="ru-RU"/>
        </w:rPr>
        <w:t xml:space="preserve"> міської </w:t>
      </w:r>
      <w:r w:rsidRPr="008375A1">
        <w:rPr>
          <w:rFonts w:ascii="Times New Roman" w:eastAsia="Times New Roman" w:hAnsi="Times New Roman" w:cs="Times New Roman"/>
          <w:color w:val="000000"/>
          <w:sz w:val="28"/>
          <w:szCs w:val="28"/>
          <w:lang w:eastAsia="ru-RU"/>
        </w:rPr>
        <w:t xml:space="preserve"> територіальної громади.</w:t>
      </w:r>
    </w:p>
    <w:p w:rsid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Для розв’язання проблеми, зазначеної в розділі І цього Аналізу, пропонується прийняття міською радою проект рішення «</w:t>
      </w:r>
      <w:r w:rsidRPr="00D67443">
        <w:rPr>
          <w:rFonts w:ascii="Times New Roman" w:eastAsia="Times New Roman" w:hAnsi="Times New Roman" w:cs="Times New Roman"/>
          <w:color w:val="000000"/>
          <w:sz w:val="28"/>
          <w:szCs w:val="28"/>
          <w:lang w:eastAsia="ru-RU"/>
        </w:rPr>
        <w:t>Про затвердження Положення</w:t>
      </w:r>
      <w:r w:rsidRPr="00D67443">
        <w:rPr>
          <w:rFonts w:ascii="Times New Roman" w:eastAsia="Times New Roman" w:hAnsi="Times New Roman" w:cs="Times New Roman"/>
          <w:b/>
          <w:bCs/>
          <w:color w:val="000000"/>
          <w:sz w:val="28"/>
          <w:szCs w:val="28"/>
          <w:lang w:eastAsia="ru-RU"/>
        </w:rPr>
        <w:t xml:space="preserve"> </w:t>
      </w:r>
      <w:r w:rsidRPr="00D67443">
        <w:rPr>
          <w:rFonts w:ascii="Times New Roman" w:eastAsia="Times New Roman" w:hAnsi="Times New Roman" w:cs="Times New Roman"/>
          <w:color w:val="000000"/>
          <w:sz w:val="28"/>
          <w:szCs w:val="28"/>
          <w:lang w:eastAsia="ru-RU"/>
        </w:rPr>
        <w:t>про порядок списання</w:t>
      </w:r>
      <w:r w:rsidRPr="00D67443">
        <w:rPr>
          <w:color w:val="000000"/>
          <w:sz w:val="28"/>
          <w:szCs w:val="28"/>
        </w:rPr>
        <w:t xml:space="preserve"> </w:t>
      </w:r>
      <w:r w:rsidRPr="00D67443">
        <w:rPr>
          <w:rFonts w:ascii="Times New Roman" w:hAnsi="Times New Roman" w:cs="Times New Roman"/>
          <w:color w:val="000000"/>
          <w:sz w:val="28"/>
          <w:szCs w:val="28"/>
        </w:rPr>
        <w:t xml:space="preserve">майна, яке  належить до комунальної власності  </w:t>
      </w:r>
      <w:proofErr w:type="spellStart"/>
      <w:r w:rsidRPr="00D67443">
        <w:rPr>
          <w:rFonts w:ascii="Times New Roman" w:hAnsi="Times New Roman" w:cs="Times New Roman"/>
          <w:color w:val="000000"/>
          <w:sz w:val="28"/>
          <w:szCs w:val="28"/>
        </w:rPr>
        <w:t>Чортківської</w:t>
      </w:r>
      <w:proofErr w:type="spellEnd"/>
      <w:r w:rsidRPr="00D67443">
        <w:rPr>
          <w:rFonts w:ascii="Times New Roman" w:hAnsi="Times New Roman" w:cs="Times New Roman"/>
          <w:color w:val="000000"/>
          <w:sz w:val="28"/>
          <w:szCs w:val="28"/>
        </w:rPr>
        <w:t xml:space="preserve"> міської </w:t>
      </w:r>
      <w:r>
        <w:rPr>
          <w:rFonts w:ascii="Times New Roman" w:hAnsi="Times New Roman" w:cs="Times New Roman"/>
          <w:color w:val="000000"/>
          <w:sz w:val="28"/>
          <w:szCs w:val="28"/>
        </w:rPr>
        <w:t>територіальної громади</w:t>
      </w:r>
      <w:r w:rsidRPr="008375A1">
        <w:rPr>
          <w:rFonts w:ascii="Times New Roman" w:eastAsia="Times New Roman" w:hAnsi="Times New Roman" w:cs="Times New Roman"/>
          <w:color w:val="000000"/>
          <w:sz w:val="28"/>
          <w:szCs w:val="28"/>
          <w:lang w:eastAsia="ru-RU"/>
        </w:rPr>
        <w:t xml:space="preserve">». </w:t>
      </w:r>
    </w:p>
    <w:p w:rsidR="008375A1" w:rsidRPr="008375A1" w:rsidRDefault="008375A1" w:rsidP="008375A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Pr="008375A1">
        <w:rPr>
          <w:rFonts w:ascii="Times New Roman" w:eastAsia="Times New Roman" w:hAnsi="Times New Roman" w:cs="Times New Roman"/>
          <w:b/>
          <w:color w:val="000000"/>
          <w:sz w:val="28"/>
          <w:szCs w:val="28"/>
          <w:lang w:eastAsia="ru-RU"/>
        </w:rPr>
        <w:t xml:space="preserve">Обґрунтування запропонованого строку дії регуляторного </w:t>
      </w:r>
      <w:proofErr w:type="spellStart"/>
      <w:r w:rsidRPr="008375A1">
        <w:rPr>
          <w:rFonts w:ascii="Times New Roman" w:eastAsia="Times New Roman" w:hAnsi="Times New Roman" w:cs="Times New Roman"/>
          <w:b/>
          <w:color w:val="000000"/>
          <w:sz w:val="28"/>
          <w:szCs w:val="28"/>
          <w:lang w:eastAsia="ru-RU"/>
        </w:rPr>
        <w:t>акта</w:t>
      </w:r>
      <w:proofErr w:type="spellEnd"/>
    </w:p>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p>
    <w:p w:rsidR="008375A1" w:rsidRPr="008375A1" w:rsidRDefault="008375A1" w:rsidP="008375A1">
      <w:pPr>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Термін дії нормативно-правового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не обмежений у часі.</w:t>
      </w:r>
    </w:p>
    <w:p w:rsidR="008375A1" w:rsidRPr="008375A1" w:rsidRDefault="008375A1" w:rsidP="008375A1">
      <w:pPr>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Зміна терміну дії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можлива в разі зміни правових актів, на вимогах яких базується проект. </w:t>
      </w:r>
    </w:p>
    <w:p w:rsidR="008375A1" w:rsidRPr="008375A1" w:rsidRDefault="008375A1" w:rsidP="008375A1">
      <w:pPr>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Термін набрання чинності регуляторним актом відповідно до законодавства – з дня його офіційного опублікування.</w:t>
      </w:r>
    </w:p>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p>
    <w:p w:rsidR="008375A1" w:rsidRPr="008375A1" w:rsidRDefault="008375A1" w:rsidP="008375A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Pr="008375A1">
        <w:rPr>
          <w:rFonts w:ascii="Times New Roman" w:eastAsia="Times New Roman" w:hAnsi="Times New Roman" w:cs="Times New Roman"/>
          <w:b/>
          <w:color w:val="000000"/>
          <w:sz w:val="28"/>
          <w:szCs w:val="28"/>
          <w:lang w:eastAsia="ru-RU"/>
        </w:rPr>
        <w:t xml:space="preserve">.Визначення показників результативності регуляторного </w:t>
      </w:r>
      <w:proofErr w:type="spellStart"/>
      <w:r w:rsidRPr="008375A1">
        <w:rPr>
          <w:rFonts w:ascii="Times New Roman" w:eastAsia="Times New Roman" w:hAnsi="Times New Roman" w:cs="Times New Roman"/>
          <w:b/>
          <w:color w:val="000000"/>
          <w:sz w:val="28"/>
          <w:szCs w:val="28"/>
          <w:lang w:eastAsia="ru-RU"/>
        </w:rPr>
        <w:t>акта</w:t>
      </w:r>
      <w:proofErr w:type="spellEnd"/>
    </w:p>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вимірювальний період:</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24"/>
        <w:gridCol w:w="4474"/>
        <w:gridCol w:w="670"/>
        <w:gridCol w:w="1065"/>
        <w:gridCol w:w="1391"/>
        <w:gridCol w:w="1391"/>
      </w:tblGrid>
      <w:tr w:rsidR="00B82122" w:rsidRPr="008375A1" w:rsidTr="00BF03A4">
        <w:trPr>
          <w:trHeight w:val="42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4"/>
                <w:szCs w:val="24"/>
                <w:lang w:eastAsia="ru-RU"/>
              </w:rPr>
            </w:pPr>
            <w:r w:rsidRPr="008375A1">
              <w:rPr>
                <w:rFonts w:ascii="Times New Roman" w:eastAsia="Times New Roman" w:hAnsi="Times New Roman" w:cs="Times New Roman"/>
                <w:color w:val="000000"/>
                <w:sz w:val="24"/>
                <w:szCs w:val="24"/>
                <w:lang w:eastAsia="ru-RU"/>
              </w:rPr>
              <w:t>№</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4"/>
                <w:szCs w:val="24"/>
                <w:lang w:eastAsia="ru-RU"/>
              </w:rPr>
            </w:pPr>
            <w:r w:rsidRPr="008375A1">
              <w:rPr>
                <w:rFonts w:ascii="Times New Roman" w:eastAsia="Times New Roman" w:hAnsi="Times New Roman" w:cs="Times New Roman"/>
                <w:color w:val="000000"/>
                <w:sz w:val="24"/>
                <w:szCs w:val="24"/>
                <w:lang w:eastAsia="ru-RU"/>
              </w:rPr>
              <w:t>Назва показника</w:t>
            </w:r>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4"/>
                <w:szCs w:val="24"/>
                <w:lang w:eastAsia="ru-RU"/>
              </w:rPr>
            </w:pPr>
            <w:r w:rsidRPr="008375A1">
              <w:rPr>
                <w:rFonts w:ascii="Times New Roman" w:eastAsia="Times New Roman" w:hAnsi="Times New Roman" w:cs="Times New Roman"/>
                <w:color w:val="000000"/>
                <w:sz w:val="24"/>
                <w:szCs w:val="24"/>
                <w:lang w:eastAsia="ru-RU"/>
              </w:rPr>
              <w:t xml:space="preserve">Од. </w:t>
            </w:r>
            <w:proofErr w:type="spellStart"/>
            <w:r w:rsidRPr="008375A1">
              <w:rPr>
                <w:rFonts w:ascii="Times New Roman" w:eastAsia="Times New Roman" w:hAnsi="Times New Roman" w:cs="Times New Roman"/>
                <w:color w:val="000000"/>
                <w:sz w:val="24"/>
                <w:szCs w:val="24"/>
                <w:lang w:eastAsia="ru-RU"/>
              </w:rPr>
              <w:t>вим</w:t>
            </w:r>
            <w:proofErr w:type="spellEnd"/>
            <w:r w:rsidRPr="008375A1">
              <w:rPr>
                <w:rFonts w:ascii="Times New Roman" w:eastAsia="Times New Roman" w:hAnsi="Times New Roman" w:cs="Times New Roman"/>
                <w:color w:val="000000"/>
                <w:sz w:val="24"/>
                <w:szCs w:val="24"/>
                <w:lang w:eastAsia="ru-RU"/>
              </w:rPr>
              <w:t>.</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4"/>
                <w:szCs w:val="24"/>
                <w:lang w:eastAsia="ru-RU"/>
              </w:rPr>
            </w:pPr>
            <w:r w:rsidRPr="008375A1">
              <w:rPr>
                <w:rFonts w:ascii="Times New Roman" w:eastAsia="Times New Roman" w:hAnsi="Times New Roman" w:cs="Times New Roman"/>
                <w:color w:val="000000"/>
                <w:sz w:val="24"/>
                <w:szCs w:val="24"/>
                <w:lang w:eastAsia="ru-RU"/>
              </w:rPr>
              <w:t>зараз</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4"/>
                <w:szCs w:val="24"/>
                <w:lang w:eastAsia="ru-RU"/>
              </w:rPr>
            </w:pPr>
            <w:r w:rsidRPr="008375A1">
              <w:rPr>
                <w:rFonts w:ascii="Times New Roman" w:eastAsia="Times New Roman" w:hAnsi="Times New Roman" w:cs="Times New Roman"/>
                <w:color w:val="000000"/>
                <w:sz w:val="24"/>
                <w:szCs w:val="24"/>
                <w:lang w:eastAsia="ru-RU"/>
              </w:rPr>
              <w:t>1 рік</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4"/>
                <w:szCs w:val="24"/>
                <w:lang w:eastAsia="ru-RU"/>
              </w:rPr>
            </w:pPr>
            <w:r w:rsidRPr="008375A1">
              <w:rPr>
                <w:rFonts w:ascii="Times New Roman" w:eastAsia="Times New Roman" w:hAnsi="Times New Roman" w:cs="Times New Roman"/>
                <w:color w:val="000000"/>
                <w:sz w:val="24"/>
                <w:szCs w:val="24"/>
                <w:lang w:eastAsia="ru-RU"/>
              </w:rPr>
              <w:t>3 роки</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1</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розмір надходжень до державного бюджету, пов’язаних з дією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грн</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2</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розмір надходжень до місцевого бюджету, пов’язаних з дією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грн</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B82122" w:rsidP="008375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375A1" w:rsidRPr="008375A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0</w:t>
            </w:r>
            <w:r w:rsidR="008375A1" w:rsidRPr="008375A1">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грн.</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B82122" w:rsidP="008375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375A1" w:rsidRPr="008375A1">
              <w:rPr>
                <w:rFonts w:ascii="Times New Roman" w:eastAsia="Times New Roman" w:hAnsi="Times New Roman" w:cs="Times New Roman"/>
                <w:color w:val="000000"/>
                <w:sz w:val="28"/>
                <w:szCs w:val="28"/>
                <w:lang w:eastAsia="ru-RU"/>
              </w:rPr>
              <w:t>5000</w:t>
            </w:r>
            <w:r>
              <w:rPr>
                <w:rFonts w:ascii="Times New Roman" w:eastAsia="Times New Roman" w:hAnsi="Times New Roman" w:cs="Times New Roman"/>
                <w:color w:val="000000"/>
                <w:sz w:val="28"/>
                <w:szCs w:val="28"/>
                <w:lang w:eastAsia="ru-RU"/>
              </w:rPr>
              <w:t>грн.</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3</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розмір надходжень до цільового фонду, пов’язаних з дією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грн</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lastRenderedPageBreak/>
              <w:t>4</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bCs/>
                <w:color w:val="000000"/>
                <w:sz w:val="28"/>
                <w:szCs w:val="28"/>
                <w:lang w:eastAsia="ru-RU"/>
              </w:rPr>
              <w:t xml:space="preserve">кількість суб’єктів господарювання, на яких поширюватиметься дія </w:t>
            </w:r>
            <w:proofErr w:type="spellStart"/>
            <w:r w:rsidRPr="008375A1">
              <w:rPr>
                <w:rFonts w:ascii="Times New Roman" w:eastAsia="Times New Roman" w:hAnsi="Times New Roman" w:cs="Times New Roman"/>
                <w:bCs/>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од.</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B82122" w:rsidP="008375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B82122" w:rsidP="008375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5</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розмір коштів, що витрачатимуться суб’єктами господарювання, пов’язаними з виконанням вимог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грн</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6</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час, що витрачатиметься суб’єктами господарювання, пов’язаними з виконанням вимог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год</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7</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рівень поінформованості суб’єктів господарювання з основних положень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100</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8</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кількість одиниць майна комунальної власності міста, яке було списане</w:t>
            </w:r>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од.</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B82122" w:rsidP="008375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B82122" w:rsidP="008375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r>
      <w:tr w:rsidR="00B82122" w:rsidRPr="008375A1" w:rsidTr="00BF03A4">
        <w:trPr>
          <w:trHeight w:val="210"/>
        </w:trPr>
        <w:tc>
          <w:tcPr>
            <w:tcW w:w="54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9</w:t>
            </w:r>
          </w:p>
        </w:tc>
        <w:tc>
          <w:tcPr>
            <w:tcW w:w="48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ефективність розробленого механізму</w:t>
            </w:r>
          </w:p>
        </w:tc>
        <w:tc>
          <w:tcPr>
            <w:tcW w:w="67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13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100</w:t>
            </w:r>
          </w:p>
        </w:tc>
      </w:tr>
    </w:tbl>
    <w:p w:rsidR="008375A1" w:rsidRPr="008375A1" w:rsidRDefault="008375A1" w:rsidP="008375A1">
      <w:pPr>
        <w:spacing w:after="0" w:line="240" w:lineRule="auto"/>
        <w:ind w:firstLine="720"/>
        <w:jc w:val="center"/>
        <w:rPr>
          <w:rFonts w:ascii="Times New Roman" w:eastAsia="Times New Roman" w:hAnsi="Times New Roman" w:cs="Times New Roman"/>
          <w:color w:val="000000"/>
          <w:sz w:val="28"/>
          <w:szCs w:val="28"/>
          <w:lang w:eastAsia="ru-RU"/>
        </w:rPr>
      </w:pPr>
    </w:p>
    <w:p w:rsidR="008375A1" w:rsidRPr="008375A1" w:rsidRDefault="008375A1" w:rsidP="008375A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Під час проведення відстеження результативності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буде використовуватись такий статистичний показник як кількість звернень заінтересованих осіб щодо необхідності приведення Положення у відповідність з принципами державної регуляторної політики. </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В разі надходжень пропозицій та зауважень додатково буде проведено опитування серед суб’єктів господарювання стосовно дії Положень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w:t>
      </w:r>
    </w:p>
    <w:p w:rsidR="00B82122" w:rsidRPr="008375A1" w:rsidRDefault="008375A1" w:rsidP="00B8212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Проект регуляторного акту розміщено на офіційному сайті</w:t>
      </w:r>
      <w:r w:rsidR="00B82122" w:rsidRPr="00B82122">
        <w:rPr>
          <w:rFonts w:ascii="Times New Roman" w:eastAsia="Times New Roman" w:hAnsi="Times New Roman" w:cs="Times New Roman"/>
          <w:color w:val="000000"/>
          <w:sz w:val="28"/>
          <w:szCs w:val="28"/>
          <w:lang w:eastAsia="ru-RU"/>
        </w:rPr>
        <w:t xml:space="preserve"> </w:t>
      </w:r>
      <w:proofErr w:type="spellStart"/>
      <w:r w:rsidR="00B82122">
        <w:rPr>
          <w:rFonts w:ascii="Times New Roman" w:eastAsia="Times New Roman" w:hAnsi="Times New Roman" w:cs="Times New Roman"/>
          <w:color w:val="000000"/>
          <w:sz w:val="28"/>
          <w:szCs w:val="28"/>
          <w:lang w:eastAsia="ru-RU"/>
        </w:rPr>
        <w:t>Чортківської</w:t>
      </w:r>
      <w:proofErr w:type="spellEnd"/>
      <w:r w:rsidR="00B82122">
        <w:rPr>
          <w:rFonts w:ascii="Times New Roman" w:eastAsia="Times New Roman" w:hAnsi="Times New Roman" w:cs="Times New Roman"/>
          <w:color w:val="000000"/>
          <w:sz w:val="28"/>
          <w:szCs w:val="28"/>
          <w:lang w:eastAsia="ru-RU"/>
        </w:rPr>
        <w:t xml:space="preserve"> міської ради </w:t>
      </w:r>
      <w:r w:rsidR="00B82122" w:rsidRPr="008375A1">
        <w:rPr>
          <w:rFonts w:ascii="Times New Roman" w:eastAsia="Times New Roman" w:hAnsi="Times New Roman" w:cs="Times New Roman"/>
          <w:color w:val="000000"/>
          <w:sz w:val="28"/>
          <w:szCs w:val="28"/>
          <w:lang w:eastAsia="ru-RU"/>
        </w:rPr>
        <w:t xml:space="preserve"> за </w:t>
      </w:r>
      <w:proofErr w:type="spellStart"/>
      <w:r w:rsidR="00B82122" w:rsidRPr="008375A1">
        <w:rPr>
          <w:rFonts w:ascii="Times New Roman" w:eastAsia="Times New Roman" w:hAnsi="Times New Roman" w:cs="Times New Roman"/>
          <w:color w:val="000000"/>
          <w:sz w:val="28"/>
          <w:szCs w:val="28"/>
          <w:lang w:eastAsia="ru-RU"/>
        </w:rPr>
        <w:t>адресою</w:t>
      </w:r>
      <w:proofErr w:type="spellEnd"/>
      <w:r w:rsidR="00B82122" w:rsidRPr="008375A1">
        <w:rPr>
          <w:rFonts w:ascii="Times New Roman" w:eastAsia="Times New Roman" w:hAnsi="Times New Roman" w:cs="Times New Roman"/>
          <w:color w:val="000000"/>
          <w:sz w:val="28"/>
          <w:szCs w:val="28"/>
          <w:lang w:eastAsia="ru-RU"/>
        </w:rPr>
        <w:t>: https://www.chortkivmr.gov.ua</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 Додатково буде проведено опитування серед суб’єктів господарювання стосовно дії положень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в разі надходжень пропозицій та зауважень.</w:t>
      </w:r>
    </w:p>
    <w:p w:rsidR="008375A1" w:rsidRPr="008375A1" w:rsidRDefault="008375A1" w:rsidP="008375A1">
      <w:pPr>
        <w:spacing w:after="0" w:line="240" w:lineRule="auto"/>
        <w:jc w:val="both"/>
        <w:rPr>
          <w:rFonts w:ascii="Times New Roman" w:eastAsia="Times New Roman" w:hAnsi="Times New Roman" w:cs="Times New Roman"/>
          <w:color w:val="000000"/>
          <w:sz w:val="28"/>
          <w:szCs w:val="28"/>
          <w:lang w:eastAsia="ru-RU"/>
        </w:rPr>
      </w:pPr>
    </w:p>
    <w:p w:rsidR="008375A1" w:rsidRPr="008375A1" w:rsidRDefault="00B82122" w:rsidP="008375A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008375A1" w:rsidRPr="008375A1">
        <w:rPr>
          <w:rFonts w:ascii="Times New Roman" w:eastAsia="Times New Roman" w:hAnsi="Times New Roman" w:cs="Times New Roman"/>
          <w:b/>
          <w:color w:val="000000"/>
          <w:sz w:val="28"/>
          <w:szCs w:val="28"/>
          <w:lang w:eastAsia="ru-RU"/>
        </w:rPr>
        <w:t xml:space="preserve">. Визначення заходів, за допомогою яких здійснюватиметься відстеження результативності регуляторного </w:t>
      </w:r>
      <w:proofErr w:type="spellStart"/>
      <w:r w:rsidR="008375A1" w:rsidRPr="008375A1">
        <w:rPr>
          <w:rFonts w:ascii="Times New Roman" w:eastAsia="Times New Roman" w:hAnsi="Times New Roman" w:cs="Times New Roman"/>
          <w:b/>
          <w:color w:val="000000"/>
          <w:sz w:val="28"/>
          <w:szCs w:val="28"/>
          <w:lang w:eastAsia="ru-RU"/>
        </w:rPr>
        <w:t>акта</w:t>
      </w:r>
      <w:proofErr w:type="spellEnd"/>
    </w:p>
    <w:p w:rsidR="008375A1" w:rsidRPr="008375A1" w:rsidRDefault="008375A1" w:rsidP="008375A1">
      <w:pPr>
        <w:spacing w:after="0" w:line="240" w:lineRule="auto"/>
        <w:ind w:firstLine="720"/>
        <w:jc w:val="center"/>
        <w:rPr>
          <w:rFonts w:ascii="Times New Roman" w:eastAsia="Times New Roman" w:hAnsi="Times New Roman" w:cs="Times New Roman"/>
          <w:b/>
          <w:color w:val="000000"/>
          <w:sz w:val="16"/>
          <w:szCs w:val="16"/>
          <w:lang w:eastAsia="ru-RU"/>
        </w:rPr>
      </w:pP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Відстеження результативності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здійснюватиметься шляхом базового, повторного та періодичного відстеження показників результативності цього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визначених під час проведення аналізу впливу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w:t>
      </w:r>
    </w:p>
    <w:p w:rsidR="008375A1" w:rsidRPr="008375A1" w:rsidRDefault="008375A1" w:rsidP="0083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color w:val="000000"/>
          <w:sz w:val="28"/>
          <w:szCs w:val="28"/>
        </w:rPr>
      </w:pPr>
      <w:r w:rsidRPr="008375A1">
        <w:rPr>
          <w:rFonts w:ascii="Times New Roman" w:eastAsia="Calibri" w:hAnsi="Times New Roman" w:cs="Times New Roman"/>
          <w:color w:val="000000"/>
          <w:sz w:val="28"/>
          <w:szCs w:val="28"/>
        </w:rPr>
        <w:t xml:space="preserve">Базове відстеження результативності </w:t>
      </w:r>
      <w:proofErr w:type="spellStart"/>
      <w:r w:rsidRPr="008375A1">
        <w:rPr>
          <w:rFonts w:ascii="Times New Roman" w:eastAsia="Calibri" w:hAnsi="Times New Roman" w:cs="Times New Roman"/>
          <w:color w:val="000000"/>
          <w:sz w:val="28"/>
          <w:szCs w:val="28"/>
        </w:rPr>
        <w:t>акта</w:t>
      </w:r>
      <w:proofErr w:type="spellEnd"/>
      <w:r w:rsidRPr="008375A1">
        <w:rPr>
          <w:rFonts w:ascii="Times New Roman" w:eastAsia="Calibri" w:hAnsi="Times New Roman" w:cs="Times New Roman"/>
          <w:color w:val="000000"/>
          <w:sz w:val="28"/>
          <w:szCs w:val="28"/>
        </w:rPr>
        <w:t xml:space="preserve"> буде здійснено до набрання чинності цим актом шляхом аналізу та підрахунку статистичних даних, але не пізніше дня, з якого починається проведення повторного відстеження результативності цього </w:t>
      </w:r>
      <w:proofErr w:type="spellStart"/>
      <w:r w:rsidRPr="008375A1">
        <w:rPr>
          <w:rFonts w:ascii="Times New Roman" w:eastAsia="Calibri" w:hAnsi="Times New Roman" w:cs="Times New Roman"/>
          <w:color w:val="000000"/>
          <w:sz w:val="28"/>
          <w:szCs w:val="28"/>
        </w:rPr>
        <w:t>акта</w:t>
      </w:r>
      <w:proofErr w:type="spellEnd"/>
      <w:r w:rsidRPr="008375A1">
        <w:rPr>
          <w:rFonts w:ascii="Times New Roman" w:eastAsia="Calibri" w:hAnsi="Times New Roman" w:cs="Times New Roman"/>
          <w:color w:val="000000"/>
          <w:sz w:val="28"/>
          <w:szCs w:val="28"/>
        </w:rPr>
        <w:t>.</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Повторне відстеження результативності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здійснюватиметься через рік з дня набрання чинності цим регуляторним актом, але не пізніше двох років після набрання ним чинності. </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lastRenderedPageBreak/>
        <w:t xml:space="preserve">За результатами даного відстеження відбудеться порівняння показників базового та повторного відстеження. </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 xml:space="preserve">Періодичне відстеження результативності цього регуляторного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здійснюватиметься раз на три роки, починаючи з дня виконання заходів з повторного відстеження результативності. Установлені кількісні та якісні значення показників результативності </w:t>
      </w:r>
      <w:proofErr w:type="spellStart"/>
      <w:r w:rsidRPr="008375A1">
        <w:rPr>
          <w:rFonts w:ascii="Times New Roman" w:eastAsia="Times New Roman" w:hAnsi="Times New Roman" w:cs="Times New Roman"/>
          <w:color w:val="000000"/>
          <w:sz w:val="28"/>
          <w:szCs w:val="28"/>
          <w:lang w:eastAsia="ru-RU"/>
        </w:rPr>
        <w:t>акта</w:t>
      </w:r>
      <w:proofErr w:type="spellEnd"/>
      <w:r w:rsidRPr="008375A1">
        <w:rPr>
          <w:rFonts w:ascii="Times New Roman" w:eastAsia="Times New Roman" w:hAnsi="Times New Roman" w:cs="Times New Roman"/>
          <w:color w:val="000000"/>
          <w:sz w:val="28"/>
          <w:szCs w:val="28"/>
          <w:lang w:eastAsia="ru-RU"/>
        </w:rPr>
        <w:t xml:space="preserve"> порівнюватимуться із значеннями аналогічних показників, встановлених під час повторного відстеження.</w:t>
      </w:r>
    </w:p>
    <w:p w:rsidR="008375A1" w:rsidRPr="008375A1" w:rsidRDefault="008375A1" w:rsidP="008375A1">
      <w:pPr>
        <w:shd w:val="clear" w:color="auto" w:fill="FFFFFF"/>
        <w:spacing w:after="0" w:line="240" w:lineRule="auto"/>
        <w:ind w:firstLine="720"/>
        <w:jc w:val="both"/>
        <w:rPr>
          <w:rFonts w:ascii="Times New Roman" w:eastAsia="SimSun" w:hAnsi="Times New Roman" w:cs="Times New Roman"/>
          <w:color w:val="000000"/>
          <w:sz w:val="28"/>
          <w:szCs w:val="28"/>
          <w:lang w:eastAsia="zh-CN"/>
        </w:rPr>
      </w:pPr>
      <w:r w:rsidRPr="008375A1">
        <w:rPr>
          <w:rFonts w:ascii="Times New Roman" w:eastAsia="SimSun" w:hAnsi="Times New Roman" w:cs="Times New Roman"/>
          <w:color w:val="000000"/>
          <w:sz w:val="28"/>
          <w:szCs w:val="28"/>
          <w:lang w:eastAsia="zh-CN"/>
        </w:rPr>
        <w:t>Як цільова група розглядатимуться комунальні підприємства, організації, установи, заклади, які утримуються (фінансуються) за рахунок коштів місцевого бюджету без визначення вибіркової сукупності.</w:t>
      </w:r>
    </w:p>
    <w:p w:rsidR="008375A1" w:rsidRPr="008375A1" w:rsidRDefault="008375A1" w:rsidP="008375A1">
      <w:pPr>
        <w:widowControl w:val="0"/>
        <w:spacing w:after="0" w:line="240" w:lineRule="auto"/>
        <w:ind w:firstLine="720"/>
        <w:jc w:val="both"/>
        <w:rPr>
          <w:rFonts w:ascii="Times New Roman" w:eastAsia="Times New Roman" w:hAnsi="Times New Roman" w:cs="Times New Roman"/>
          <w:snapToGrid w:val="0"/>
          <w:color w:val="000000"/>
          <w:sz w:val="28"/>
          <w:szCs w:val="28"/>
          <w:lang w:eastAsia="ru-RU"/>
        </w:rPr>
      </w:pPr>
      <w:r w:rsidRPr="008375A1">
        <w:rPr>
          <w:rFonts w:ascii="Times New Roman" w:eastAsia="Times New Roman" w:hAnsi="Times New Roman" w:cs="Times New Roman"/>
          <w:snapToGrid w:val="0"/>
          <w:color w:val="000000"/>
          <w:sz w:val="28"/>
          <w:szCs w:val="28"/>
          <w:lang w:eastAsia="ru-RU"/>
        </w:rPr>
        <w:t xml:space="preserve">Відстеження результативності буде здійснюватися на основі аналізу статистичних даних, що включають в себе: надходження до бюджету, кількість суб’єктів господарювання, на яких поширюється дія регуляторного </w:t>
      </w:r>
      <w:proofErr w:type="spellStart"/>
      <w:r w:rsidRPr="008375A1">
        <w:rPr>
          <w:rFonts w:ascii="Times New Roman" w:eastAsia="Times New Roman" w:hAnsi="Times New Roman" w:cs="Times New Roman"/>
          <w:snapToGrid w:val="0"/>
          <w:color w:val="000000"/>
          <w:sz w:val="28"/>
          <w:szCs w:val="28"/>
          <w:lang w:eastAsia="ru-RU"/>
        </w:rPr>
        <w:t>акта</w:t>
      </w:r>
      <w:proofErr w:type="spellEnd"/>
      <w:r w:rsidRPr="008375A1">
        <w:rPr>
          <w:rFonts w:ascii="Times New Roman" w:eastAsia="Times New Roman" w:hAnsi="Times New Roman" w:cs="Times New Roman"/>
          <w:snapToGrid w:val="0"/>
          <w:color w:val="000000"/>
          <w:sz w:val="28"/>
          <w:szCs w:val="28"/>
          <w:lang w:eastAsia="ru-RU"/>
        </w:rPr>
        <w:t>.</w:t>
      </w:r>
    </w:p>
    <w:p w:rsidR="008375A1" w:rsidRPr="008375A1" w:rsidRDefault="008375A1" w:rsidP="008375A1">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У разі виявлення неврегульованих та проблемних моментів буде розглядатись можливість їх виправлення шляхом внесення відповідних змін.</w:t>
      </w:r>
    </w:p>
    <w:p w:rsidR="008375A1" w:rsidRPr="008375A1" w:rsidRDefault="008375A1" w:rsidP="00446F7E">
      <w:pPr>
        <w:spacing w:after="0" w:line="240" w:lineRule="auto"/>
        <w:ind w:firstLine="720"/>
        <w:jc w:val="both"/>
        <w:rPr>
          <w:rFonts w:ascii="Times New Roman" w:eastAsia="Times New Roman" w:hAnsi="Times New Roman" w:cs="Times New Roman"/>
          <w:color w:val="000000"/>
          <w:sz w:val="28"/>
          <w:szCs w:val="28"/>
          <w:lang w:eastAsia="ru-RU"/>
        </w:rPr>
      </w:pPr>
      <w:r w:rsidRPr="008375A1">
        <w:rPr>
          <w:rFonts w:ascii="Times New Roman" w:eastAsia="Times New Roman" w:hAnsi="Times New Roman" w:cs="Times New Roman"/>
          <w:color w:val="000000"/>
          <w:sz w:val="28"/>
          <w:szCs w:val="28"/>
          <w:lang w:eastAsia="ru-RU"/>
        </w:rPr>
        <w:t>Зауваження та пропозиції до проекту приймаються</w:t>
      </w:r>
      <w:r w:rsidR="00446F7E">
        <w:rPr>
          <w:rFonts w:ascii="Times New Roman" w:eastAsia="Times New Roman" w:hAnsi="Times New Roman" w:cs="Times New Roman"/>
          <w:color w:val="000000"/>
          <w:sz w:val="28"/>
          <w:szCs w:val="28"/>
          <w:lang w:eastAsia="ru-RU"/>
        </w:rPr>
        <w:t xml:space="preserve"> відділом економічного </w:t>
      </w:r>
      <w:proofErr w:type="spellStart"/>
      <w:r w:rsidR="00446F7E">
        <w:rPr>
          <w:rFonts w:ascii="Times New Roman" w:eastAsia="Times New Roman" w:hAnsi="Times New Roman" w:cs="Times New Roman"/>
          <w:color w:val="000000"/>
          <w:sz w:val="28"/>
          <w:szCs w:val="28"/>
          <w:lang w:eastAsia="ru-RU"/>
        </w:rPr>
        <w:t>розвиткута</w:t>
      </w:r>
      <w:proofErr w:type="spellEnd"/>
      <w:r w:rsidR="00446F7E">
        <w:rPr>
          <w:rFonts w:ascii="Times New Roman" w:eastAsia="Times New Roman" w:hAnsi="Times New Roman" w:cs="Times New Roman"/>
          <w:color w:val="000000"/>
          <w:sz w:val="28"/>
          <w:szCs w:val="28"/>
          <w:lang w:eastAsia="ru-RU"/>
        </w:rPr>
        <w:t xml:space="preserve"> комунального майна</w:t>
      </w:r>
      <w:r w:rsidRPr="008375A1">
        <w:rPr>
          <w:rFonts w:ascii="Times New Roman" w:eastAsia="Times New Roman" w:hAnsi="Times New Roman" w:cs="Times New Roman"/>
          <w:color w:val="000000"/>
          <w:sz w:val="28"/>
          <w:szCs w:val="28"/>
          <w:lang w:eastAsia="ru-RU"/>
        </w:rPr>
        <w:t xml:space="preserve"> міської ради за </w:t>
      </w:r>
      <w:proofErr w:type="spellStart"/>
      <w:r w:rsidRPr="008375A1">
        <w:rPr>
          <w:rFonts w:ascii="Times New Roman" w:eastAsia="Times New Roman" w:hAnsi="Times New Roman" w:cs="Times New Roman"/>
          <w:color w:val="000000"/>
          <w:sz w:val="28"/>
          <w:szCs w:val="28"/>
          <w:lang w:eastAsia="ru-RU"/>
        </w:rPr>
        <w:t>адресою</w:t>
      </w:r>
      <w:proofErr w:type="spellEnd"/>
      <w:r w:rsidRPr="008375A1">
        <w:rPr>
          <w:rFonts w:ascii="Times New Roman" w:eastAsia="Times New Roman" w:hAnsi="Times New Roman" w:cs="Times New Roman"/>
          <w:color w:val="000000"/>
          <w:sz w:val="28"/>
          <w:szCs w:val="28"/>
          <w:lang w:eastAsia="ru-RU"/>
        </w:rPr>
        <w:t xml:space="preserve">: </w:t>
      </w:r>
      <w:r w:rsidR="00446F7E">
        <w:rPr>
          <w:rFonts w:ascii="Times New Roman" w:eastAsia="Times New Roman" w:hAnsi="Times New Roman" w:cs="Times New Roman"/>
          <w:color w:val="000000"/>
          <w:sz w:val="28"/>
          <w:szCs w:val="28"/>
          <w:lang w:eastAsia="ru-RU"/>
        </w:rPr>
        <w:t>48500, Україна, Тернопільська обл. м. Чортків вул. Шевченка,21.</w:t>
      </w:r>
      <w:r w:rsidR="00446F7E" w:rsidRPr="008375A1">
        <w:rPr>
          <w:rFonts w:ascii="Times New Roman" w:eastAsia="Times New Roman" w:hAnsi="Times New Roman" w:cs="Times New Roman"/>
          <w:color w:val="000000"/>
          <w:sz w:val="28"/>
          <w:szCs w:val="28"/>
          <w:lang w:eastAsia="ru-RU"/>
        </w:rPr>
        <w:t xml:space="preserve"> </w:t>
      </w:r>
    </w:p>
    <w:p w:rsidR="008375A1" w:rsidRPr="008375A1" w:rsidRDefault="008375A1" w:rsidP="008375A1">
      <w:pPr>
        <w:tabs>
          <w:tab w:val="left" w:pos="6285"/>
        </w:tabs>
        <w:spacing w:after="0" w:line="240" w:lineRule="auto"/>
        <w:jc w:val="both"/>
        <w:rPr>
          <w:rFonts w:ascii="Times New Roman" w:eastAsia="Times New Roman" w:hAnsi="Times New Roman" w:cs="Times New Roman"/>
          <w:color w:val="000000"/>
          <w:sz w:val="28"/>
          <w:szCs w:val="28"/>
          <w:lang w:eastAsia="ru-RU"/>
        </w:rPr>
      </w:pPr>
    </w:p>
    <w:p w:rsidR="00446F7E" w:rsidRPr="00446F7E" w:rsidRDefault="00446F7E" w:rsidP="00446F7E">
      <w:pPr>
        <w:spacing w:after="0" w:line="240" w:lineRule="auto"/>
        <w:rPr>
          <w:rFonts w:ascii="Times New Roman" w:eastAsia="Times New Roman" w:hAnsi="Times New Roman" w:cs="Times New Roman"/>
          <w:b/>
          <w:sz w:val="28"/>
          <w:szCs w:val="28"/>
          <w:lang w:eastAsia="ru-RU" w:bidi="th-TH"/>
        </w:rPr>
      </w:pPr>
      <w:r w:rsidRPr="00446F7E">
        <w:rPr>
          <w:rFonts w:ascii="Times New Roman" w:eastAsia="Times New Roman" w:hAnsi="Times New Roman" w:cs="Times New Roman"/>
          <w:b/>
          <w:sz w:val="28"/>
          <w:szCs w:val="28"/>
          <w:lang w:eastAsia="ru-RU" w:bidi="th-TH"/>
        </w:rPr>
        <w:t xml:space="preserve">Начальник відділу економічного розвитку </w:t>
      </w:r>
    </w:p>
    <w:p w:rsidR="00446F7E" w:rsidRPr="00446F7E" w:rsidRDefault="00446F7E" w:rsidP="00446F7E">
      <w:pPr>
        <w:spacing w:after="0" w:line="240" w:lineRule="auto"/>
        <w:rPr>
          <w:rFonts w:ascii="Times New Roman" w:eastAsia="Times New Roman" w:hAnsi="Times New Roman" w:cs="Times New Roman"/>
          <w:b/>
          <w:sz w:val="28"/>
          <w:szCs w:val="28"/>
          <w:lang w:val="ru-RU" w:eastAsia="uk-UA"/>
        </w:rPr>
      </w:pPr>
      <w:r w:rsidRPr="00446F7E">
        <w:rPr>
          <w:rFonts w:ascii="Times New Roman" w:eastAsia="Times New Roman" w:hAnsi="Times New Roman" w:cs="Times New Roman"/>
          <w:b/>
          <w:sz w:val="28"/>
          <w:szCs w:val="28"/>
          <w:lang w:eastAsia="ru-RU" w:bidi="th-TH"/>
        </w:rPr>
        <w:t>та комунального майна                                                         Андрій НАТУРКАЧ</w:t>
      </w:r>
    </w:p>
    <w:p w:rsidR="00446F7E" w:rsidRPr="00446F7E" w:rsidRDefault="00446F7E" w:rsidP="00446F7E">
      <w:pPr>
        <w:spacing w:after="0" w:line="240" w:lineRule="auto"/>
        <w:rPr>
          <w:rFonts w:ascii="Times New Roman" w:eastAsia="Times New Roman" w:hAnsi="Times New Roman" w:cs="Times New Roman"/>
          <w:b/>
          <w:sz w:val="28"/>
          <w:szCs w:val="28"/>
          <w:lang w:val="ru-RU" w:eastAsia="uk-UA"/>
        </w:rPr>
      </w:pPr>
    </w:p>
    <w:p w:rsidR="008375A1" w:rsidRPr="00446F7E" w:rsidRDefault="008375A1" w:rsidP="008375A1">
      <w:pPr>
        <w:spacing w:after="0" w:line="240" w:lineRule="auto"/>
        <w:ind w:firstLine="720"/>
        <w:jc w:val="both"/>
        <w:rPr>
          <w:rFonts w:ascii="Times New Roman" w:eastAsia="Times New Roman" w:hAnsi="Times New Roman" w:cs="Times New Roman"/>
          <w:color w:val="000000"/>
          <w:sz w:val="28"/>
          <w:szCs w:val="28"/>
          <w:lang w:val="ru-RU"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831ED9" w:rsidRPr="00831ED9" w:rsidRDefault="00831ED9" w:rsidP="00831ED9">
      <w:pPr>
        <w:spacing w:after="0" w:line="240" w:lineRule="auto"/>
        <w:ind w:left="5304" w:firstLine="1068"/>
        <w:jc w:val="both"/>
        <w:rPr>
          <w:rFonts w:ascii="Times New Roman" w:eastAsia="Times New Roman" w:hAnsi="Times New Roman" w:cs="Times New Roman"/>
          <w:spacing w:val="4"/>
          <w:sz w:val="28"/>
          <w:szCs w:val="28"/>
          <w:lang w:eastAsia="ru-RU"/>
        </w:rPr>
      </w:pPr>
      <w:r w:rsidRPr="00831ED9">
        <w:rPr>
          <w:rFonts w:ascii="Times New Roman" w:eastAsia="Times New Roman" w:hAnsi="Times New Roman" w:cs="Times New Roman"/>
          <w:spacing w:val="4"/>
          <w:sz w:val="28"/>
          <w:szCs w:val="28"/>
          <w:lang w:eastAsia="ru-RU"/>
        </w:rPr>
        <w:lastRenderedPageBreak/>
        <w:t>Додаток 1</w:t>
      </w:r>
    </w:p>
    <w:p w:rsidR="00831ED9" w:rsidRPr="00831ED9" w:rsidRDefault="00831ED9" w:rsidP="00831ED9">
      <w:pPr>
        <w:spacing w:after="0" w:line="240" w:lineRule="auto"/>
        <w:ind w:left="4248" w:firstLine="708"/>
        <w:rPr>
          <w:rFonts w:ascii="Times New Roman" w:eastAsia="Times New Roman" w:hAnsi="Times New Roman" w:cs="Times New Roman"/>
          <w:spacing w:val="4"/>
          <w:sz w:val="28"/>
          <w:szCs w:val="28"/>
          <w:lang w:eastAsia="ru-RU"/>
        </w:rPr>
      </w:pPr>
      <w:r w:rsidRPr="00831ED9">
        <w:rPr>
          <w:rFonts w:ascii="Times New Roman" w:eastAsia="Times New Roman" w:hAnsi="Times New Roman" w:cs="Times New Roman"/>
          <w:spacing w:val="4"/>
          <w:sz w:val="28"/>
          <w:szCs w:val="28"/>
          <w:lang w:eastAsia="ru-RU"/>
        </w:rPr>
        <w:t>до аналізу регуляторного впливу</w:t>
      </w:r>
    </w:p>
    <w:p w:rsidR="00831ED9" w:rsidRPr="00831ED9" w:rsidRDefault="00831ED9" w:rsidP="00831ED9">
      <w:pPr>
        <w:spacing w:after="0" w:line="240" w:lineRule="auto"/>
        <w:ind w:left="4248" w:firstLine="708"/>
        <w:rPr>
          <w:rFonts w:ascii="Times New Roman" w:eastAsia="Times New Roman" w:hAnsi="Times New Roman" w:cs="Times New Roman"/>
          <w:spacing w:val="4"/>
          <w:sz w:val="28"/>
          <w:szCs w:val="28"/>
          <w:lang w:eastAsia="ru-RU"/>
        </w:rPr>
      </w:pPr>
    </w:p>
    <w:p w:rsidR="00831ED9" w:rsidRDefault="00831ED9" w:rsidP="00BF03A4">
      <w:pPr>
        <w:spacing w:after="0" w:line="240" w:lineRule="auto"/>
        <w:jc w:val="center"/>
        <w:rPr>
          <w:rFonts w:ascii="Times New Roman" w:eastAsia="Times New Roman" w:hAnsi="Times New Roman" w:cs="Times New Roman"/>
          <w:b/>
          <w:color w:val="000000"/>
          <w:sz w:val="28"/>
          <w:szCs w:val="28"/>
          <w:lang w:eastAsia="ru-RU"/>
        </w:rPr>
      </w:pPr>
    </w:p>
    <w:p w:rsidR="00BF03A4" w:rsidRPr="00BF03A4" w:rsidRDefault="00BF03A4" w:rsidP="00BF03A4">
      <w:pPr>
        <w:spacing w:after="0" w:line="240" w:lineRule="auto"/>
        <w:jc w:val="center"/>
        <w:rPr>
          <w:rFonts w:ascii="Times New Roman" w:eastAsia="Times New Roman" w:hAnsi="Times New Roman" w:cs="Times New Roman"/>
          <w:b/>
          <w:color w:val="000000"/>
          <w:sz w:val="28"/>
          <w:szCs w:val="28"/>
          <w:lang w:eastAsia="ru-RU"/>
        </w:rPr>
      </w:pPr>
      <w:r w:rsidRPr="00BF03A4">
        <w:rPr>
          <w:rFonts w:ascii="Times New Roman" w:eastAsia="Times New Roman" w:hAnsi="Times New Roman" w:cs="Times New Roman"/>
          <w:b/>
          <w:color w:val="000000"/>
          <w:sz w:val="28"/>
          <w:szCs w:val="28"/>
          <w:lang w:eastAsia="ru-RU"/>
        </w:rPr>
        <w:t xml:space="preserve">ТЕСТ </w:t>
      </w:r>
    </w:p>
    <w:p w:rsidR="00BF03A4" w:rsidRPr="00BF03A4" w:rsidRDefault="00BF03A4" w:rsidP="00BF03A4">
      <w:pPr>
        <w:spacing w:after="0" w:line="240" w:lineRule="auto"/>
        <w:jc w:val="both"/>
        <w:rPr>
          <w:rFonts w:ascii="Times New Roman" w:eastAsia="Times New Roman" w:hAnsi="Times New Roman" w:cs="Times New Roman"/>
          <w:b/>
          <w:color w:val="000000"/>
          <w:sz w:val="28"/>
          <w:szCs w:val="28"/>
          <w:lang w:eastAsia="ru-RU"/>
        </w:rPr>
      </w:pPr>
      <w:r w:rsidRPr="00BF03A4">
        <w:rPr>
          <w:rFonts w:ascii="Times New Roman" w:eastAsia="Times New Roman" w:hAnsi="Times New Roman" w:cs="Times New Roman"/>
          <w:b/>
          <w:color w:val="000000"/>
          <w:sz w:val="28"/>
          <w:szCs w:val="28"/>
          <w:lang w:eastAsia="ru-RU"/>
        </w:rPr>
        <w:t xml:space="preserve">1. Консультації з </w:t>
      </w:r>
      <w:proofErr w:type="spellStart"/>
      <w:r w:rsidR="003C75EA">
        <w:rPr>
          <w:rFonts w:ascii="Times New Roman" w:eastAsia="Times New Roman" w:hAnsi="Times New Roman" w:cs="Times New Roman"/>
          <w:b/>
          <w:color w:val="000000"/>
          <w:sz w:val="28"/>
          <w:szCs w:val="28"/>
          <w:lang w:eastAsia="ru-RU"/>
        </w:rPr>
        <w:t>суб</w:t>
      </w:r>
      <w:proofErr w:type="spellEnd"/>
      <w:r w:rsidR="003C75EA" w:rsidRPr="003C75EA">
        <w:rPr>
          <w:rFonts w:ascii="Times New Roman" w:eastAsia="Times New Roman" w:hAnsi="Times New Roman" w:cs="Times New Roman"/>
          <w:b/>
          <w:color w:val="000000"/>
          <w:sz w:val="28"/>
          <w:szCs w:val="28"/>
          <w:lang w:val="ru-RU" w:eastAsia="ru-RU"/>
        </w:rPr>
        <w:t>’</w:t>
      </w:r>
      <w:proofErr w:type="spellStart"/>
      <w:r w:rsidR="003C75EA">
        <w:rPr>
          <w:rFonts w:ascii="Times New Roman" w:eastAsia="Times New Roman" w:hAnsi="Times New Roman" w:cs="Times New Roman"/>
          <w:b/>
          <w:color w:val="000000"/>
          <w:sz w:val="28"/>
          <w:szCs w:val="28"/>
          <w:lang w:eastAsia="ru-RU"/>
        </w:rPr>
        <w:t>єктами</w:t>
      </w:r>
      <w:proofErr w:type="spellEnd"/>
      <w:r w:rsidR="003C75EA">
        <w:rPr>
          <w:rFonts w:ascii="Times New Roman" w:eastAsia="Times New Roman" w:hAnsi="Times New Roman" w:cs="Times New Roman"/>
          <w:b/>
          <w:color w:val="000000"/>
          <w:sz w:val="28"/>
          <w:szCs w:val="28"/>
          <w:lang w:eastAsia="ru-RU"/>
        </w:rPr>
        <w:t xml:space="preserve"> господарювання </w:t>
      </w:r>
      <w:r w:rsidRPr="00BF03A4">
        <w:rPr>
          <w:rFonts w:ascii="Times New Roman" w:eastAsia="Times New Roman" w:hAnsi="Times New Roman" w:cs="Times New Roman"/>
          <w:b/>
          <w:color w:val="000000"/>
          <w:sz w:val="28"/>
          <w:szCs w:val="28"/>
          <w:lang w:eastAsia="ru-RU"/>
        </w:rPr>
        <w:t>щодо оцінки впливу регулювання</w:t>
      </w:r>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16"/>
          <w:szCs w:val="16"/>
          <w:lang w:eastAsia="ru-RU"/>
        </w:rPr>
      </w:pPr>
      <w:bookmarkStart w:id="1" w:name="n201"/>
      <w:bookmarkEnd w:id="1"/>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xml:space="preserve">Консультації щодо визначення впливу запропонованого регулювання на суб’єктів </w:t>
      </w:r>
      <w:r w:rsidR="003C75EA">
        <w:rPr>
          <w:rFonts w:ascii="Times New Roman" w:eastAsia="Times New Roman" w:hAnsi="Times New Roman" w:cs="Times New Roman"/>
          <w:color w:val="000000"/>
          <w:sz w:val="28"/>
          <w:szCs w:val="28"/>
          <w:lang w:eastAsia="ru-RU"/>
        </w:rPr>
        <w:t xml:space="preserve">господарювання </w:t>
      </w:r>
      <w:r w:rsidRPr="00BF03A4">
        <w:rPr>
          <w:rFonts w:ascii="Times New Roman" w:eastAsia="Times New Roman" w:hAnsi="Times New Roman" w:cs="Times New Roman"/>
          <w:color w:val="000000"/>
          <w:sz w:val="28"/>
          <w:szCs w:val="28"/>
          <w:lang w:eastAsia="ru-RU"/>
        </w:rPr>
        <w:t>та визначення детального переліку процедур, виконання яких необхідно для здійснення регулювання, проведено розробником у період «</w:t>
      </w:r>
      <w:r w:rsidR="003C75EA">
        <w:rPr>
          <w:rFonts w:ascii="Times New Roman" w:eastAsia="Times New Roman" w:hAnsi="Times New Roman" w:cs="Times New Roman"/>
          <w:color w:val="000000"/>
          <w:sz w:val="28"/>
          <w:szCs w:val="28"/>
          <w:lang w:eastAsia="ru-RU"/>
        </w:rPr>
        <w:t>01</w:t>
      </w:r>
      <w:r w:rsidRPr="00BF03A4">
        <w:rPr>
          <w:rFonts w:ascii="Times New Roman" w:eastAsia="Times New Roman" w:hAnsi="Times New Roman" w:cs="Times New Roman"/>
          <w:color w:val="000000"/>
          <w:sz w:val="28"/>
          <w:szCs w:val="28"/>
          <w:lang w:eastAsia="ru-RU"/>
        </w:rPr>
        <w:t>»</w:t>
      </w:r>
      <w:r w:rsidRPr="00BF03A4">
        <w:rPr>
          <w:rFonts w:ascii="Times New Roman" w:eastAsia="Times New Roman" w:hAnsi="Times New Roman" w:cs="Times New Roman"/>
          <w:color w:val="000000"/>
          <w:sz w:val="28"/>
          <w:szCs w:val="28"/>
          <w:lang w:val="az-Latn-AZ" w:eastAsia="ru-RU"/>
        </w:rPr>
        <w:t xml:space="preserve"> </w:t>
      </w:r>
      <w:r w:rsidR="003C75EA">
        <w:rPr>
          <w:rFonts w:ascii="Times New Roman" w:eastAsia="Times New Roman" w:hAnsi="Times New Roman" w:cs="Times New Roman"/>
          <w:color w:val="000000"/>
          <w:sz w:val="28"/>
          <w:szCs w:val="28"/>
          <w:lang w:eastAsia="ru-RU"/>
        </w:rPr>
        <w:t>квітня</w:t>
      </w:r>
      <w:r w:rsidR="003C75EA">
        <w:rPr>
          <w:rFonts w:ascii="Times New Roman" w:eastAsia="Times New Roman" w:hAnsi="Times New Roman" w:cs="Times New Roman"/>
          <w:color w:val="000000"/>
          <w:sz w:val="28"/>
          <w:szCs w:val="28"/>
          <w:lang w:val="az-Latn-AZ" w:eastAsia="ru-RU"/>
        </w:rPr>
        <w:t xml:space="preserve"> 2023</w:t>
      </w:r>
      <w:r w:rsidRPr="00BF03A4">
        <w:rPr>
          <w:rFonts w:ascii="Times New Roman" w:eastAsia="Times New Roman" w:hAnsi="Times New Roman" w:cs="Times New Roman"/>
          <w:color w:val="000000"/>
          <w:sz w:val="28"/>
          <w:szCs w:val="28"/>
          <w:lang w:val="az-Latn-AZ" w:eastAsia="ru-RU"/>
        </w:rPr>
        <w:t xml:space="preserve"> року по </w:t>
      </w:r>
      <w:r w:rsidRPr="00BF03A4">
        <w:rPr>
          <w:rFonts w:ascii="Times New Roman" w:eastAsia="Times New Roman" w:hAnsi="Times New Roman" w:cs="Times New Roman"/>
          <w:color w:val="000000"/>
          <w:sz w:val="28"/>
          <w:szCs w:val="28"/>
          <w:lang w:eastAsia="ru-RU"/>
        </w:rPr>
        <w:t>«</w:t>
      </w:r>
      <w:r w:rsidR="003C75EA">
        <w:rPr>
          <w:rFonts w:ascii="Times New Roman" w:eastAsia="Times New Roman" w:hAnsi="Times New Roman" w:cs="Times New Roman"/>
          <w:color w:val="000000"/>
          <w:sz w:val="28"/>
          <w:szCs w:val="28"/>
          <w:lang w:eastAsia="ru-RU"/>
        </w:rPr>
        <w:t>30</w:t>
      </w:r>
      <w:r w:rsidRPr="00BF03A4">
        <w:rPr>
          <w:rFonts w:ascii="Times New Roman" w:eastAsia="Times New Roman" w:hAnsi="Times New Roman" w:cs="Times New Roman"/>
          <w:color w:val="000000"/>
          <w:sz w:val="28"/>
          <w:szCs w:val="28"/>
          <w:lang w:eastAsia="ru-RU"/>
        </w:rPr>
        <w:t>»</w:t>
      </w:r>
      <w:r w:rsidRPr="00BF03A4">
        <w:rPr>
          <w:rFonts w:ascii="Times New Roman" w:eastAsia="Times New Roman" w:hAnsi="Times New Roman" w:cs="Times New Roman"/>
          <w:color w:val="000000"/>
          <w:sz w:val="28"/>
          <w:szCs w:val="28"/>
          <w:lang w:val="az-Latn-AZ" w:eastAsia="ru-RU"/>
        </w:rPr>
        <w:t xml:space="preserve"> </w:t>
      </w:r>
      <w:r w:rsidR="003C75EA">
        <w:rPr>
          <w:rFonts w:ascii="Times New Roman" w:eastAsia="Times New Roman" w:hAnsi="Times New Roman" w:cs="Times New Roman"/>
          <w:color w:val="000000"/>
          <w:sz w:val="28"/>
          <w:szCs w:val="28"/>
          <w:lang w:eastAsia="ru-RU"/>
        </w:rPr>
        <w:t>квітня</w:t>
      </w:r>
      <w:r w:rsidR="003C75EA">
        <w:rPr>
          <w:rFonts w:ascii="Times New Roman" w:eastAsia="Times New Roman" w:hAnsi="Times New Roman" w:cs="Times New Roman"/>
          <w:color w:val="000000"/>
          <w:sz w:val="28"/>
          <w:szCs w:val="28"/>
          <w:lang w:val="az-Latn-AZ" w:eastAsia="ru-RU"/>
        </w:rPr>
        <w:t xml:space="preserve"> 2023</w:t>
      </w:r>
      <w:r w:rsidRPr="00BF03A4">
        <w:rPr>
          <w:rFonts w:ascii="Times New Roman" w:eastAsia="Times New Roman" w:hAnsi="Times New Roman" w:cs="Times New Roman"/>
          <w:color w:val="000000"/>
          <w:sz w:val="28"/>
          <w:szCs w:val="28"/>
          <w:lang w:val="az-Latn-AZ" w:eastAsia="ru-RU"/>
        </w:rPr>
        <w:t xml:space="preserve"> року.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40"/>
        <w:gridCol w:w="1620"/>
        <w:gridCol w:w="3960"/>
      </w:tblGrid>
      <w:tr w:rsidR="00BF03A4" w:rsidRPr="00BF03A4" w:rsidTr="00BF03A4">
        <w:tc>
          <w:tcPr>
            <w:tcW w:w="1008" w:type="dxa"/>
            <w:vAlign w:val="center"/>
          </w:tcPr>
          <w:p w:rsidR="00BF03A4" w:rsidRPr="00BF03A4" w:rsidRDefault="00BF03A4" w:rsidP="003C75EA">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Поряд-</w:t>
            </w:r>
            <w:proofErr w:type="spellStart"/>
            <w:r w:rsidRPr="00BF03A4">
              <w:rPr>
                <w:rFonts w:ascii="Times New Roman" w:eastAsia="Times New Roman" w:hAnsi="Times New Roman" w:cs="Times New Roman"/>
                <w:b/>
                <w:color w:val="000000"/>
                <w:sz w:val="20"/>
                <w:szCs w:val="20"/>
                <w:lang w:eastAsia="ru-RU"/>
              </w:rPr>
              <w:t>ковий</w:t>
            </w:r>
            <w:proofErr w:type="spellEnd"/>
            <w:r w:rsidRPr="00BF03A4">
              <w:rPr>
                <w:rFonts w:ascii="Times New Roman" w:eastAsia="Times New Roman" w:hAnsi="Times New Roman" w:cs="Times New Roman"/>
                <w:b/>
                <w:color w:val="000000"/>
                <w:sz w:val="20"/>
                <w:szCs w:val="20"/>
                <w:lang w:eastAsia="ru-RU"/>
              </w:rPr>
              <w:t xml:space="preserve"> номер</w:t>
            </w:r>
          </w:p>
        </w:tc>
        <w:tc>
          <w:tcPr>
            <w:tcW w:w="324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2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Кількість учасників консультацій, осіб</w:t>
            </w:r>
          </w:p>
        </w:tc>
        <w:tc>
          <w:tcPr>
            <w:tcW w:w="396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Основні результати консультацій (опис)</w:t>
            </w:r>
          </w:p>
        </w:tc>
      </w:tr>
      <w:tr w:rsidR="00BF03A4" w:rsidRPr="00BF03A4" w:rsidTr="00BF03A4">
        <w:tc>
          <w:tcPr>
            <w:tcW w:w="1008" w:type="dxa"/>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1.</w:t>
            </w:r>
          </w:p>
        </w:tc>
        <w:tc>
          <w:tcPr>
            <w:tcW w:w="3240"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Статистичні дані</w:t>
            </w:r>
          </w:p>
        </w:tc>
        <w:tc>
          <w:tcPr>
            <w:tcW w:w="1620" w:type="dxa"/>
          </w:tcPr>
          <w:p w:rsidR="00BF03A4" w:rsidRPr="00BF03A4" w:rsidRDefault="003C75EA" w:rsidP="00BF03A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3960"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xml:space="preserve">Установлено кількість суб’єктів господарювання </w:t>
            </w:r>
          </w:p>
        </w:tc>
      </w:tr>
      <w:tr w:rsidR="00BF03A4" w:rsidRPr="00BF03A4" w:rsidTr="00BF03A4">
        <w:tc>
          <w:tcPr>
            <w:tcW w:w="1008" w:type="dxa"/>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2.</w:t>
            </w:r>
          </w:p>
        </w:tc>
        <w:tc>
          <w:tcPr>
            <w:tcW w:w="3240" w:type="dxa"/>
          </w:tcPr>
          <w:p w:rsidR="00BF03A4" w:rsidRPr="00BF03A4" w:rsidRDefault="00BF03A4" w:rsidP="003C75E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xml:space="preserve">Проведено засідання «круглого столу» із суб’єктами господарювання </w:t>
            </w:r>
          </w:p>
        </w:tc>
        <w:tc>
          <w:tcPr>
            <w:tcW w:w="1620" w:type="dxa"/>
          </w:tcPr>
          <w:p w:rsidR="00BF03A4" w:rsidRPr="00BF03A4" w:rsidRDefault="003C75EA" w:rsidP="00BF03A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3960" w:type="dxa"/>
            <w:vMerge w:val="restart"/>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uk-UA"/>
              </w:rPr>
            </w:pPr>
            <w:r w:rsidRPr="00BF03A4">
              <w:rPr>
                <w:rFonts w:ascii="Times New Roman" w:eastAsia="Times New Roman" w:hAnsi="Times New Roman" w:cs="Times New Roman"/>
                <w:color w:val="000000"/>
                <w:sz w:val="28"/>
                <w:szCs w:val="28"/>
                <w:lang w:eastAsia="uk-UA"/>
              </w:rPr>
              <w:t>Доведено до відома суб’єктів господарювання основні аспекти проекту регуляторного акту.</w:t>
            </w:r>
          </w:p>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uk-UA"/>
              </w:rPr>
            </w:pPr>
            <w:r w:rsidRPr="00BF03A4">
              <w:rPr>
                <w:rFonts w:ascii="Times New Roman" w:eastAsia="Times New Roman" w:hAnsi="Times New Roman" w:cs="Times New Roman"/>
                <w:color w:val="000000"/>
                <w:sz w:val="28"/>
                <w:szCs w:val="28"/>
                <w:lang w:eastAsia="uk-UA"/>
              </w:rPr>
              <w:t xml:space="preserve">Надані роз’яснення щодо </w:t>
            </w:r>
            <w:r w:rsidR="003C75EA" w:rsidRPr="00D67443">
              <w:rPr>
                <w:rFonts w:ascii="Times New Roman" w:eastAsia="Times New Roman" w:hAnsi="Times New Roman" w:cs="Times New Roman"/>
                <w:color w:val="000000"/>
                <w:sz w:val="28"/>
                <w:szCs w:val="28"/>
                <w:lang w:eastAsia="uk-UA"/>
              </w:rPr>
              <w:t>Положення</w:t>
            </w:r>
            <w:r w:rsidR="003C75EA" w:rsidRPr="00D67443">
              <w:rPr>
                <w:rFonts w:ascii="Times New Roman" w:eastAsia="Times New Roman" w:hAnsi="Times New Roman" w:cs="Times New Roman"/>
                <w:bCs/>
                <w:color w:val="000000"/>
                <w:sz w:val="28"/>
                <w:szCs w:val="28"/>
                <w:lang w:eastAsia="uk-UA"/>
              </w:rPr>
              <w:t xml:space="preserve"> </w:t>
            </w:r>
            <w:r w:rsidR="003C75EA" w:rsidRPr="00D67443">
              <w:rPr>
                <w:rFonts w:ascii="Times New Roman" w:eastAsia="Times New Roman" w:hAnsi="Times New Roman" w:cs="Times New Roman"/>
                <w:color w:val="000000"/>
                <w:sz w:val="28"/>
                <w:szCs w:val="28"/>
                <w:lang w:eastAsia="uk-UA"/>
              </w:rPr>
              <w:t>про списання майна комунальної</w:t>
            </w:r>
            <w:r w:rsidR="003C75EA" w:rsidRPr="00D67443">
              <w:rPr>
                <w:rFonts w:ascii="Times New Roman" w:eastAsia="Times New Roman" w:hAnsi="Times New Roman" w:cs="Times New Roman"/>
                <w:bCs/>
                <w:color w:val="000000"/>
                <w:sz w:val="28"/>
                <w:szCs w:val="28"/>
                <w:lang w:eastAsia="uk-UA"/>
              </w:rPr>
              <w:t xml:space="preserve"> </w:t>
            </w:r>
            <w:r w:rsidR="003C75EA" w:rsidRPr="00D67443">
              <w:rPr>
                <w:rFonts w:ascii="Times New Roman" w:eastAsia="Times New Roman" w:hAnsi="Times New Roman" w:cs="Times New Roman"/>
                <w:color w:val="000000"/>
                <w:sz w:val="28"/>
                <w:szCs w:val="28"/>
                <w:lang w:eastAsia="uk-UA"/>
              </w:rPr>
              <w:t xml:space="preserve">власності </w:t>
            </w:r>
            <w:proofErr w:type="spellStart"/>
            <w:r w:rsidR="003C75EA">
              <w:rPr>
                <w:rFonts w:ascii="Times New Roman" w:eastAsia="Times New Roman" w:hAnsi="Times New Roman" w:cs="Times New Roman"/>
                <w:color w:val="000000"/>
                <w:sz w:val="28"/>
                <w:szCs w:val="28"/>
                <w:lang w:eastAsia="uk-UA"/>
              </w:rPr>
              <w:t>Чортківської</w:t>
            </w:r>
            <w:proofErr w:type="spellEnd"/>
            <w:r w:rsidR="003C75EA">
              <w:rPr>
                <w:rFonts w:ascii="Times New Roman" w:eastAsia="Times New Roman" w:hAnsi="Times New Roman" w:cs="Times New Roman"/>
                <w:color w:val="000000"/>
                <w:sz w:val="28"/>
                <w:szCs w:val="28"/>
                <w:lang w:eastAsia="uk-UA"/>
              </w:rPr>
              <w:t xml:space="preserve"> міської </w:t>
            </w:r>
            <w:r w:rsidR="003C75EA" w:rsidRPr="00D67443">
              <w:rPr>
                <w:rFonts w:ascii="Times New Roman" w:eastAsia="Times New Roman" w:hAnsi="Times New Roman" w:cs="Times New Roman"/>
                <w:color w:val="000000"/>
                <w:sz w:val="28"/>
                <w:szCs w:val="28"/>
                <w:lang w:eastAsia="uk-UA"/>
              </w:rPr>
              <w:t>територіальної громади</w:t>
            </w:r>
            <w:r w:rsidRPr="00BF03A4">
              <w:rPr>
                <w:rFonts w:ascii="Times New Roman" w:eastAsia="Times New Roman" w:hAnsi="Times New Roman" w:cs="Times New Roman"/>
                <w:color w:val="000000"/>
                <w:sz w:val="28"/>
                <w:szCs w:val="28"/>
                <w:lang w:eastAsia="uk-UA"/>
              </w:rPr>
              <w:t>.</w:t>
            </w:r>
          </w:p>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uk-UA"/>
              </w:rPr>
            </w:pPr>
            <w:r w:rsidRPr="00BF03A4">
              <w:rPr>
                <w:rFonts w:ascii="Times New Roman" w:eastAsia="Times New Roman" w:hAnsi="Times New Roman" w:cs="Times New Roman"/>
                <w:color w:val="000000"/>
                <w:sz w:val="28"/>
                <w:szCs w:val="28"/>
                <w:lang w:eastAsia="uk-UA"/>
              </w:rPr>
              <w:t>Розглянуті зауваження та пропозиції.</w:t>
            </w:r>
          </w:p>
        </w:tc>
      </w:tr>
      <w:tr w:rsidR="00BF03A4" w:rsidRPr="00BF03A4" w:rsidTr="00BF03A4">
        <w:tc>
          <w:tcPr>
            <w:tcW w:w="1008" w:type="dxa"/>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3.</w:t>
            </w:r>
          </w:p>
        </w:tc>
        <w:tc>
          <w:tcPr>
            <w:tcW w:w="3240" w:type="dxa"/>
          </w:tcPr>
          <w:p w:rsidR="00BF03A4" w:rsidRPr="00BF03A4" w:rsidRDefault="00BF03A4" w:rsidP="003C75E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xml:space="preserve">Засідання постійної комісії міської ради з </w:t>
            </w:r>
            <w:r w:rsidR="003C75EA">
              <w:rPr>
                <w:rFonts w:ascii="Times New Roman" w:eastAsia="Times New Roman" w:hAnsi="Times New Roman" w:cs="Times New Roman"/>
                <w:color w:val="000000"/>
                <w:sz w:val="28"/>
                <w:szCs w:val="28"/>
                <w:lang w:eastAsia="ru-RU"/>
              </w:rPr>
              <w:t>бюджету та економічного розвитку</w:t>
            </w:r>
          </w:p>
        </w:tc>
        <w:tc>
          <w:tcPr>
            <w:tcW w:w="1620" w:type="dxa"/>
          </w:tcPr>
          <w:p w:rsidR="00BF03A4" w:rsidRPr="00BF03A4" w:rsidRDefault="003C75EA" w:rsidP="00BF03A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960" w:type="dxa"/>
            <w:vMerge/>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uk-UA"/>
              </w:rPr>
            </w:pPr>
          </w:p>
        </w:tc>
      </w:tr>
    </w:tbl>
    <w:p w:rsidR="00BF03A4" w:rsidRPr="00BF03A4" w:rsidRDefault="00BF03A4" w:rsidP="00BF03A4">
      <w:pPr>
        <w:spacing w:after="0" w:line="240" w:lineRule="auto"/>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jc w:val="both"/>
        <w:rPr>
          <w:rFonts w:ascii="Times New Roman" w:eastAsia="Times New Roman" w:hAnsi="Times New Roman" w:cs="Times New Roman"/>
          <w:b/>
          <w:color w:val="000000"/>
          <w:sz w:val="28"/>
          <w:szCs w:val="28"/>
          <w:lang w:eastAsia="ru-RU"/>
        </w:rPr>
      </w:pPr>
      <w:r w:rsidRPr="00BF03A4">
        <w:rPr>
          <w:rFonts w:ascii="Times New Roman" w:eastAsia="Times New Roman" w:hAnsi="Times New Roman" w:cs="Times New Roman"/>
          <w:b/>
          <w:color w:val="000000"/>
          <w:sz w:val="28"/>
          <w:szCs w:val="28"/>
          <w:lang w:eastAsia="ru-RU"/>
        </w:rPr>
        <w:t>2. Вимірювання впливу регулювання на суб’єктів</w:t>
      </w:r>
      <w:r w:rsidR="003C75EA">
        <w:rPr>
          <w:rFonts w:ascii="Times New Roman" w:eastAsia="Times New Roman" w:hAnsi="Times New Roman" w:cs="Times New Roman"/>
          <w:b/>
          <w:color w:val="000000"/>
          <w:sz w:val="28"/>
          <w:szCs w:val="28"/>
          <w:lang w:eastAsia="ru-RU"/>
        </w:rPr>
        <w:t xml:space="preserve"> господарювання</w:t>
      </w:r>
      <w:r w:rsidRPr="00BF03A4">
        <w:rPr>
          <w:rFonts w:ascii="Times New Roman" w:eastAsia="Times New Roman" w:hAnsi="Times New Roman" w:cs="Times New Roman"/>
          <w:b/>
          <w:color w:val="000000"/>
          <w:sz w:val="28"/>
          <w:szCs w:val="28"/>
          <w:lang w:eastAsia="ru-RU"/>
        </w:rPr>
        <w:t xml:space="preserve"> </w:t>
      </w:r>
    </w:p>
    <w:p w:rsidR="00BF03A4" w:rsidRPr="00BF03A4" w:rsidRDefault="00BF03A4" w:rsidP="00BF03A4">
      <w:pPr>
        <w:spacing w:after="0" w:line="240" w:lineRule="auto"/>
        <w:jc w:val="center"/>
        <w:rPr>
          <w:rFonts w:ascii="Times New Roman" w:eastAsia="Times New Roman" w:hAnsi="Times New Roman" w:cs="Times New Roman"/>
          <w:color w:val="000000"/>
          <w:sz w:val="16"/>
          <w:szCs w:val="16"/>
          <w:lang w:eastAsia="ru-RU"/>
        </w:rPr>
      </w:pPr>
    </w:p>
    <w:p w:rsidR="00BF03A4" w:rsidRPr="00BF03A4" w:rsidRDefault="00BF03A4" w:rsidP="00BF03A4">
      <w:pPr>
        <w:spacing w:after="0" w:line="240" w:lineRule="auto"/>
        <w:ind w:firstLine="720"/>
        <w:jc w:val="both"/>
        <w:rPr>
          <w:rFonts w:ascii="Times New Roman" w:eastAsia="Times New Roman" w:hAnsi="Times New Roman" w:cs="Times New Roman"/>
          <w:b/>
          <w:i/>
          <w:color w:val="000000"/>
          <w:sz w:val="28"/>
          <w:szCs w:val="28"/>
          <w:lang w:eastAsia="ru-RU"/>
        </w:rPr>
      </w:pPr>
      <w:bookmarkStart w:id="2" w:name="n204"/>
      <w:bookmarkEnd w:id="2"/>
      <w:r w:rsidRPr="00BF03A4">
        <w:rPr>
          <w:rFonts w:ascii="Times New Roman" w:eastAsia="Times New Roman" w:hAnsi="Times New Roman" w:cs="Times New Roman"/>
          <w:b/>
          <w:i/>
          <w:color w:val="000000"/>
          <w:sz w:val="28"/>
          <w:szCs w:val="28"/>
          <w:lang w:eastAsia="ru-RU"/>
        </w:rPr>
        <w:t xml:space="preserve">кількість суб’єктів  підприємництва, на яких поширюється регулювання - </w:t>
      </w:r>
      <w:r w:rsidR="003C75EA">
        <w:rPr>
          <w:rFonts w:ascii="Times New Roman" w:eastAsia="Times New Roman" w:hAnsi="Times New Roman" w:cs="Times New Roman"/>
          <w:color w:val="000000"/>
          <w:sz w:val="28"/>
          <w:szCs w:val="28"/>
          <w:lang w:eastAsia="ru-RU"/>
        </w:rPr>
        <w:t>19</w:t>
      </w:r>
      <w:r w:rsidRPr="00BF03A4">
        <w:rPr>
          <w:rFonts w:ascii="Times New Roman" w:eastAsia="Times New Roman" w:hAnsi="Times New Roman" w:cs="Times New Roman"/>
          <w:color w:val="000000"/>
          <w:sz w:val="28"/>
          <w:szCs w:val="28"/>
          <w:lang w:eastAsia="ru-RU"/>
        </w:rPr>
        <w:t xml:space="preserve"> (одиниць), у тому числі </w:t>
      </w:r>
      <w:r w:rsidR="003C75EA">
        <w:rPr>
          <w:rFonts w:ascii="Times New Roman" w:eastAsia="Times New Roman" w:hAnsi="Times New Roman" w:cs="Times New Roman"/>
          <w:color w:val="000000"/>
          <w:sz w:val="28"/>
          <w:szCs w:val="28"/>
          <w:lang w:eastAsia="ru-RU"/>
        </w:rPr>
        <w:t>великих</w:t>
      </w:r>
      <w:r w:rsidR="002E5842">
        <w:rPr>
          <w:rFonts w:ascii="Times New Roman" w:eastAsia="Times New Roman" w:hAnsi="Times New Roman" w:cs="Times New Roman"/>
          <w:color w:val="000000"/>
          <w:sz w:val="28"/>
          <w:szCs w:val="28"/>
          <w:lang w:eastAsia="ru-RU"/>
        </w:rPr>
        <w:t xml:space="preserve"> підприємств </w:t>
      </w:r>
      <w:r w:rsidR="003C75EA">
        <w:rPr>
          <w:rFonts w:ascii="Times New Roman" w:eastAsia="Times New Roman" w:hAnsi="Times New Roman" w:cs="Times New Roman"/>
          <w:color w:val="000000"/>
          <w:sz w:val="28"/>
          <w:szCs w:val="28"/>
          <w:lang w:eastAsia="ru-RU"/>
        </w:rPr>
        <w:t xml:space="preserve"> 2 (одиниці), </w:t>
      </w:r>
      <w:proofErr w:type="spellStart"/>
      <w:r w:rsidR="003C75EA">
        <w:rPr>
          <w:rFonts w:ascii="Times New Roman" w:eastAsia="Times New Roman" w:hAnsi="Times New Roman" w:cs="Times New Roman"/>
          <w:color w:val="000000"/>
          <w:sz w:val="28"/>
          <w:szCs w:val="28"/>
          <w:lang w:eastAsia="ru-RU"/>
        </w:rPr>
        <w:t>середніх</w:t>
      </w:r>
      <w:r w:rsidR="002E5842">
        <w:rPr>
          <w:rFonts w:ascii="Times New Roman" w:eastAsia="Times New Roman" w:hAnsi="Times New Roman" w:cs="Times New Roman"/>
          <w:color w:val="000000"/>
          <w:sz w:val="28"/>
          <w:szCs w:val="28"/>
          <w:lang w:eastAsia="ru-RU"/>
        </w:rPr>
        <w:t>підприємств</w:t>
      </w:r>
      <w:proofErr w:type="spellEnd"/>
      <w:r w:rsidR="002E5842">
        <w:rPr>
          <w:rFonts w:ascii="Times New Roman" w:eastAsia="Times New Roman" w:hAnsi="Times New Roman" w:cs="Times New Roman"/>
          <w:color w:val="000000"/>
          <w:sz w:val="28"/>
          <w:szCs w:val="28"/>
          <w:lang w:eastAsia="ru-RU"/>
        </w:rPr>
        <w:t xml:space="preserve"> 6 (одиниць),  </w:t>
      </w:r>
      <w:r w:rsidRPr="00BF03A4">
        <w:rPr>
          <w:rFonts w:ascii="Times New Roman" w:eastAsia="Times New Roman" w:hAnsi="Times New Roman" w:cs="Times New Roman"/>
          <w:color w:val="000000"/>
          <w:sz w:val="28"/>
          <w:szCs w:val="28"/>
          <w:lang w:eastAsia="ru-RU"/>
        </w:rPr>
        <w:t>мал</w:t>
      </w:r>
      <w:r w:rsidR="002E5842">
        <w:rPr>
          <w:rFonts w:ascii="Times New Roman" w:eastAsia="Times New Roman" w:hAnsi="Times New Roman" w:cs="Times New Roman"/>
          <w:color w:val="000000"/>
          <w:sz w:val="28"/>
          <w:szCs w:val="28"/>
          <w:lang w:eastAsia="ru-RU"/>
        </w:rPr>
        <w:t>их</w:t>
      </w:r>
      <w:r w:rsidRPr="00BF03A4">
        <w:rPr>
          <w:rFonts w:ascii="Times New Roman" w:eastAsia="Times New Roman" w:hAnsi="Times New Roman" w:cs="Times New Roman"/>
          <w:color w:val="000000"/>
          <w:sz w:val="28"/>
          <w:szCs w:val="28"/>
          <w:lang w:eastAsia="ru-RU"/>
        </w:rPr>
        <w:t xml:space="preserve"> підприєм</w:t>
      </w:r>
      <w:r w:rsidR="002E5842">
        <w:rPr>
          <w:rFonts w:ascii="Times New Roman" w:eastAsia="Times New Roman" w:hAnsi="Times New Roman" w:cs="Times New Roman"/>
          <w:color w:val="000000"/>
          <w:sz w:val="28"/>
          <w:szCs w:val="28"/>
          <w:lang w:eastAsia="ru-RU"/>
        </w:rPr>
        <w:t>с</w:t>
      </w:r>
      <w:r w:rsidRPr="00BF03A4">
        <w:rPr>
          <w:rFonts w:ascii="Times New Roman" w:eastAsia="Times New Roman" w:hAnsi="Times New Roman" w:cs="Times New Roman"/>
          <w:color w:val="000000"/>
          <w:sz w:val="28"/>
          <w:szCs w:val="28"/>
          <w:lang w:eastAsia="ru-RU"/>
        </w:rPr>
        <w:t xml:space="preserve">тв </w:t>
      </w:r>
      <w:r w:rsidR="002E5842">
        <w:rPr>
          <w:rFonts w:ascii="Times New Roman" w:eastAsia="Times New Roman" w:hAnsi="Times New Roman" w:cs="Times New Roman"/>
          <w:color w:val="000000"/>
          <w:sz w:val="28"/>
          <w:szCs w:val="28"/>
          <w:lang w:eastAsia="ru-RU"/>
        </w:rPr>
        <w:t>1</w:t>
      </w:r>
      <w:r w:rsidRPr="00BF03A4">
        <w:rPr>
          <w:rFonts w:ascii="Times New Roman" w:eastAsia="Times New Roman" w:hAnsi="Times New Roman" w:cs="Times New Roman"/>
          <w:color w:val="000000"/>
          <w:sz w:val="28"/>
          <w:szCs w:val="28"/>
          <w:lang w:eastAsia="ru-RU"/>
        </w:rPr>
        <w:t xml:space="preserve">1 (одиниць) та </w:t>
      </w:r>
      <w:proofErr w:type="spellStart"/>
      <w:r w:rsidRPr="00BF03A4">
        <w:rPr>
          <w:rFonts w:ascii="Times New Roman" w:eastAsia="Times New Roman" w:hAnsi="Times New Roman" w:cs="Times New Roman"/>
          <w:color w:val="000000"/>
          <w:sz w:val="28"/>
          <w:szCs w:val="28"/>
          <w:lang w:eastAsia="ru-RU"/>
        </w:rPr>
        <w:t>мікропідприємництва</w:t>
      </w:r>
      <w:proofErr w:type="spellEnd"/>
      <w:r w:rsidRPr="00BF03A4">
        <w:rPr>
          <w:rFonts w:ascii="Times New Roman" w:eastAsia="Times New Roman" w:hAnsi="Times New Roman" w:cs="Times New Roman"/>
          <w:color w:val="000000"/>
          <w:sz w:val="28"/>
          <w:szCs w:val="28"/>
          <w:lang w:eastAsia="ru-RU"/>
        </w:rPr>
        <w:t xml:space="preserve"> – 0 (одиниць);</w:t>
      </w:r>
    </w:p>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bookmarkStart w:id="3" w:name="n205"/>
      <w:bookmarkEnd w:id="3"/>
    </w:p>
    <w:p w:rsidR="00BF03A4" w:rsidRPr="00BF03A4" w:rsidRDefault="00BF03A4" w:rsidP="00BF03A4">
      <w:pPr>
        <w:spacing w:after="0" w:line="240" w:lineRule="auto"/>
        <w:jc w:val="both"/>
        <w:rPr>
          <w:rFonts w:ascii="Times New Roman" w:eastAsia="Times New Roman" w:hAnsi="Times New Roman" w:cs="Times New Roman"/>
          <w:b/>
          <w:color w:val="000000"/>
          <w:sz w:val="28"/>
          <w:szCs w:val="28"/>
          <w:lang w:eastAsia="ru-RU"/>
        </w:rPr>
      </w:pPr>
      <w:bookmarkStart w:id="4" w:name="n206"/>
      <w:bookmarkEnd w:id="4"/>
      <w:r w:rsidRPr="00BF03A4">
        <w:rPr>
          <w:rFonts w:ascii="Times New Roman" w:eastAsia="Times New Roman" w:hAnsi="Times New Roman" w:cs="Times New Roman"/>
          <w:b/>
          <w:color w:val="000000"/>
          <w:sz w:val="28"/>
          <w:szCs w:val="28"/>
          <w:lang w:eastAsia="ru-RU"/>
        </w:rPr>
        <w:t xml:space="preserve">3. Розрахунок витрат суб’єктів </w:t>
      </w:r>
      <w:r w:rsidR="002E5842">
        <w:rPr>
          <w:rFonts w:ascii="Times New Roman" w:eastAsia="Times New Roman" w:hAnsi="Times New Roman" w:cs="Times New Roman"/>
          <w:b/>
          <w:color w:val="000000"/>
          <w:sz w:val="28"/>
          <w:szCs w:val="28"/>
          <w:lang w:eastAsia="ru-RU"/>
        </w:rPr>
        <w:t xml:space="preserve">господарювання </w:t>
      </w:r>
      <w:r w:rsidRPr="00BF03A4">
        <w:rPr>
          <w:rFonts w:ascii="Times New Roman" w:eastAsia="Times New Roman" w:hAnsi="Times New Roman" w:cs="Times New Roman"/>
          <w:b/>
          <w:color w:val="000000"/>
          <w:sz w:val="28"/>
          <w:szCs w:val="28"/>
          <w:lang w:eastAsia="ru-RU"/>
        </w:rPr>
        <w:t xml:space="preserve"> на виконання вимог регулювання</w:t>
      </w:r>
    </w:p>
    <w:p w:rsidR="00BF03A4" w:rsidRPr="00BF03A4" w:rsidRDefault="00BF03A4" w:rsidP="00BF03A4">
      <w:pPr>
        <w:spacing w:after="0" w:line="240" w:lineRule="auto"/>
        <w:ind w:left="360"/>
        <w:jc w:val="center"/>
        <w:rPr>
          <w:rFonts w:ascii="Times New Roman" w:eastAsia="Times New Roman" w:hAnsi="Times New Roman" w:cs="Times New Roman"/>
          <w:b/>
          <w:i/>
          <w:color w:val="000000"/>
          <w:sz w:val="16"/>
          <w:szCs w:val="16"/>
          <w:lang w:eastAsia="ru-RU"/>
        </w:rPr>
      </w:pPr>
    </w:p>
    <w:p w:rsidR="00BF03A4" w:rsidRPr="00BF03A4" w:rsidRDefault="00BF03A4" w:rsidP="00BF03A4">
      <w:pPr>
        <w:spacing w:after="0" w:line="240" w:lineRule="auto"/>
        <w:ind w:left="360"/>
        <w:jc w:val="center"/>
        <w:rPr>
          <w:rFonts w:ascii="Times New Roman" w:eastAsia="Times New Roman" w:hAnsi="Times New Roman" w:cs="Times New Roman"/>
          <w:b/>
          <w:i/>
          <w:color w:val="000000"/>
          <w:sz w:val="16"/>
          <w:szCs w:val="16"/>
          <w:lang w:eastAsia="ru-RU"/>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677"/>
        <w:gridCol w:w="1799"/>
        <w:gridCol w:w="1368"/>
        <w:gridCol w:w="1074"/>
      </w:tblGrid>
      <w:tr w:rsidR="00BF03A4" w:rsidRPr="00BF03A4" w:rsidTr="00BF03A4">
        <w:tc>
          <w:tcPr>
            <w:tcW w:w="1008" w:type="dxa"/>
            <w:vAlign w:val="center"/>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Порядковий номер</w:t>
            </w:r>
          </w:p>
        </w:tc>
        <w:tc>
          <w:tcPr>
            <w:tcW w:w="4677" w:type="dxa"/>
            <w:vAlign w:val="center"/>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Найменування оцінки</w:t>
            </w:r>
          </w:p>
        </w:tc>
        <w:tc>
          <w:tcPr>
            <w:tcW w:w="1799" w:type="dxa"/>
            <w:vAlign w:val="center"/>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У перший рік (стартовий рік впровадження регулювання)</w:t>
            </w:r>
          </w:p>
        </w:tc>
        <w:tc>
          <w:tcPr>
            <w:tcW w:w="1368" w:type="dxa"/>
            <w:vAlign w:val="center"/>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Періодичні (за наступний рік)</w:t>
            </w:r>
          </w:p>
        </w:tc>
        <w:tc>
          <w:tcPr>
            <w:tcW w:w="1074" w:type="dxa"/>
            <w:vAlign w:val="center"/>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 xml:space="preserve">Витрати за </w:t>
            </w:r>
            <w:r w:rsidRPr="00BF03A4">
              <w:rPr>
                <w:rFonts w:ascii="Times New Roman" w:eastAsia="Times New Roman" w:hAnsi="Times New Roman" w:cs="Times New Roman"/>
                <w:b/>
                <w:color w:val="000000"/>
                <w:sz w:val="20"/>
                <w:szCs w:val="20"/>
                <w:lang w:eastAsia="ru-RU"/>
              </w:rPr>
              <w:br/>
              <w:t>п’ять років</w:t>
            </w:r>
          </w:p>
        </w:tc>
      </w:tr>
      <w:tr w:rsidR="00BF03A4" w:rsidRPr="00BF03A4" w:rsidTr="00BF03A4">
        <w:tc>
          <w:tcPr>
            <w:tcW w:w="9926" w:type="dxa"/>
            <w:gridSpan w:val="5"/>
          </w:tcPr>
          <w:p w:rsidR="00BF03A4" w:rsidRPr="00BF03A4" w:rsidRDefault="00BF03A4" w:rsidP="00BF03A4">
            <w:pPr>
              <w:spacing w:after="0" w:line="240" w:lineRule="auto"/>
              <w:jc w:val="center"/>
              <w:rPr>
                <w:rFonts w:ascii="Times New Roman" w:eastAsia="Times New Roman" w:hAnsi="Times New Roman" w:cs="Times New Roman"/>
                <w:b/>
                <w:color w:val="000000"/>
                <w:sz w:val="27"/>
                <w:szCs w:val="27"/>
                <w:lang w:eastAsia="ru-RU"/>
              </w:rPr>
            </w:pPr>
            <w:r w:rsidRPr="00BF03A4">
              <w:rPr>
                <w:rFonts w:ascii="Times New Roman" w:eastAsia="Times New Roman" w:hAnsi="Times New Roman" w:cs="Times New Roman"/>
                <w:b/>
                <w:color w:val="000000"/>
                <w:sz w:val="27"/>
                <w:szCs w:val="27"/>
                <w:lang w:eastAsia="ru-RU"/>
              </w:rPr>
              <w:t>Оцінка “прямих” витрат суб’єктів малого підприємництва</w:t>
            </w:r>
          </w:p>
          <w:p w:rsidR="00BF03A4" w:rsidRPr="00BF03A4" w:rsidRDefault="00BF03A4" w:rsidP="00BF03A4">
            <w:pPr>
              <w:spacing w:after="0" w:line="240" w:lineRule="auto"/>
              <w:jc w:val="center"/>
              <w:rPr>
                <w:rFonts w:ascii="Times New Roman" w:eastAsia="Times New Roman" w:hAnsi="Times New Roman" w:cs="Times New Roman"/>
                <w:b/>
                <w:color w:val="000000"/>
                <w:sz w:val="27"/>
                <w:szCs w:val="27"/>
                <w:lang w:eastAsia="ru-RU"/>
              </w:rPr>
            </w:pPr>
            <w:r w:rsidRPr="00BF03A4">
              <w:rPr>
                <w:rFonts w:ascii="Times New Roman" w:eastAsia="Times New Roman" w:hAnsi="Times New Roman" w:cs="Times New Roman"/>
                <w:b/>
                <w:color w:val="000000"/>
                <w:sz w:val="27"/>
                <w:szCs w:val="27"/>
                <w:lang w:eastAsia="ru-RU"/>
              </w:rPr>
              <w:t>на виконання регулювання</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lastRenderedPageBreak/>
              <w:t>1</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Придбання необхідного обладнання (пристроїв, машин, механізмів)</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2</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3</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Процедури експлуатації обладнання (експлуатаційні витрати - витратні матеріали)</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4</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Процедури обслуговування обладнання (технічне обслуговування)</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5</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Інші процедури (уточнити)</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6</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Разом, гривень</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7</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Кількість суб’єктів господарювання, що повинні виконати вимоги регулювання, одиниць</w:t>
            </w:r>
          </w:p>
        </w:tc>
        <w:tc>
          <w:tcPr>
            <w:tcW w:w="1799" w:type="dxa"/>
            <w:vAlign w:val="center"/>
          </w:tcPr>
          <w:p w:rsidR="00BF03A4" w:rsidRPr="00BF03A4" w:rsidRDefault="002E5842" w:rsidP="00BF03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c>
          <w:tcPr>
            <w:tcW w:w="1368" w:type="dxa"/>
            <w:vAlign w:val="center"/>
          </w:tcPr>
          <w:p w:rsidR="00BF03A4" w:rsidRPr="00BF03A4" w:rsidRDefault="002E5842" w:rsidP="00BF03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c>
          <w:tcPr>
            <w:tcW w:w="1074" w:type="dxa"/>
            <w:vAlign w:val="center"/>
          </w:tcPr>
          <w:p w:rsidR="00BF03A4" w:rsidRPr="00BF03A4" w:rsidRDefault="002E5842" w:rsidP="00BF03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8</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 xml:space="preserve">Сумарно, гривень </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х</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9926" w:type="dxa"/>
            <w:gridSpan w:val="5"/>
            <w:vAlign w:val="center"/>
          </w:tcPr>
          <w:p w:rsidR="00BF03A4" w:rsidRPr="00BF03A4" w:rsidRDefault="00BF03A4" w:rsidP="00BF03A4">
            <w:pPr>
              <w:spacing w:after="0" w:line="240" w:lineRule="auto"/>
              <w:jc w:val="center"/>
              <w:rPr>
                <w:rFonts w:ascii="Times New Roman" w:eastAsia="Times New Roman" w:hAnsi="Times New Roman" w:cs="Times New Roman"/>
                <w:b/>
                <w:color w:val="000000"/>
                <w:sz w:val="27"/>
                <w:szCs w:val="27"/>
                <w:lang w:eastAsia="ru-RU"/>
              </w:rPr>
            </w:pPr>
            <w:r w:rsidRPr="00BF03A4">
              <w:rPr>
                <w:rFonts w:ascii="Times New Roman" w:eastAsia="Times New Roman" w:hAnsi="Times New Roman" w:cs="Times New Roman"/>
                <w:b/>
                <w:color w:val="000000"/>
                <w:sz w:val="27"/>
                <w:szCs w:val="27"/>
                <w:lang w:eastAsia="ru-RU"/>
              </w:rPr>
              <w:t>Оцінка вартості адміністративних процедур суб’єктів малого підприємництва щодо виконання регулювання та звітування</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9</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Процедури отримання первинної інформації про вимоги регулювання</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10</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Процедури організації виконання вимог регулювання</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11</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Процедури офіційного звітування</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12</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 xml:space="preserve">Процедури щодо забезпечення процесу перевірок </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0"/>
                <w:szCs w:val="20"/>
                <w:lang w:eastAsia="ru-RU"/>
              </w:rPr>
            </w:pPr>
            <w:r w:rsidRPr="00BF03A4">
              <w:rPr>
                <w:rFonts w:ascii="Times New Roman" w:eastAsia="Times New Roman" w:hAnsi="Times New Roman" w:cs="Times New Roman"/>
                <w:color w:val="000000"/>
                <w:sz w:val="20"/>
                <w:szCs w:val="20"/>
                <w:lang w:eastAsia="ru-RU"/>
              </w:rPr>
              <w:t>не перевіряється</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0"/>
                <w:szCs w:val="20"/>
                <w:lang w:eastAsia="ru-RU"/>
              </w:rPr>
            </w:pPr>
            <w:r w:rsidRPr="00BF03A4">
              <w:rPr>
                <w:rFonts w:ascii="Times New Roman" w:eastAsia="Times New Roman" w:hAnsi="Times New Roman" w:cs="Times New Roman"/>
                <w:color w:val="000000"/>
                <w:sz w:val="20"/>
                <w:szCs w:val="20"/>
                <w:lang w:eastAsia="ru-RU"/>
              </w:rPr>
              <w:t xml:space="preserve">не </w:t>
            </w:r>
            <w:proofErr w:type="spellStart"/>
            <w:r w:rsidRPr="00BF03A4">
              <w:rPr>
                <w:rFonts w:ascii="Times New Roman" w:eastAsia="Times New Roman" w:hAnsi="Times New Roman" w:cs="Times New Roman"/>
                <w:color w:val="000000"/>
                <w:sz w:val="20"/>
                <w:szCs w:val="20"/>
                <w:lang w:eastAsia="ru-RU"/>
              </w:rPr>
              <w:t>перевіря-ється</w:t>
            </w:r>
            <w:proofErr w:type="spellEnd"/>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0"/>
                <w:szCs w:val="20"/>
                <w:lang w:eastAsia="ru-RU"/>
              </w:rPr>
            </w:pPr>
            <w:r w:rsidRPr="00BF03A4">
              <w:rPr>
                <w:rFonts w:ascii="Times New Roman" w:eastAsia="Times New Roman" w:hAnsi="Times New Roman" w:cs="Times New Roman"/>
                <w:color w:val="000000"/>
                <w:sz w:val="20"/>
                <w:szCs w:val="20"/>
                <w:lang w:eastAsia="ru-RU"/>
              </w:rPr>
              <w:t xml:space="preserve">не </w:t>
            </w:r>
            <w:proofErr w:type="spellStart"/>
            <w:r w:rsidRPr="00BF03A4">
              <w:rPr>
                <w:rFonts w:ascii="Times New Roman" w:eastAsia="Times New Roman" w:hAnsi="Times New Roman" w:cs="Times New Roman"/>
                <w:color w:val="000000"/>
                <w:sz w:val="20"/>
                <w:szCs w:val="20"/>
                <w:lang w:eastAsia="ru-RU"/>
              </w:rPr>
              <w:t>переві-ряєть</w:t>
            </w:r>
            <w:proofErr w:type="spellEnd"/>
            <w:r w:rsidRPr="00BF03A4">
              <w:rPr>
                <w:rFonts w:ascii="Times New Roman" w:eastAsia="Times New Roman" w:hAnsi="Times New Roman" w:cs="Times New Roman"/>
                <w:color w:val="000000"/>
                <w:sz w:val="20"/>
                <w:szCs w:val="20"/>
                <w:lang w:eastAsia="ru-RU"/>
              </w:rPr>
              <w:t>-</w:t>
            </w:r>
          </w:p>
          <w:p w:rsidR="00BF03A4" w:rsidRPr="00BF03A4" w:rsidRDefault="00BF03A4" w:rsidP="00BF03A4">
            <w:pPr>
              <w:spacing w:after="0" w:line="240" w:lineRule="auto"/>
              <w:jc w:val="center"/>
              <w:rPr>
                <w:rFonts w:ascii="Times New Roman" w:eastAsia="Times New Roman" w:hAnsi="Times New Roman" w:cs="Times New Roman"/>
                <w:color w:val="000000"/>
                <w:sz w:val="20"/>
                <w:szCs w:val="20"/>
                <w:lang w:eastAsia="ru-RU"/>
              </w:rPr>
            </w:pPr>
            <w:r w:rsidRPr="00BF03A4">
              <w:rPr>
                <w:rFonts w:ascii="Times New Roman" w:eastAsia="Times New Roman" w:hAnsi="Times New Roman" w:cs="Times New Roman"/>
                <w:color w:val="000000"/>
                <w:sz w:val="20"/>
                <w:szCs w:val="20"/>
                <w:lang w:eastAsia="ru-RU"/>
              </w:rPr>
              <w:t>ся</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13</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Інші процедури (уточнити)</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х</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14</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Разом, гривень</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х</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15</w:t>
            </w:r>
          </w:p>
        </w:tc>
        <w:tc>
          <w:tcPr>
            <w:tcW w:w="4677" w:type="dxa"/>
          </w:tcPr>
          <w:p w:rsidR="00BF03A4" w:rsidRPr="00BF03A4" w:rsidRDefault="00BF03A4" w:rsidP="002E5842">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 xml:space="preserve">Кількість суб’єктів </w:t>
            </w:r>
            <w:r w:rsidR="002E5842">
              <w:rPr>
                <w:rFonts w:ascii="Times New Roman" w:eastAsia="Times New Roman" w:hAnsi="Times New Roman" w:cs="Times New Roman"/>
                <w:color w:val="000000"/>
                <w:sz w:val="27"/>
                <w:szCs w:val="27"/>
                <w:lang w:eastAsia="ru-RU"/>
              </w:rPr>
              <w:t>господарювання</w:t>
            </w:r>
            <w:r w:rsidRPr="00BF03A4">
              <w:rPr>
                <w:rFonts w:ascii="Times New Roman" w:eastAsia="Times New Roman" w:hAnsi="Times New Roman" w:cs="Times New Roman"/>
                <w:color w:val="000000"/>
                <w:sz w:val="27"/>
                <w:szCs w:val="27"/>
                <w:lang w:eastAsia="ru-RU"/>
              </w:rPr>
              <w:t>, що повинні виконати вимоги регулювання, одиниць</w:t>
            </w:r>
          </w:p>
        </w:tc>
        <w:tc>
          <w:tcPr>
            <w:tcW w:w="1799" w:type="dxa"/>
            <w:tcBorders>
              <w:right w:val="single" w:sz="6" w:space="0" w:color="auto"/>
            </w:tcBorders>
            <w:vAlign w:val="center"/>
          </w:tcPr>
          <w:p w:rsidR="00BF03A4" w:rsidRPr="00BF03A4" w:rsidRDefault="002E5842" w:rsidP="00BF03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c>
          <w:tcPr>
            <w:tcW w:w="1368" w:type="dxa"/>
            <w:tcBorders>
              <w:left w:val="single" w:sz="6" w:space="0" w:color="auto"/>
            </w:tcBorders>
            <w:vAlign w:val="center"/>
          </w:tcPr>
          <w:p w:rsidR="00BF03A4" w:rsidRPr="00BF03A4" w:rsidRDefault="002E5842" w:rsidP="00BF03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c>
          <w:tcPr>
            <w:tcW w:w="1074" w:type="dxa"/>
            <w:tcBorders>
              <w:left w:val="single" w:sz="6" w:space="0" w:color="auto"/>
            </w:tcBorders>
            <w:vAlign w:val="center"/>
          </w:tcPr>
          <w:p w:rsidR="00BF03A4" w:rsidRPr="00BF03A4" w:rsidRDefault="002E5842" w:rsidP="00BF03A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19</w:t>
            </w:r>
          </w:p>
        </w:tc>
      </w:tr>
      <w:tr w:rsidR="00BF03A4" w:rsidRPr="00BF03A4" w:rsidTr="00BF03A4">
        <w:tc>
          <w:tcPr>
            <w:tcW w:w="1008" w:type="dxa"/>
          </w:tcPr>
          <w:p w:rsidR="00BF03A4" w:rsidRPr="00BF03A4" w:rsidRDefault="00BF03A4" w:rsidP="00BF03A4">
            <w:pPr>
              <w:spacing w:before="100" w:beforeAutospacing="1" w:after="100" w:afterAutospacing="1" w:line="12" w:lineRule="atLeast"/>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16</w:t>
            </w:r>
          </w:p>
        </w:tc>
        <w:tc>
          <w:tcPr>
            <w:tcW w:w="4677" w:type="dxa"/>
          </w:tcPr>
          <w:p w:rsidR="00BF03A4" w:rsidRPr="00BF03A4" w:rsidRDefault="00BF03A4" w:rsidP="00BF03A4">
            <w:pPr>
              <w:spacing w:after="0" w:line="240" w:lineRule="auto"/>
              <w:jc w:val="both"/>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 xml:space="preserve">Сумарно, гривень </w:t>
            </w:r>
          </w:p>
        </w:tc>
        <w:tc>
          <w:tcPr>
            <w:tcW w:w="1799" w:type="dxa"/>
            <w:vAlign w:val="center"/>
          </w:tcPr>
          <w:p w:rsidR="00BF03A4" w:rsidRPr="00BF03A4" w:rsidRDefault="00BF03A4" w:rsidP="00BF03A4">
            <w:pPr>
              <w:spacing w:after="0" w:line="240" w:lineRule="auto"/>
              <w:jc w:val="center"/>
              <w:rPr>
                <w:rFonts w:ascii="Times New Roman" w:eastAsia="Times New Roman" w:hAnsi="Times New Roman" w:cs="Times New Roman"/>
                <w:b/>
                <w:color w:val="000000"/>
                <w:sz w:val="27"/>
                <w:szCs w:val="27"/>
                <w:lang w:eastAsia="ru-RU"/>
              </w:rPr>
            </w:pPr>
            <w:r w:rsidRPr="00BF03A4">
              <w:rPr>
                <w:rFonts w:ascii="Times New Roman" w:eastAsia="Times New Roman" w:hAnsi="Times New Roman" w:cs="Times New Roman"/>
                <w:b/>
                <w:color w:val="000000"/>
                <w:sz w:val="27"/>
                <w:szCs w:val="27"/>
                <w:lang w:eastAsia="ru-RU"/>
              </w:rPr>
              <w:t>-</w:t>
            </w:r>
          </w:p>
        </w:tc>
        <w:tc>
          <w:tcPr>
            <w:tcW w:w="136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7"/>
                <w:szCs w:val="27"/>
                <w:lang w:eastAsia="ru-RU"/>
              </w:rPr>
            </w:pPr>
            <w:r w:rsidRPr="00BF03A4">
              <w:rPr>
                <w:rFonts w:ascii="Times New Roman" w:eastAsia="Times New Roman" w:hAnsi="Times New Roman" w:cs="Times New Roman"/>
                <w:color w:val="000000"/>
                <w:sz w:val="27"/>
                <w:szCs w:val="27"/>
                <w:lang w:eastAsia="ru-RU"/>
              </w:rPr>
              <w:t>х</w:t>
            </w:r>
          </w:p>
        </w:tc>
        <w:tc>
          <w:tcPr>
            <w:tcW w:w="1074" w:type="dxa"/>
            <w:vAlign w:val="center"/>
          </w:tcPr>
          <w:p w:rsidR="00BF03A4" w:rsidRPr="00BF03A4" w:rsidRDefault="00BF03A4" w:rsidP="00BF03A4">
            <w:pPr>
              <w:spacing w:after="0" w:line="240" w:lineRule="auto"/>
              <w:jc w:val="center"/>
              <w:rPr>
                <w:rFonts w:ascii="Times New Roman" w:eastAsia="Times New Roman" w:hAnsi="Times New Roman" w:cs="Times New Roman"/>
                <w:b/>
                <w:color w:val="000000"/>
                <w:sz w:val="27"/>
                <w:szCs w:val="27"/>
                <w:lang w:eastAsia="ru-RU"/>
              </w:rPr>
            </w:pPr>
            <w:r w:rsidRPr="00BF03A4">
              <w:rPr>
                <w:rFonts w:ascii="Times New Roman" w:eastAsia="Times New Roman" w:hAnsi="Times New Roman" w:cs="Times New Roman"/>
                <w:b/>
                <w:color w:val="000000"/>
                <w:sz w:val="27"/>
                <w:szCs w:val="27"/>
                <w:lang w:eastAsia="ru-RU"/>
              </w:rPr>
              <w:t>-</w:t>
            </w:r>
          </w:p>
        </w:tc>
      </w:tr>
    </w:tbl>
    <w:p w:rsidR="00BF03A4" w:rsidRPr="00BF03A4" w:rsidRDefault="00BF03A4" w:rsidP="00BF03A4">
      <w:pPr>
        <w:spacing w:after="0" w:line="240" w:lineRule="auto"/>
        <w:rPr>
          <w:rFonts w:ascii="Times New Roman" w:eastAsia="Times New Roman" w:hAnsi="Times New Roman" w:cs="Times New Roman"/>
          <w:color w:val="000000"/>
          <w:sz w:val="28"/>
          <w:szCs w:val="28"/>
          <w:lang w:eastAsia="ru-RU"/>
        </w:rPr>
      </w:pPr>
    </w:p>
    <w:p w:rsidR="00BF03A4" w:rsidRDefault="00BF03A4"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Pr="00831ED9" w:rsidRDefault="00831ED9" w:rsidP="00831ED9">
      <w:pPr>
        <w:spacing w:after="0" w:line="240" w:lineRule="auto"/>
        <w:rPr>
          <w:rFonts w:ascii="Times New Roman" w:eastAsia="Times New Roman" w:hAnsi="Times New Roman" w:cs="Times New Roman"/>
          <w:b/>
          <w:color w:val="000000"/>
          <w:sz w:val="28"/>
          <w:szCs w:val="28"/>
          <w:lang w:eastAsia="ru-RU"/>
        </w:rPr>
      </w:pPr>
      <w:r w:rsidRPr="00831ED9">
        <w:rPr>
          <w:rFonts w:ascii="Times New Roman" w:eastAsia="Times New Roman" w:hAnsi="Times New Roman" w:cs="Times New Roman"/>
          <w:b/>
          <w:color w:val="000000"/>
          <w:sz w:val="28"/>
          <w:szCs w:val="28"/>
          <w:lang w:eastAsia="ru-RU"/>
        </w:rPr>
        <w:t xml:space="preserve">Начальник відділу економічного розвитку </w:t>
      </w:r>
    </w:p>
    <w:p w:rsidR="00831ED9" w:rsidRPr="00831ED9" w:rsidRDefault="00831ED9" w:rsidP="00831ED9">
      <w:pPr>
        <w:spacing w:after="0" w:line="240" w:lineRule="auto"/>
        <w:rPr>
          <w:rFonts w:ascii="Times New Roman" w:eastAsia="Times New Roman" w:hAnsi="Times New Roman" w:cs="Times New Roman"/>
          <w:b/>
          <w:color w:val="000000"/>
          <w:sz w:val="28"/>
          <w:szCs w:val="28"/>
          <w:lang w:val="ru-RU" w:eastAsia="ru-RU"/>
        </w:rPr>
      </w:pPr>
      <w:r w:rsidRPr="00831ED9">
        <w:rPr>
          <w:rFonts w:ascii="Times New Roman" w:eastAsia="Times New Roman" w:hAnsi="Times New Roman" w:cs="Times New Roman"/>
          <w:b/>
          <w:color w:val="000000"/>
          <w:sz w:val="28"/>
          <w:szCs w:val="28"/>
          <w:lang w:eastAsia="ru-RU"/>
        </w:rPr>
        <w:t>та комунального майна                                                         Андрій НАТУРКАЧ</w:t>
      </w:r>
    </w:p>
    <w:p w:rsidR="00831ED9" w:rsidRPr="00831ED9" w:rsidRDefault="00831ED9" w:rsidP="00831ED9">
      <w:pPr>
        <w:spacing w:after="0" w:line="240" w:lineRule="auto"/>
        <w:rPr>
          <w:rFonts w:ascii="Times New Roman" w:eastAsia="Times New Roman" w:hAnsi="Times New Roman" w:cs="Times New Roman"/>
          <w:b/>
          <w:color w:val="000000"/>
          <w:sz w:val="28"/>
          <w:szCs w:val="28"/>
          <w:lang w:val="ru-RU" w:eastAsia="ru-RU"/>
        </w:rPr>
      </w:pPr>
    </w:p>
    <w:p w:rsidR="00831ED9" w:rsidRPr="00831ED9" w:rsidRDefault="00831ED9" w:rsidP="00BF03A4">
      <w:pPr>
        <w:spacing w:after="0" w:line="240" w:lineRule="auto"/>
        <w:rPr>
          <w:rFonts w:ascii="Times New Roman" w:eastAsia="Times New Roman" w:hAnsi="Times New Roman" w:cs="Times New Roman"/>
          <w:color w:val="000000"/>
          <w:sz w:val="28"/>
          <w:szCs w:val="28"/>
          <w:lang w:val="ru-RU"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Pr="00BF03A4" w:rsidRDefault="00831ED9" w:rsidP="00BF03A4">
      <w:pPr>
        <w:spacing w:after="0" w:line="240" w:lineRule="auto"/>
        <w:rPr>
          <w:rFonts w:ascii="Times New Roman" w:eastAsia="Times New Roman" w:hAnsi="Times New Roman" w:cs="Times New Roman"/>
          <w:color w:val="000000"/>
          <w:sz w:val="28"/>
          <w:szCs w:val="28"/>
          <w:lang w:eastAsia="ru-RU"/>
        </w:rPr>
      </w:pPr>
    </w:p>
    <w:p w:rsidR="00831ED9" w:rsidRPr="00831ED9" w:rsidRDefault="00831ED9" w:rsidP="00831ED9">
      <w:pPr>
        <w:spacing w:after="0" w:line="240" w:lineRule="auto"/>
        <w:ind w:left="5304" w:firstLine="1068"/>
        <w:jc w:val="both"/>
        <w:rPr>
          <w:rFonts w:ascii="Times New Roman" w:eastAsia="Times New Roman" w:hAnsi="Times New Roman" w:cs="Times New Roman"/>
          <w:spacing w:val="4"/>
          <w:sz w:val="28"/>
          <w:szCs w:val="28"/>
          <w:lang w:eastAsia="ru-RU"/>
        </w:rPr>
      </w:pPr>
      <w:r w:rsidRPr="00831ED9">
        <w:rPr>
          <w:rFonts w:ascii="Times New Roman" w:eastAsia="Times New Roman" w:hAnsi="Times New Roman" w:cs="Times New Roman"/>
          <w:spacing w:val="4"/>
          <w:sz w:val="28"/>
          <w:szCs w:val="28"/>
          <w:lang w:eastAsia="ru-RU"/>
        </w:rPr>
        <w:lastRenderedPageBreak/>
        <w:t xml:space="preserve">Додаток </w:t>
      </w:r>
      <w:r>
        <w:rPr>
          <w:rFonts w:ascii="Times New Roman" w:eastAsia="Times New Roman" w:hAnsi="Times New Roman" w:cs="Times New Roman"/>
          <w:spacing w:val="4"/>
          <w:sz w:val="28"/>
          <w:szCs w:val="28"/>
          <w:lang w:eastAsia="ru-RU"/>
        </w:rPr>
        <w:t>2</w:t>
      </w:r>
    </w:p>
    <w:p w:rsidR="00831ED9" w:rsidRPr="00831ED9" w:rsidRDefault="00831ED9" w:rsidP="00831ED9">
      <w:pPr>
        <w:spacing w:after="0" w:line="240" w:lineRule="auto"/>
        <w:ind w:left="4248" w:firstLine="708"/>
        <w:rPr>
          <w:rFonts w:ascii="Times New Roman" w:eastAsia="Times New Roman" w:hAnsi="Times New Roman" w:cs="Times New Roman"/>
          <w:spacing w:val="4"/>
          <w:sz w:val="28"/>
          <w:szCs w:val="28"/>
          <w:lang w:eastAsia="ru-RU"/>
        </w:rPr>
      </w:pPr>
      <w:r w:rsidRPr="00831ED9">
        <w:rPr>
          <w:rFonts w:ascii="Times New Roman" w:eastAsia="Times New Roman" w:hAnsi="Times New Roman" w:cs="Times New Roman"/>
          <w:spacing w:val="4"/>
          <w:sz w:val="28"/>
          <w:szCs w:val="28"/>
          <w:lang w:eastAsia="ru-RU"/>
        </w:rPr>
        <w:t>до аналізу регуляторного впливу</w:t>
      </w:r>
    </w:p>
    <w:p w:rsidR="00831ED9" w:rsidRPr="00831ED9" w:rsidRDefault="00831ED9" w:rsidP="00831ED9">
      <w:pPr>
        <w:spacing w:after="0" w:line="240" w:lineRule="auto"/>
        <w:ind w:left="4248" w:firstLine="708"/>
        <w:rPr>
          <w:rFonts w:ascii="Times New Roman" w:eastAsia="Times New Roman" w:hAnsi="Times New Roman" w:cs="Times New Roman"/>
          <w:spacing w:val="4"/>
          <w:sz w:val="28"/>
          <w:szCs w:val="28"/>
          <w:lang w:eastAsia="ru-RU"/>
        </w:rPr>
      </w:pPr>
    </w:p>
    <w:p w:rsidR="00BF03A4" w:rsidRPr="00BF03A4" w:rsidRDefault="00BF03A4" w:rsidP="00831ED9">
      <w:pPr>
        <w:spacing w:after="0" w:line="240" w:lineRule="auto"/>
        <w:jc w:val="right"/>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jc w:val="center"/>
        <w:rPr>
          <w:rFonts w:ascii="Times New Roman" w:eastAsia="Times New Roman" w:hAnsi="Times New Roman" w:cs="Times New Roman"/>
          <w:b/>
          <w:color w:val="000000"/>
          <w:sz w:val="28"/>
          <w:szCs w:val="28"/>
          <w:lang w:eastAsia="ru-RU"/>
        </w:rPr>
      </w:pPr>
      <w:r w:rsidRPr="00BF03A4">
        <w:rPr>
          <w:rFonts w:ascii="Times New Roman" w:eastAsia="Times New Roman" w:hAnsi="Times New Roman" w:cs="Times New Roman"/>
          <w:b/>
          <w:color w:val="000000"/>
          <w:sz w:val="28"/>
          <w:szCs w:val="28"/>
          <w:lang w:eastAsia="ru-RU"/>
        </w:rPr>
        <w:t xml:space="preserve">Бюджетні витрати </w:t>
      </w:r>
    </w:p>
    <w:p w:rsidR="00BF03A4" w:rsidRPr="00BF03A4" w:rsidRDefault="00BF03A4" w:rsidP="00BF03A4">
      <w:pPr>
        <w:spacing w:after="0" w:line="240" w:lineRule="auto"/>
        <w:jc w:val="center"/>
        <w:rPr>
          <w:rFonts w:ascii="Times New Roman" w:eastAsia="Times New Roman" w:hAnsi="Times New Roman" w:cs="Times New Roman"/>
          <w:b/>
          <w:color w:val="000000"/>
          <w:sz w:val="28"/>
          <w:szCs w:val="28"/>
          <w:lang w:eastAsia="ru-RU"/>
        </w:rPr>
      </w:pPr>
      <w:r w:rsidRPr="00BF03A4">
        <w:rPr>
          <w:rFonts w:ascii="Times New Roman" w:eastAsia="Times New Roman" w:hAnsi="Times New Roman" w:cs="Times New Roman"/>
          <w:b/>
          <w:color w:val="000000"/>
          <w:sz w:val="28"/>
          <w:szCs w:val="28"/>
          <w:lang w:eastAsia="ru-RU"/>
        </w:rPr>
        <w:t>на адміністрування регулювання суб’єктів малого підприємництва</w:t>
      </w:r>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16"/>
          <w:szCs w:val="16"/>
          <w:lang w:eastAsia="ru-RU"/>
        </w:rPr>
      </w:pPr>
      <w:bookmarkStart w:id="5" w:name="n209"/>
      <w:bookmarkEnd w:id="5"/>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bookmarkStart w:id="6" w:name="n210"/>
      <w:bookmarkEnd w:id="6"/>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28"/>
          <w:szCs w:val="28"/>
          <w:u w:val="single"/>
          <w:lang w:eastAsia="ru-RU"/>
        </w:rPr>
      </w:pPr>
      <w:r w:rsidRPr="00BF03A4">
        <w:rPr>
          <w:rFonts w:ascii="Times New Roman" w:eastAsia="Times New Roman" w:hAnsi="Times New Roman" w:cs="Times New Roman"/>
          <w:color w:val="000000"/>
          <w:sz w:val="28"/>
          <w:szCs w:val="28"/>
          <w:lang w:eastAsia="ru-RU"/>
        </w:rPr>
        <w:t>Державний орган, для якого здійснюється розрахунок вартості адміністрування регулювання:</w:t>
      </w:r>
      <w:bookmarkStart w:id="7" w:name="n211"/>
      <w:bookmarkEnd w:id="7"/>
      <w:r w:rsidRPr="00BF03A4">
        <w:rPr>
          <w:rFonts w:ascii="Times New Roman" w:eastAsia="Times New Roman" w:hAnsi="Times New Roman" w:cs="Times New Roman"/>
          <w:color w:val="000000"/>
          <w:sz w:val="28"/>
          <w:szCs w:val="28"/>
          <w:lang w:eastAsia="ru-RU"/>
        </w:rPr>
        <w:t xml:space="preserve"> </w:t>
      </w:r>
      <w:r w:rsidRPr="00BF03A4">
        <w:rPr>
          <w:rFonts w:ascii="Times New Roman" w:eastAsia="Times New Roman" w:hAnsi="Times New Roman" w:cs="Times New Roman"/>
          <w:color w:val="000000"/>
          <w:sz w:val="28"/>
          <w:szCs w:val="28"/>
          <w:u w:val="single"/>
          <w:lang w:eastAsia="ru-RU"/>
        </w:rPr>
        <w:t>міська рада.</w:t>
      </w:r>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16"/>
          <w:szCs w:val="16"/>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620"/>
        <w:gridCol w:w="1260"/>
        <w:gridCol w:w="1440"/>
        <w:gridCol w:w="1080"/>
      </w:tblGrid>
      <w:tr w:rsidR="00BF03A4" w:rsidRPr="00BF03A4" w:rsidTr="00BF03A4">
        <w:tc>
          <w:tcPr>
            <w:tcW w:w="3528"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мікро-підприємництва)</w:t>
            </w:r>
          </w:p>
        </w:tc>
        <w:tc>
          <w:tcPr>
            <w:tcW w:w="108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Планові витрати часу на про-</w:t>
            </w:r>
            <w:proofErr w:type="spellStart"/>
            <w:r w:rsidRPr="00BF03A4">
              <w:rPr>
                <w:rFonts w:ascii="Times New Roman" w:eastAsia="Times New Roman" w:hAnsi="Times New Roman" w:cs="Times New Roman"/>
                <w:b/>
                <w:color w:val="000000"/>
                <w:sz w:val="20"/>
                <w:szCs w:val="20"/>
                <w:lang w:eastAsia="ru-RU"/>
              </w:rPr>
              <w:t>цедуру</w:t>
            </w:r>
            <w:proofErr w:type="spellEnd"/>
          </w:p>
        </w:tc>
        <w:tc>
          <w:tcPr>
            <w:tcW w:w="162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Вартість часу співробітника органу державної влади відповідної категорії (заробітна плата)</w:t>
            </w:r>
          </w:p>
        </w:tc>
        <w:tc>
          <w:tcPr>
            <w:tcW w:w="126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Оцінка кількості процедур за рік, що припадають на одного суб’єкта</w:t>
            </w:r>
          </w:p>
        </w:tc>
        <w:tc>
          <w:tcPr>
            <w:tcW w:w="144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Оцінка кількості  суб’єктів, що підпадають під дію процедури регулювання</w:t>
            </w:r>
          </w:p>
        </w:tc>
        <w:tc>
          <w:tcPr>
            <w:tcW w:w="1080" w:type="dxa"/>
            <w:vAlign w:val="center"/>
          </w:tcPr>
          <w:p w:rsidR="00BF03A4" w:rsidRPr="00BF03A4" w:rsidRDefault="00BF03A4" w:rsidP="00BF03A4">
            <w:pPr>
              <w:spacing w:before="100" w:beforeAutospacing="1" w:after="100" w:afterAutospacing="1" w:line="240" w:lineRule="auto"/>
              <w:ind w:right="23"/>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Витрати на адміністрування регулювання* (за рік), гривень</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1. Облік суб’єкта господарювання, що перебуває у сфері регулювання</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2. Поточний контроль за суб’єктом господарювання, що перебуває у сфері регулювання, у тому числі:</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камеральні</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виїзні</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xml:space="preserve">3. Підготовка, затвердження та опрацювання одного окремого </w:t>
            </w:r>
            <w:proofErr w:type="spellStart"/>
            <w:r w:rsidRPr="00BF03A4">
              <w:rPr>
                <w:rFonts w:ascii="Times New Roman" w:eastAsia="Times New Roman" w:hAnsi="Times New Roman" w:cs="Times New Roman"/>
                <w:color w:val="000000"/>
                <w:sz w:val="28"/>
                <w:szCs w:val="28"/>
                <w:lang w:eastAsia="ru-RU"/>
              </w:rPr>
              <w:t>акта</w:t>
            </w:r>
            <w:proofErr w:type="spellEnd"/>
            <w:r w:rsidRPr="00BF03A4">
              <w:rPr>
                <w:rFonts w:ascii="Times New Roman" w:eastAsia="Times New Roman" w:hAnsi="Times New Roman" w:cs="Times New Roman"/>
                <w:color w:val="000000"/>
                <w:sz w:val="28"/>
                <w:szCs w:val="28"/>
                <w:lang w:eastAsia="ru-RU"/>
              </w:rPr>
              <w:t xml:space="preserve"> про порушення вимог регулювання</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4. Реалізація одного окремого рішення щодо порушення вимог регулювання</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5. Оскарження одного окремого рішення суб’єктами господарювання</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6. Підготовка звітності за результатами регулювання</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lastRenderedPageBreak/>
              <w:t>7. Інші адміністративні процедури (уточнити):</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Разом за рік</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3528" w:type="dxa"/>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Сумарно за п’ять років</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62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26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44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х</w:t>
            </w:r>
          </w:p>
        </w:tc>
        <w:tc>
          <w:tcPr>
            <w:tcW w:w="10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bl>
    <w:p w:rsidR="00BF03A4" w:rsidRPr="00BF03A4" w:rsidRDefault="00BF03A4" w:rsidP="00BF03A4">
      <w:pPr>
        <w:spacing w:after="0" w:line="240" w:lineRule="auto"/>
        <w:ind w:right="-143"/>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jc w:val="both"/>
        <w:rPr>
          <w:rFonts w:ascii="Times New Roman" w:eastAsia="Times New Roman" w:hAnsi="Times New Roman" w:cs="Times New Roman"/>
          <w:b/>
          <w:color w:val="000000"/>
          <w:sz w:val="28"/>
          <w:szCs w:val="28"/>
          <w:lang w:eastAsia="ru-RU"/>
        </w:rPr>
      </w:pPr>
      <w:r w:rsidRPr="00BF03A4">
        <w:rPr>
          <w:rFonts w:ascii="Times New Roman" w:eastAsia="Times New Roman" w:hAnsi="Times New Roman" w:cs="Times New Roman"/>
          <w:b/>
          <w:color w:val="000000"/>
          <w:sz w:val="28"/>
          <w:szCs w:val="28"/>
          <w:lang w:eastAsia="ru-RU"/>
        </w:rPr>
        <w:t xml:space="preserve">4. Розрахунок сумарних витрат суб’єктів </w:t>
      </w:r>
      <w:r w:rsidR="002E5842">
        <w:rPr>
          <w:rFonts w:ascii="Times New Roman" w:eastAsia="Times New Roman" w:hAnsi="Times New Roman" w:cs="Times New Roman"/>
          <w:b/>
          <w:color w:val="000000"/>
          <w:sz w:val="28"/>
          <w:szCs w:val="28"/>
          <w:lang w:eastAsia="ru-RU"/>
        </w:rPr>
        <w:t xml:space="preserve">господарювання </w:t>
      </w:r>
      <w:r w:rsidRPr="00BF03A4">
        <w:rPr>
          <w:rFonts w:ascii="Times New Roman" w:eastAsia="Times New Roman" w:hAnsi="Times New Roman" w:cs="Times New Roman"/>
          <w:b/>
          <w:color w:val="000000"/>
          <w:sz w:val="28"/>
          <w:szCs w:val="28"/>
          <w:lang w:eastAsia="ru-RU"/>
        </w:rPr>
        <w:t>, що виникають на виконання вимог регулювання</w:t>
      </w:r>
    </w:p>
    <w:p w:rsidR="00BF03A4" w:rsidRPr="00BF03A4" w:rsidRDefault="00BF03A4" w:rsidP="00BF03A4">
      <w:pPr>
        <w:spacing w:after="0" w:line="240" w:lineRule="auto"/>
        <w:jc w:val="center"/>
        <w:rPr>
          <w:rFonts w:ascii="Times New Roman" w:eastAsia="Times New Roman" w:hAnsi="Times New Roman" w:cs="Times New Roman"/>
          <w:color w:val="000000"/>
          <w:sz w:val="16"/>
          <w:szCs w:val="16"/>
          <w:lang w:eastAsia="ru-RU"/>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500"/>
        <w:gridCol w:w="1980"/>
        <w:gridCol w:w="2387"/>
      </w:tblGrid>
      <w:tr w:rsidR="00BF03A4" w:rsidRPr="00BF03A4" w:rsidTr="00BF03A4">
        <w:tc>
          <w:tcPr>
            <w:tcW w:w="1008"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Порядковий номер</w:t>
            </w:r>
          </w:p>
        </w:tc>
        <w:tc>
          <w:tcPr>
            <w:tcW w:w="450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Показник</w:t>
            </w:r>
          </w:p>
        </w:tc>
        <w:tc>
          <w:tcPr>
            <w:tcW w:w="1980"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Перший рік регулювання (стартовий)</w:t>
            </w:r>
          </w:p>
        </w:tc>
        <w:tc>
          <w:tcPr>
            <w:tcW w:w="2387" w:type="dxa"/>
            <w:vAlign w:val="center"/>
          </w:tcPr>
          <w:p w:rsidR="00BF03A4" w:rsidRPr="00BF03A4" w:rsidRDefault="00BF03A4" w:rsidP="00BF03A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F03A4">
              <w:rPr>
                <w:rFonts w:ascii="Times New Roman" w:eastAsia="Times New Roman" w:hAnsi="Times New Roman" w:cs="Times New Roman"/>
                <w:b/>
                <w:color w:val="000000"/>
                <w:sz w:val="20"/>
                <w:szCs w:val="20"/>
                <w:lang w:eastAsia="ru-RU"/>
              </w:rPr>
              <w:t>За п’ять років</w:t>
            </w:r>
          </w:p>
        </w:tc>
      </w:tr>
      <w:tr w:rsidR="00BF03A4" w:rsidRPr="00BF03A4" w:rsidTr="00BF03A4">
        <w:tc>
          <w:tcPr>
            <w:tcW w:w="100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1</w:t>
            </w:r>
          </w:p>
        </w:tc>
        <w:tc>
          <w:tcPr>
            <w:tcW w:w="4500" w:type="dxa"/>
            <w:vAlign w:val="center"/>
          </w:tcPr>
          <w:p w:rsidR="00BF03A4" w:rsidRPr="00BF03A4" w:rsidRDefault="00BF03A4" w:rsidP="002E5842">
            <w:pPr>
              <w:spacing w:after="0" w:line="240" w:lineRule="auto"/>
              <w:jc w:val="both"/>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8"/>
                <w:szCs w:val="28"/>
                <w:lang w:eastAsia="ru-RU"/>
              </w:rPr>
              <w:t xml:space="preserve">Оцінка “прямих” витрат суб’єктів </w:t>
            </w:r>
            <w:r w:rsidR="002E5842">
              <w:rPr>
                <w:rFonts w:ascii="Times New Roman" w:eastAsia="Times New Roman" w:hAnsi="Times New Roman" w:cs="Times New Roman"/>
                <w:color w:val="000000"/>
                <w:sz w:val="28"/>
                <w:szCs w:val="28"/>
                <w:lang w:eastAsia="ru-RU"/>
              </w:rPr>
              <w:t>господарювання</w:t>
            </w:r>
            <w:r w:rsidRPr="00BF03A4">
              <w:rPr>
                <w:rFonts w:ascii="Times New Roman" w:eastAsia="Times New Roman" w:hAnsi="Times New Roman" w:cs="Times New Roman"/>
                <w:color w:val="000000"/>
                <w:sz w:val="28"/>
                <w:szCs w:val="28"/>
                <w:lang w:eastAsia="ru-RU"/>
              </w:rPr>
              <w:t xml:space="preserve"> на виконання регулювання</w:t>
            </w:r>
          </w:p>
        </w:tc>
        <w:tc>
          <w:tcPr>
            <w:tcW w:w="19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2387"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100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2</w:t>
            </w:r>
          </w:p>
        </w:tc>
        <w:tc>
          <w:tcPr>
            <w:tcW w:w="4500" w:type="dxa"/>
            <w:vAlign w:val="center"/>
          </w:tcPr>
          <w:p w:rsidR="00BF03A4" w:rsidRPr="00BF03A4" w:rsidRDefault="00BF03A4" w:rsidP="002E5842">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Оцінка вартості адміністративних процедур для суб’єктів</w:t>
            </w:r>
            <w:r w:rsidR="002E5842">
              <w:rPr>
                <w:rFonts w:ascii="Times New Roman" w:eastAsia="Times New Roman" w:hAnsi="Times New Roman" w:cs="Times New Roman"/>
                <w:color w:val="000000"/>
                <w:sz w:val="28"/>
                <w:szCs w:val="28"/>
                <w:lang w:eastAsia="ru-RU"/>
              </w:rPr>
              <w:t xml:space="preserve"> господарювання</w:t>
            </w:r>
            <w:r w:rsidRPr="00BF03A4">
              <w:rPr>
                <w:rFonts w:ascii="Times New Roman" w:eastAsia="Times New Roman" w:hAnsi="Times New Roman" w:cs="Times New Roman"/>
                <w:color w:val="000000"/>
                <w:sz w:val="28"/>
                <w:szCs w:val="28"/>
                <w:lang w:eastAsia="ru-RU"/>
              </w:rPr>
              <w:t xml:space="preserve"> щодо виконання регулювання та звітування</w:t>
            </w:r>
          </w:p>
        </w:tc>
        <w:tc>
          <w:tcPr>
            <w:tcW w:w="19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2387"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100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3</w:t>
            </w:r>
          </w:p>
        </w:tc>
        <w:tc>
          <w:tcPr>
            <w:tcW w:w="4500" w:type="dxa"/>
            <w:vAlign w:val="center"/>
          </w:tcPr>
          <w:p w:rsidR="00BF03A4" w:rsidRPr="00BF03A4" w:rsidRDefault="00BF03A4" w:rsidP="002E5842">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Сумарні витрати на виконання запланованого  регулювання</w:t>
            </w:r>
          </w:p>
        </w:tc>
        <w:tc>
          <w:tcPr>
            <w:tcW w:w="19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2387"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100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4</w:t>
            </w:r>
          </w:p>
        </w:tc>
        <w:tc>
          <w:tcPr>
            <w:tcW w:w="4500" w:type="dxa"/>
            <w:vAlign w:val="center"/>
          </w:tcPr>
          <w:p w:rsidR="00BF03A4" w:rsidRPr="00BF03A4" w:rsidRDefault="00BF03A4" w:rsidP="002E5842">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 xml:space="preserve">Бюджетні витрати на адміністрування регулювання суб’єктів </w:t>
            </w:r>
            <w:r w:rsidR="002E5842">
              <w:rPr>
                <w:rFonts w:ascii="Times New Roman" w:eastAsia="Times New Roman" w:hAnsi="Times New Roman" w:cs="Times New Roman"/>
                <w:color w:val="000000"/>
                <w:sz w:val="28"/>
                <w:szCs w:val="28"/>
                <w:lang w:eastAsia="ru-RU"/>
              </w:rPr>
              <w:t xml:space="preserve"> господарювання</w:t>
            </w:r>
          </w:p>
        </w:tc>
        <w:tc>
          <w:tcPr>
            <w:tcW w:w="19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2387"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r w:rsidR="00BF03A4" w:rsidRPr="00BF03A4" w:rsidTr="00BF03A4">
        <w:tc>
          <w:tcPr>
            <w:tcW w:w="1008"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5</w:t>
            </w:r>
          </w:p>
        </w:tc>
        <w:tc>
          <w:tcPr>
            <w:tcW w:w="4500" w:type="dxa"/>
            <w:vAlign w:val="center"/>
          </w:tcPr>
          <w:p w:rsidR="00BF03A4" w:rsidRPr="00BF03A4" w:rsidRDefault="00BF03A4" w:rsidP="00BF03A4">
            <w:pPr>
              <w:spacing w:after="0" w:line="240" w:lineRule="auto"/>
              <w:jc w:val="both"/>
              <w:rPr>
                <w:rFonts w:ascii="Times New Roman" w:eastAsia="Times New Roman" w:hAnsi="Times New Roman" w:cs="Times New Roman"/>
                <w:color w:val="000000"/>
                <w:sz w:val="28"/>
                <w:szCs w:val="28"/>
                <w:lang w:eastAsia="ru-RU"/>
              </w:rPr>
            </w:pPr>
            <w:r w:rsidRPr="00BF03A4">
              <w:rPr>
                <w:rFonts w:ascii="Times New Roman" w:eastAsia="Times New Roman" w:hAnsi="Times New Roman" w:cs="Times New Roman"/>
                <w:color w:val="000000"/>
                <w:sz w:val="28"/>
                <w:szCs w:val="28"/>
                <w:lang w:eastAsia="ru-RU"/>
              </w:rPr>
              <w:t>Сумарні витрати на виконання запланованого регулювання</w:t>
            </w:r>
          </w:p>
        </w:tc>
        <w:tc>
          <w:tcPr>
            <w:tcW w:w="1980"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c>
          <w:tcPr>
            <w:tcW w:w="2387" w:type="dxa"/>
            <w:vAlign w:val="center"/>
          </w:tcPr>
          <w:p w:rsidR="00BF03A4" w:rsidRPr="00BF03A4" w:rsidRDefault="00BF03A4" w:rsidP="00BF03A4">
            <w:pPr>
              <w:spacing w:after="0" w:line="240" w:lineRule="auto"/>
              <w:jc w:val="center"/>
              <w:rPr>
                <w:rFonts w:ascii="Times New Roman" w:eastAsia="Times New Roman" w:hAnsi="Times New Roman" w:cs="Times New Roman"/>
                <w:color w:val="000000"/>
                <w:sz w:val="24"/>
                <w:szCs w:val="24"/>
                <w:lang w:eastAsia="ru-RU"/>
              </w:rPr>
            </w:pPr>
            <w:r w:rsidRPr="00BF03A4">
              <w:rPr>
                <w:rFonts w:ascii="Times New Roman" w:eastAsia="Times New Roman" w:hAnsi="Times New Roman" w:cs="Times New Roman"/>
                <w:color w:val="000000"/>
                <w:sz w:val="24"/>
                <w:szCs w:val="24"/>
                <w:lang w:eastAsia="ru-RU"/>
              </w:rPr>
              <w:t>-</w:t>
            </w:r>
          </w:p>
        </w:tc>
      </w:tr>
    </w:tbl>
    <w:p w:rsidR="00BF03A4" w:rsidRPr="00BF03A4" w:rsidRDefault="00BF03A4" w:rsidP="00BF03A4">
      <w:pPr>
        <w:spacing w:after="0" w:line="240" w:lineRule="auto"/>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rPr>
          <w:rFonts w:ascii="Times New Roman" w:eastAsia="Times New Roman" w:hAnsi="Times New Roman" w:cs="Times New Roman"/>
          <w:color w:val="000000"/>
          <w:sz w:val="28"/>
          <w:szCs w:val="28"/>
          <w:lang w:eastAsia="ru-RU"/>
        </w:rPr>
      </w:pPr>
    </w:p>
    <w:p w:rsidR="00BF03A4" w:rsidRPr="00BF03A4" w:rsidRDefault="00BF03A4" w:rsidP="00BF03A4">
      <w:pPr>
        <w:spacing w:after="0" w:line="240" w:lineRule="auto"/>
        <w:ind w:firstLine="709"/>
        <w:jc w:val="both"/>
        <w:rPr>
          <w:rFonts w:ascii="Times New Roman" w:eastAsia="Times New Roman" w:hAnsi="Times New Roman" w:cs="Times New Roman"/>
          <w:color w:val="000000"/>
          <w:sz w:val="28"/>
          <w:szCs w:val="28"/>
          <w:lang w:eastAsia="ru-RU"/>
        </w:rPr>
      </w:pPr>
    </w:p>
    <w:p w:rsidR="00B4226E" w:rsidRPr="00831ED9" w:rsidRDefault="00B4226E" w:rsidP="00B4226E">
      <w:pPr>
        <w:spacing w:after="0" w:line="240" w:lineRule="auto"/>
        <w:rPr>
          <w:rFonts w:ascii="Times New Roman" w:eastAsia="Times New Roman" w:hAnsi="Times New Roman" w:cs="Times New Roman"/>
          <w:b/>
          <w:color w:val="000000"/>
          <w:sz w:val="28"/>
          <w:szCs w:val="28"/>
          <w:lang w:eastAsia="ru-RU"/>
        </w:rPr>
      </w:pPr>
      <w:r w:rsidRPr="00831ED9">
        <w:rPr>
          <w:rFonts w:ascii="Times New Roman" w:eastAsia="Times New Roman" w:hAnsi="Times New Roman" w:cs="Times New Roman"/>
          <w:b/>
          <w:color w:val="000000"/>
          <w:sz w:val="28"/>
          <w:szCs w:val="28"/>
          <w:lang w:eastAsia="ru-RU"/>
        </w:rPr>
        <w:t xml:space="preserve">Начальник відділу економічного розвитку </w:t>
      </w:r>
    </w:p>
    <w:p w:rsidR="00B4226E" w:rsidRPr="00831ED9" w:rsidRDefault="00B4226E" w:rsidP="00B4226E">
      <w:pPr>
        <w:spacing w:after="0" w:line="240" w:lineRule="auto"/>
        <w:rPr>
          <w:rFonts w:ascii="Times New Roman" w:eastAsia="Times New Roman" w:hAnsi="Times New Roman" w:cs="Times New Roman"/>
          <w:b/>
          <w:color w:val="000000"/>
          <w:sz w:val="28"/>
          <w:szCs w:val="28"/>
          <w:lang w:val="ru-RU" w:eastAsia="ru-RU"/>
        </w:rPr>
      </w:pPr>
      <w:r w:rsidRPr="00831ED9">
        <w:rPr>
          <w:rFonts w:ascii="Times New Roman" w:eastAsia="Times New Roman" w:hAnsi="Times New Roman" w:cs="Times New Roman"/>
          <w:b/>
          <w:color w:val="000000"/>
          <w:sz w:val="28"/>
          <w:szCs w:val="28"/>
          <w:lang w:eastAsia="ru-RU"/>
        </w:rPr>
        <w:t>та комунального майна                                                         Андрій НАТУРКАЧ</w:t>
      </w:r>
    </w:p>
    <w:p w:rsidR="00B4226E" w:rsidRPr="00831ED9" w:rsidRDefault="00B4226E" w:rsidP="00B4226E">
      <w:pPr>
        <w:spacing w:after="0" w:line="240" w:lineRule="auto"/>
        <w:rPr>
          <w:rFonts w:ascii="Times New Roman" w:eastAsia="Times New Roman" w:hAnsi="Times New Roman" w:cs="Times New Roman"/>
          <w:b/>
          <w:color w:val="000000"/>
          <w:sz w:val="28"/>
          <w:szCs w:val="28"/>
          <w:lang w:val="ru-RU" w:eastAsia="ru-RU"/>
        </w:rPr>
      </w:pPr>
    </w:p>
    <w:p w:rsidR="00B4226E" w:rsidRPr="00831ED9" w:rsidRDefault="00B4226E" w:rsidP="00B4226E">
      <w:pPr>
        <w:spacing w:after="0" w:line="240" w:lineRule="auto"/>
        <w:rPr>
          <w:rFonts w:ascii="Times New Roman" w:eastAsia="Times New Roman" w:hAnsi="Times New Roman" w:cs="Times New Roman"/>
          <w:color w:val="000000"/>
          <w:sz w:val="28"/>
          <w:szCs w:val="28"/>
          <w:lang w:val="ru-RU" w:eastAsia="ru-RU"/>
        </w:rPr>
      </w:pPr>
    </w:p>
    <w:p w:rsidR="00BF03A4" w:rsidRPr="00B4226E" w:rsidRDefault="00BF03A4" w:rsidP="00BF03A4">
      <w:pPr>
        <w:spacing w:after="0" w:line="240" w:lineRule="auto"/>
        <w:ind w:firstLine="709"/>
        <w:jc w:val="both"/>
        <w:rPr>
          <w:rFonts w:ascii="Times New Roman" w:eastAsia="Times New Roman" w:hAnsi="Times New Roman" w:cs="Times New Roman"/>
          <w:color w:val="000000"/>
          <w:sz w:val="28"/>
          <w:szCs w:val="28"/>
          <w:lang w:val="ru-RU"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446F7E" w:rsidRPr="008375A1" w:rsidRDefault="00446F7E" w:rsidP="008375A1">
      <w:pPr>
        <w:spacing w:after="0" w:line="240" w:lineRule="auto"/>
        <w:ind w:firstLine="720"/>
        <w:jc w:val="both"/>
        <w:rPr>
          <w:rFonts w:ascii="Times New Roman" w:eastAsia="Times New Roman" w:hAnsi="Times New Roman" w:cs="Times New Roman"/>
          <w:color w:val="000000"/>
          <w:sz w:val="28"/>
          <w:szCs w:val="28"/>
          <w:lang w:eastAsia="ru-RU"/>
        </w:rPr>
      </w:pPr>
    </w:p>
    <w:p w:rsidR="00F971C5" w:rsidRPr="00D67443" w:rsidRDefault="00F971C5" w:rsidP="00D67443">
      <w:pPr>
        <w:spacing w:after="0" w:line="240" w:lineRule="auto"/>
        <w:ind w:firstLine="708"/>
        <w:jc w:val="both"/>
        <w:rPr>
          <w:rFonts w:ascii="Times New Roman" w:eastAsia="Times New Roman" w:hAnsi="Times New Roman" w:cs="Times New Roman"/>
          <w:sz w:val="28"/>
          <w:szCs w:val="28"/>
          <w:lang w:eastAsia="uk-UA"/>
        </w:rPr>
      </w:pPr>
    </w:p>
    <w:sectPr w:rsidR="00F971C5" w:rsidRPr="00D674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B7E13"/>
    <w:multiLevelType w:val="hybridMultilevel"/>
    <w:tmpl w:val="442813B6"/>
    <w:lvl w:ilvl="0" w:tplc="13A878B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3"/>
    <w:rsid w:val="002E5842"/>
    <w:rsid w:val="00346098"/>
    <w:rsid w:val="003C75EA"/>
    <w:rsid w:val="00446F7E"/>
    <w:rsid w:val="00637B48"/>
    <w:rsid w:val="00831ED9"/>
    <w:rsid w:val="008375A1"/>
    <w:rsid w:val="00A460C6"/>
    <w:rsid w:val="00A7568A"/>
    <w:rsid w:val="00AA079B"/>
    <w:rsid w:val="00B4226E"/>
    <w:rsid w:val="00B82122"/>
    <w:rsid w:val="00BF03A4"/>
    <w:rsid w:val="00C26694"/>
    <w:rsid w:val="00CD573D"/>
    <w:rsid w:val="00D67443"/>
    <w:rsid w:val="00E629C5"/>
    <w:rsid w:val="00F97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0AE2"/>
  <w15:chartTrackingRefBased/>
  <w15:docId w15:val="{30712B45-4B2E-4432-9A8E-46731A9D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14163</Words>
  <Characters>8074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2023-03-22T19:21:00Z</dcterms:created>
  <dcterms:modified xsi:type="dcterms:W3CDTF">2023-11-03T06:32:00Z</dcterms:modified>
</cp:coreProperties>
</file>