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4EFE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01E1F95" wp14:editId="5EAE5E4F">
            <wp:extent cx="548640" cy="685800"/>
            <wp:effectExtent l="0" t="0" r="3810" b="0"/>
            <wp:docPr id="97522507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2507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118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79E491A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ЧОРТКІВСЬКА    МІСЬКА    РАДА</w:t>
      </w:r>
    </w:p>
    <w:p w14:paraId="50B420F9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ВИКОНАВЧИЙ    КОМІТЕТ</w:t>
      </w:r>
    </w:p>
    <w:p w14:paraId="2961D157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28A8CB20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РІШЕННЯ (ПРОЄКТ)</w:t>
      </w:r>
    </w:p>
    <w:p w14:paraId="6E856044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0DCB0226" w14:textId="77777777" w:rsidR="00304369" w:rsidRPr="00304369" w:rsidRDefault="00304369" w:rsidP="00304369">
      <w:pPr>
        <w:spacing w:after="0" w:line="240" w:lineRule="auto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>__ березня 2024 року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м. Чортків 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№___ </w:t>
      </w:r>
    </w:p>
    <w:p w14:paraId="2D4E0CEE" w14:textId="77777777" w:rsid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BB32F" w14:textId="472F5169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Про уповноваження</w:t>
      </w:r>
      <w:r w:rsidR="00B21E95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 </w:t>
      </w:r>
      <w:proofErr w:type="spellStart"/>
      <w:r w:rsidR="00C86CDB">
        <w:rPr>
          <w:rFonts w:ascii="Times New Roman" w:hAnsi="Times New Roman" w:cs="Times New Roman"/>
          <w:b/>
          <w:bCs/>
          <w:sz w:val="28"/>
          <w:szCs w:val="28"/>
        </w:rPr>
        <w:t>Горішньовигнанського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>старостинського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округу Чортківської міської територіальної громади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930A3"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>вчинення нотаріальних дій</w:t>
      </w:r>
    </w:p>
    <w:p w14:paraId="54BD58D1" w14:textId="77777777" w:rsidR="00304369" w:rsidRP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6E5B" w14:textId="5D53582C" w:rsidR="00304369" w:rsidRPr="00304369" w:rsidRDefault="00304369" w:rsidP="0099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30436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04369">
        <w:rPr>
          <w:rFonts w:ascii="Times New Roman" w:hAnsi="Times New Roman" w:cs="Times New Roman"/>
          <w:sz w:val="28"/>
          <w:szCs w:val="28"/>
        </w:rPr>
        <w:t>. 5 п. «б» ч.1 ст. 38</w:t>
      </w:r>
      <w:r w:rsidR="0040738A">
        <w:rPr>
          <w:rFonts w:ascii="Times New Roman" w:hAnsi="Times New Roman" w:cs="Times New Roman"/>
          <w:sz w:val="28"/>
          <w:szCs w:val="28"/>
        </w:rPr>
        <w:t>, ст. 52, ст. 59</w:t>
      </w:r>
      <w:r w:rsidRPr="00304369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ч. 1 ст. 37, ст.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Закону України «Про нотаріат», пунктів 1.2 та 2.12 наказу Міністерства юстиції України «Про затвердження</w:t>
      </w:r>
      <w:r w:rsidR="009930A3"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Порядку вчинення нотаріальних дій посадовими особами органів місцевого самоврядування» від 11.11.2011</w:t>
      </w:r>
      <w:r w:rsidR="009930A3">
        <w:rPr>
          <w:rFonts w:ascii="Times New Roman" w:hAnsi="Times New Roman" w:cs="Times New Roman"/>
          <w:sz w:val="28"/>
          <w:szCs w:val="28"/>
        </w:rPr>
        <w:t xml:space="preserve"> 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3306/5, зареєстрованого в Міністерстві юстиції України 14.11.2011 за </w:t>
      </w:r>
      <w:r w:rsidR="009930A3">
        <w:rPr>
          <w:rFonts w:ascii="Times New Roman" w:hAnsi="Times New Roman" w:cs="Times New Roman"/>
          <w:sz w:val="28"/>
          <w:szCs w:val="28"/>
        </w:rPr>
        <w:t>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1298/20036, </w:t>
      </w:r>
      <w:r w:rsidR="009930A3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14:paraId="1B259AA3" w14:textId="77777777" w:rsidR="009930A3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4931E" w14:textId="0AFCB12C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73EC5E59" w14:textId="77777777" w:rsidR="009930A3" w:rsidRPr="00304369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CD263" w14:textId="29DA8DFB" w:rsidR="005967C5" w:rsidRPr="00916E64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Уповноважити</w:t>
      </w:r>
      <w:r w:rsidR="009930A3" w:rsidRPr="0091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CDB">
        <w:rPr>
          <w:rFonts w:ascii="Times New Roman" w:hAnsi="Times New Roman" w:cs="Times New Roman"/>
          <w:sz w:val="28"/>
          <w:szCs w:val="28"/>
        </w:rPr>
        <w:t>Овод</w:t>
      </w:r>
      <w:proofErr w:type="spellEnd"/>
      <w:r w:rsidR="00C86CDB">
        <w:rPr>
          <w:rFonts w:ascii="Times New Roman" w:hAnsi="Times New Roman" w:cs="Times New Roman"/>
          <w:sz w:val="28"/>
          <w:szCs w:val="28"/>
        </w:rPr>
        <w:t xml:space="preserve"> Йосифу Йосипівну</w:t>
      </w:r>
      <w:r w:rsidR="005967C5" w:rsidRPr="00916E64">
        <w:rPr>
          <w:rFonts w:ascii="Times New Roman" w:hAnsi="Times New Roman" w:cs="Times New Roman"/>
          <w:sz w:val="28"/>
          <w:szCs w:val="28"/>
        </w:rPr>
        <w:t xml:space="preserve"> старосту </w:t>
      </w:r>
      <w:proofErr w:type="spellStart"/>
      <w:r w:rsidR="00C86CDB">
        <w:rPr>
          <w:rFonts w:ascii="Times New Roman" w:hAnsi="Times New Roman" w:cs="Times New Roman"/>
          <w:sz w:val="28"/>
          <w:szCs w:val="28"/>
        </w:rPr>
        <w:t>Горішньовигнанського</w:t>
      </w:r>
      <w:proofErr w:type="spellEnd"/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C5" w:rsidRPr="00916E6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5967C5" w:rsidRPr="00916E64">
        <w:rPr>
          <w:rFonts w:ascii="Times New Roman" w:hAnsi="Times New Roman" w:cs="Times New Roman"/>
          <w:sz w:val="28"/>
          <w:szCs w:val="28"/>
        </w:rPr>
        <w:t xml:space="preserve"> округу Чортківської міської територіальної громади:</w:t>
      </w:r>
    </w:p>
    <w:p w14:paraId="0D7A7424" w14:textId="77777777" w:rsidR="00EA6AA4" w:rsidRPr="00EA6AA4" w:rsidRDefault="00304369" w:rsidP="00EA6AA4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Вчиняти нотаріальні дії, передбачені пунктами 1-5 частини першої ст. 37 Закону України «Про нотаріат» на території с</w:t>
      </w:r>
      <w:r w:rsidR="001A7D2B">
        <w:rPr>
          <w:rFonts w:ascii="Times New Roman" w:hAnsi="Times New Roman" w:cs="Times New Roman"/>
          <w:sz w:val="28"/>
          <w:szCs w:val="28"/>
        </w:rPr>
        <w:t>іл:</w:t>
      </w:r>
      <w:r w:rsidR="001017B6">
        <w:rPr>
          <w:rFonts w:ascii="Times New Roman" w:hAnsi="Times New Roman" w:cs="Times New Roman"/>
          <w:sz w:val="28"/>
          <w:szCs w:val="28"/>
        </w:rPr>
        <w:t xml:space="preserve"> </w:t>
      </w:r>
      <w:r w:rsidR="008A7441">
        <w:rPr>
          <w:rFonts w:ascii="Times New Roman" w:hAnsi="Times New Roman" w:cs="Times New Roman"/>
          <w:sz w:val="28"/>
          <w:szCs w:val="28"/>
        </w:rPr>
        <w:t>Горішня Вигнанка</w:t>
      </w:r>
      <w:r w:rsidR="001A7D2B">
        <w:rPr>
          <w:rFonts w:ascii="Times New Roman" w:hAnsi="Times New Roman" w:cs="Times New Roman"/>
          <w:sz w:val="28"/>
          <w:szCs w:val="28"/>
        </w:rPr>
        <w:t>, Переходи</w:t>
      </w:r>
      <w:r w:rsidR="001017B6">
        <w:rPr>
          <w:rFonts w:ascii="Times New Roman" w:hAnsi="Times New Roman" w:cs="Times New Roman"/>
          <w:sz w:val="28"/>
          <w:szCs w:val="28"/>
        </w:rPr>
        <w:t xml:space="preserve"> </w:t>
      </w:r>
      <w:r w:rsidR="005967C5" w:rsidRPr="00916E64">
        <w:rPr>
          <w:rFonts w:ascii="Times New Roman" w:hAnsi="Times New Roman" w:cs="Times New Roman"/>
          <w:sz w:val="28"/>
          <w:szCs w:val="28"/>
        </w:rPr>
        <w:t>Чортківського району Тернопільської області</w:t>
      </w:r>
      <w:r w:rsidR="00EA6AA4" w:rsidRPr="00EA6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саме:</w:t>
      </w:r>
    </w:p>
    <w:p w14:paraId="2DC64A0B" w14:textId="77777777" w:rsidR="00EA6AA4" w:rsidRPr="00EA6AA4" w:rsidRDefault="00EA6AA4" w:rsidP="00EA6A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r w:rsidRPr="00EA6AA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1) вживати заходи щодо охорони спадкового майна;</w:t>
      </w:r>
    </w:p>
    <w:p w14:paraId="2B134DFB" w14:textId="77777777" w:rsidR="00EA6AA4" w:rsidRPr="00EA6AA4" w:rsidRDefault="00EA6AA4" w:rsidP="00EA6A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0" w:name="n390"/>
      <w:bookmarkEnd w:id="0"/>
      <w:r w:rsidRPr="00EA6AA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2) посвідчувати заповіти (крім секретних);</w:t>
      </w:r>
    </w:p>
    <w:p w14:paraId="1EA362B0" w14:textId="77777777" w:rsidR="00EA6AA4" w:rsidRPr="00EA6AA4" w:rsidRDefault="00EA6AA4" w:rsidP="00EA6A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1" w:name="n391"/>
      <w:bookmarkEnd w:id="1"/>
      <w:r w:rsidRPr="00EA6AA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3) видавати дублікати посвідчених ними документів;</w:t>
      </w:r>
    </w:p>
    <w:p w14:paraId="7D0DBEDE" w14:textId="77777777" w:rsidR="00EA6AA4" w:rsidRPr="00EA6AA4" w:rsidRDefault="00EA6AA4" w:rsidP="00EA6A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2" w:name="n392"/>
      <w:bookmarkEnd w:id="2"/>
      <w:r w:rsidRPr="00EA6AA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4) засвідчувати вірність копій (фотокопій) документів і виписок з них;</w:t>
      </w:r>
    </w:p>
    <w:p w14:paraId="13604F0D" w14:textId="77777777" w:rsidR="00EA6AA4" w:rsidRPr="00EA6AA4" w:rsidRDefault="00EA6AA4" w:rsidP="00EA6A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</w:pPr>
      <w:bookmarkStart w:id="3" w:name="n393"/>
      <w:bookmarkEnd w:id="3"/>
      <w:r w:rsidRPr="00EA6AA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/>
        </w:rPr>
        <w:t>5) засвідчувати справжність підпису на документах.</w:t>
      </w:r>
    </w:p>
    <w:p w14:paraId="640CDFFF" w14:textId="07377347" w:rsid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При веденні реєстру нотаріальних дій присвоювати індекс «</w:t>
      </w:r>
      <w:r w:rsidR="008A7441">
        <w:rPr>
          <w:rFonts w:ascii="Times New Roman" w:hAnsi="Times New Roman" w:cs="Times New Roman"/>
          <w:sz w:val="28"/>
          <w:szCs w:val="28"/>
        </w:rPr>
        <w:t>5</w:t>
      </w:r>
      <w:r w:rsidRPr="00916E64">
        <w:rPr>
          <w:rFonts w:ascii="Times New Roman" w:hAnsi="Times New Roman" w:cs="Times New Roman"/>
          <w:sz w:val="28"/>
          <w:szCs w:val="28"/>
        </w:rPr>
        <w:t xml:space="preserve">», який </w:t>
      </w:r>
      <w:r w:rsidR="0040738A" w:rsidRPr="00916E64">
        <w:rPr>
          <w:rFonts w:ascii="Times New Roman" w:hAnsi="Times New Roman" w:cs="Times New Roman"/>
          <w:sz w:val="28"/>
          <w:szCs w:val="28"/>
        </w:rPr>
        <w:t>збігається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номером печатки старости.</w:t>
      </w:r>
      <w:r w:rsidR="00916E64">
        <w:rPr>
          <w:rFonts w:ascii="Times New Roman" w:hAnsi="Times New Roman" w:cs="Times New Roman"/>
          <w:sz w:val="28"/>
          <w:szCs w:val="28"/>
        </w:rPr>
        <w:t xml:space="preserve"> </w:t>
      </w:r>
      <w:r w:rsidRPr="00916E64">
        <w:rPr>
          <w:rFonts w:ascii="Times New Roman" w:hAnsi="Times New Roman" w:cs="Times New Roman"/>
          <w:sz w:val="28"/>
          <w:szCs w:val="28"/>
        </w:rPr>
        <w:t>Кожну нотаріальну дію реєструвати під окремим порядковим номером «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="009D280D" w:rsidRPr="00916E64">
        <w:rPr>
          <w:rFonts w:ascii="Times New Roman" w:hAnsi="Times New Roman" w:cs="Times New Roman"/>
          <w:sz w:val="28"/>
          <w:szCs w:val="28"/>
        </w:rPr>
        <w:t>-</w:t>
      </w:r>
      <w:r w:rsidRPr="00916E64">
        <w:rPr>
          <w:rFonts w:ascii="Times New Roman" w:hAnsi="Times New Roman" w:cs="Times New Roman"/>
          <w:sz w:val="28"/>
          <w:szCs w:val="28"/>
        </w:rPr>
        <w:t>1,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Pr="00916E64">
        <w:rPr>
          <w:rFonts w:ascii="Times New Roman" w:hAnsi="Times New Roman" w:cs="Times New Roman"/>
          <w:sz w:val="28"/>
          <w:szCs w:val="28"/>
        </w:rPr>
        <w:t>-2</w:t>
      </w:r>
      <w:r w:rsidR="00DD2C60" w:rsidRPr="00916E64">
        <w:rPr>
          <w:rFonts w:ascii="Times New Roman" w:hAnsi="Times New Roman" w:cs="Times New Roman"/>
          <w:sz w:val="28"/>
          <w:szCs w:val="28"/>
        </w:rPr>
        <w:t>…</w:t>
      </w:r>
      <w:r w:rsidRPr="00916E64">
        <w:rPr>
          <w:rFonts w:ascii="Times New Roman" w:hAnsi="Times New Roman" w:cs="Times New Roman"/>
          <w:sz w:val="28"/>
          <w:szCs w:val="28"/>
        </w:rPr>
        <w:t>», де перша цифра означає індекс реєстру для реєстрації нотаріальних дій старости, а друга цифра - порядковий номер запису нотаріальної дії у реєстрі для реєстрації нотаріальних дій.</w:t>
      </w:r>
    </w:p>
    <w:p w14:paraId="2047F787" w14:textId="34321877" w:rsidR="00304369" w:rsidRP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 xml:space="preserve">Належним чином здійснювати зберігання бланків документів, їх носії, ведення обліку, звітності, що використовуються при вчиненні нотаріальних </w:t>
      </w:r>
      <w:r w:rsidRPr="00916E64">
        <w:rPr>
          <w:rFonts w:ascii="Times New Roman" w:hAnsi="Times New Roman" w:cs="Times New Roman"/>
          <w:sz w:val="28"/>
          <w:szCs w:val="28"/>
        </w:rPr>
        <w:lastRenderedPageBreak/>
        <w:t xml:space="preserve">дій, а також заповіти та інші архівні документи, </w:t>
      </w:r>
      <w:r w:rsidR="003B3CAC" w:rsidRPr="00916E64">
        <w:rPr>
          <w:rFonts w:ascii="Times New Roman" w:hAnsi="Times New Roman" w:cs="Times New Roman"/>
          <w:sz w:val="28"/>
          <w:szCs w:val="28"/>
        </w:rPr>
        <w:t>пов’язані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вчиненням нотаріальних дій.</w:t>
      </w:r>
    </w:p>
    <w:p w14:paraId="1783D0B3" w14:textId="2125D9B0" w:rsidR="009C5301" w:rsidRDefault="009C5301" w:rsidP="009C530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783">
        <w:rPr>
          <w:rFonts w:ascii="Times New Roman" w:hAnsi="Times New Roman" w:cs="Times New Roman"/>
          <w:sz w:val="28"/>
          <w:szCs w:val="28"/>
        </w:rPr>
        <w:t xml:space="preserve">На час тимчасової відсутності </w:t>
      </w:r>
      <w:proofErr w:type="spellStart"/>
      <w:r w:rsidR="001A7D2B">
        <w:rPr>
          <w:rFonts w:ascii="Times New Roman" w:hAnsi="Times New Roman" w:cs="Times New Roman"/>
          <w:sz w:val="28"/>
          <w:szCs w:val="28"/>
        </w:rPr>
        <w:t>Овод</w:t>
      </w:r>
      <w:proofErr w:type="spellEnd"/>
      <w:r w:rsidR="001A7D2B">
        <w:rPr>
          <w:rFonts w:ascii="Times New Roman" w:hAnsi="Times New Roman" w:cs="Times New Roman"/>
          <w:sz w:val="28"/>
          <w:szCs w:val="28"/>
        </w:rPr>
        <w:t xml:space="preserve"> Йосифи Йосипівни</w:t>
      </w:r>
      <w:r w:rsidR="001A7D2B" w:rsidRPr="00916E64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1A7D2B">
        <w:rPr>
          <w:rFonts w:ascii="Times New Roman" w:hAnsi="Times New Roman" w:cs="Times New Roman"/>
          <w:sz w:val="28"/>
          <w:szCs w:val="28"/>
        </w:rPr>
        <w:t>и</w:t>
      </w:r>
      <w:r w:rsidR="001A7D2B" w:rsidRPr="0091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D2B">
        <w:rPr>
          <w:rFonts w:ascii="Times New Roman" w:hAnsi="Times New Roman" w:cs="Times New Roman"/>
          <w:sz w:val="28"/>
          <w:szCs w:val="28"/>
        </w:rPr>
        <w:t>Горішньовигнанського</w:t>
      </w:r>
      <w:proofErr w:type="spellEnd"/>
      <w:r w:rsidR="001A7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D2B" w:rsidRPr="00916E6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1A7D2B" w:rsidRPr="00916E6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1017B6" w:rsidRPr="001017B6"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>(відпустка, тимчасова непрацездатність, інші підстави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 xml:space="preserve">щодо неможливості виконання </w:t>
      </w:r>
      <w:proofErr w:type="spellStart"/>
      <w:r w:rsidRPr="00D30783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D30783">
        <w:rPr>
          <w:rFonts w:ascii="Times New Roman" w:hAnsi="Times New Roman" w:cs="Times New Roman"/>
          <w:sz w:val="28"/>
          <w:szCs w:val="28"/>
        </w:rPr>
        <w:t xml:space="preserve">) або наявності вакантної посади старости, уповноваженого на вчинення нотаріальних дій, передбачених пунктами 1-5 частини першої статті 37 Закону України «Про нотаріат», на території </w:t>
      </w:r>
      <w:r w:rsidR="007444FF" w:rsidRPr="00916E64">
        <w:rPr>
          <w:rFonts w:ascii="Times New Roman" w:hAnsi="Times New Roman" w:cs="Times New Roman"/>
          <w:sz w:val="28"/>
          <w:szCs w:val="28"/>
        </w:rPr>
        <w:t>с</w:t>
      </w:r>
      <w:r w:rsidR="007444FF">
        <w:rPr>
          <w:rFonts w:ascii="Times New Roman" w:hAnsi="Times New Roman" w:cs="Times New Roman"/>
          <w:sz w:val="28"/>
          <w:szCs w:val="28"/>
        </w:rPr>
        <w:t xml:space="preserve">іл: Горішня Вигнанка, Переходи </w:t>
      </w:r>
      <w:r>
        <w:rPr>
          <w:rFonts w:ascii="Times New Roman" w:hAnsi="Times New Roman" w:cs="Times New Roman"/>
          <w:sz w:val="28"/>
          <w:szCs w:val="28"/>
        </w:rPr>
        <w:t>Чортківського району Тернопільської області</w:t>
      </w:r>
      <w:r w:rsidR="001017B6">
        <w:rPr>
          <w:rFonts w:ascii="Times New Roman" w:hAnsi="Times New Roman" w:cs="Times New Roman"/>
          <w:sz w:val="28"/>
          <w:szCs w:val="28"/>
        </w:rPr>
        <w:t xml:space="preserve">, </w:t>
      </w:r>
      <w:r w:rsidRPr="00D30783">
        <w:rPr>
          <w:rFonts w:ascii="Times New Roman" w:hAnsi="Times New Roman" w:cs="Times New Roman"/>
          <w:sz w:val="28"/>
          <w:szCs w:val="28"/>
        </w:rPr>
        <w:t>уповноважити на вчинення нотаріальних дій, передбачених пунктами 1-5 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>першої статті 37 Закону України «Про нотаріат», на територі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D30783">
        <w:rPr>
          <w:rFonts w:ascii="Times New Roman" w:hAnsi="Times New Roman" w:cs="Times New Roman"/>
          <w:sz w:val="28"/>
          <w:szCs w:val="28"/>
        </w:rPr>
        <w:t xml:space="preserve"> </w:t>
      </w:r>
      <w:r w:rsidR="007444FF" w:rsidRPr="00916E64">
        <w:rPr>
          <w:rFonts w:ascii="Times New Roman" w:hAnsi="Times New Roman" w:cs="Times New Roman"/>
          <w:sz w:val="28"/>
          <w:szCs w:val="28"/>
        </w:rPr>
        <w:t>с</w:t>
      </w:r>
      <w:r w:rsidR="007444FF">
        <w:rPr>
          <w:rFonts w:ascii="Times New Roman" w:hAnsi="Times New Roman" w:cs="Times New Roman"/>
          <w:sz w:val="28"/>
          <w:szCs w:val="28"/>
        </w:rPr>
        <w:t xml:space="preserve">іл: Горішня Вигнанка, Переходи </w:t>
      </w:r>
      <w:r>
        <w:rPr>
          <w:rFonts w:ascii="Times New Roman" w:hAnsi="Times New Roman" w:cs="Times New Roman"/>
          <w:sz w:val="28"/>
          <w:szCs w:val="28"/>
        </w:rPr>
        <w:t xml:space="preserve">Чортківського району Тернопільської області старосту </w:t>
      </w:r>
      <w:proofErr w:type="spellStart"/>
      <w:r w:rsidR="001A7D2B">
        <w:rPr>
          <w:rFonts w:ascii="Times New Roman" w:hAnsi="Times New Roman" w:cs="Times New Roman"/>
          <w:sz w:val="28"/>
          <w:szCs w:val="28"/>
        </w:rPr>
        <w:t>Росохацького</w:t>
      </w:r>
      <w:proofErr w:type="spellEnd"/>
      <w:r w:rsidR="001A7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1A7D2B">
        <w:rPr>
          <w:rFonts w:ascii="Times New Roman" w:hAnsi="Times New Roman" w:cs="Times New Roman"/>
          <w:sz w:val="28"/>
          <w:szCs w:val="28"/>
        </w:rPr>
        <w:t>Штиру</w:t>
      </w:r>
      <w:proofErr w:type="spellEnd"/>
      <w:r w:rsidR="001A7D2B">
        <w:rPr>
          <w:rFonts w:ascii="Times New Roman" w:hAnsi="Times New Roman" w:cs="Times New Roman"/>
          <w:sz w:val="28"/>
          <w:szCs w:val="28"/>
        </w:rPr>
        <w:t xml:space="preserve"> Оксану </w:t>
      </w:r>
      <w:r w:rsidR="00CA1E03">
        <w:rPr>
          <w:rFonts w:ascii="Times New Roman" w:hAnsi="Times New Roman" w:cs="Times New Roman"/>
          <w:sz w:val="28"/>
          <w:szCs w:val="28"/>
        </w:rPr>
        <w:t>Степанівну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277A7" w14:textId="03425636" w:rsidR="007C2706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Контроль за виконанням цього</w:t>
      </w:r>
      <w:r w:rsidR="00916E64" w:rsidRPr="00916E64">
        <w:rPr>
          <w:rFonts w:ascii="Times New Roman" w:hAnsi="Times New Roman" w:cs="Times New Roman"/>
          <w:sz w:val="28"/>
          <w:szCs w:val="28"/>
        </w:rPr>
        <w:t xml:space="preserve"> рішення залишаю за собою.</w:t>
      </w:r>
    </w:p>
    <w:p w14:paraId="6730B38E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495BC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84"/>
        <w:gridCol w:w="3235"/>
      </w:tblGrid>
      <w:tr w:rsidR="00916E64" w14:paraId="0ABF12F4" w14:textId="77777777" w:rsidTr="00916E64">
        <w:tc>
          <w:tcPr>
            <w:tcW w:w="3284" w:type="dxa"/>
          </w:tcPr>
          <w:p w14:paraId="059C808B" w14:textId="553F3530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Міський голова</w:t>
            </w:r>
          </w:p>
        </w:tc>
        <w:tc>
          <w:tcPr>
            <w:tcW w:w="3285" w:type="dxa"/>
          </w:tcPr>
          <w:p w14:paraId="5FFBFF5A" w14:textId="777777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1801C00" w14:textId="2AADFA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ШМАТЬКО</w:t>
            </w:r>
          </w:p>
        </w:tc>
      </w:tr>
    </w:tbl>
    <w:p w14:paraId="35FADC25" w14:textId="6F6E6485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DC0C2" w14:textId="77777777" w:rsidR="002A7DE6" w:rsidRDefault="002A7DE6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3509A" w14:textId="77777777" w:rsidR="002A7DE6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50F7F3E5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46AC3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Наталія Гладун</w:t>
      </w:r>
    </w:p>
    <w:p w14:paraId="68909B1F" w14:textId="77777777" w:rsidR="002A7DE6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BDDC4" w14:textId="77777777" w:rsidR="002A7DE6" w:rsidRPr="00F109A0" w:rsidRDefault="002A7DE6" w:rsidP="002A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 w:rsidRPr="00F109A0">
        <w:rPr>
          <w:rFonts w:ascii="Times New Roman" w:hAnsi="Times New Roman" w:cs="Times New Roman"/>
          <w:sz w:val="28"/>
          <w:szCs w:val="28"/>
        </w:rPr>
        <w:t>Вандяк</w:t>
      </w:r>
      <w:proofErr w:type="spellEnd"/>
    </w:p>
    <w:p w14:paraId="70707848" w14:textId="77777777" w:rsidR="002A7DE6" w:rsidRPr="00916E64" w:rsidRDefault="002A7DE6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DE6" w:rsidRPr="00916E64" w:rsidSect="00991E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436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95C136D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 w16cid:durableId="792600464">
    <w:abstractNumId w:val="0"/>
  </w:num>
  <w:num w:numId="2" w16cid:durableId="1448574695">
    <w:abstractNumId w:val="1"/>
  </w:num>
  <w:num w:numId="3" w16cid:durableId="1382024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F7"/>
    <w:rsid w:val="000B668F"/>
    <w:rsid w:val="001017B6"/>
    <w:rsid w:val="001734AD"/>
    <w:rsid w:val="001935BD"/>
    <w:rsid w:val="001A7D2B"/>
    <w:rsid w:val="002A7DE6"/>
    <w:rsid w:val="00304369"/>
    <w:rsid w:val="00353C2B"/>
    <w:rsid w:val="00392A42"/>
    <w:rsid w:val="003B3CAC"/>
    <w:rsid w:val="0040738A"/>
    <w:rsid w:val="0042343F"/>
    <w:rsid w:val="00465284"/>
    <w:rsid w:val="005101B7"/>
    <w:rsid w:val="005967C5"/>
    <w:rsid w:val="005C75FD"/>
    <w:rsid w:val="007444FF"/>
    <w:rsid w:val="007C2706"/>
    <w:rsid w:val="007D0C69"/>
    <w:rsid w:val="007D1A0A"/>
    <w:rsid w:val="007D7058"/>
    <w:rsid w:val="008A7441"/>
    <w:rsid w:val="008F1E7B"/>
    <w:rsid w:val="00916E64"/>
    <w:rsid w:val="009205C2"/>
    <w:rsid w:val="00991ECF"/>
    <w:rsid w:val="009930A3"/>
    <w:rsid w:val="009C5301"/>
    <w:rsid w:val="009D280D"/>
    <w:rsid w:val="00B21E95"/>
    <w:rsid w:val="00B8358E"/>
    <w:rsid w:val="00B93902"/>
    <w:rsid w:val="00C86CDB"/>
    <w:rsid w:val="00CA1E03"/>
    <w:rsid w:val="00D435F7"/>
    <w:rsid w:val="00DD2C60"/>
    <w:rsid w:val="00EA6AA4"/>
    <w:rsid w:val="00F26265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6A78"/>
  <w15:chartTrackingRefBased/>
  <w15:docId w15:val="{E946E733-76DC-4CC8-9BC7-B0F9C31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5F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5F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5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5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5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5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3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35F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35F7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5F7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5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35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35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35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35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3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35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43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435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435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435F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435F7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435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435F7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D435F7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9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2</cp:revision>
  <cp:lastPrinted>2024-03-07T10:51:00Z</cp:lastPrinted>
  <dcterms:created xsi:type="dcterms:W3CDTF">2024-03-12T09:19:00Z</dcterms:created>
  <dcterms:modified xsi:type="dcterms:W3CDTF">2024-03-12T09:19:00Z</dcterms:modified>
</cp:coreProperties>
</file>