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left" w:pos="1701" w:leader="none"/>
          <w:tab w:val="left" w:pos="1985" w:leader="none"/>
          <w:tab w:val="left" w:pos="2410" w:leader="none"/>
          <w:tab w:val="center" w:pos="4680" w:leader="none"/>
        </w:tabs>
        <w:ind w:left="5387" w:right="-6" w:hanging="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Додаток 1</w:t>
      </w:r>
    </w:p>
    <w:p>
      <w:pPr>
        <w:pStyle w:val="Normal"/>
        <w:tabs>
          <w:tab w:val="clear" w:pos="708"/>
          <w:tab w:val="left" w:pos="0" w:leader="none"/>
          <w:tab w:val="left" w:pos="3555" w:leader="none"/>
          <w:tab w:val="center" w:pos="4680" w:leader="none"/>
        </w:tabs>
        <w:ind w:right="-6" w:firstLine="524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 рішення міської ради</w:t>
      </w:r>
    </w:p>
    <w:p>
      <w:pPr>
        <w:pStyle w:val="Normal"/>
        <w:tabs>
          <w:tab w:val="clear" w:pos="708"/>
          <w:tab w:val="left" w:pos="0" w:leader="none"/>
          <w:tab w:val="left" w:pos="3555" w:leader="none"/>
          <w:tab w:val="center" w:pos="4680" w:leader="none"/>
        </w:tabs>
        <w:ind w:right="-6" w:firstLine="524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від 25 квітня 2025 року № </w:t>
      </w:r>
    </w:p>
    <w:p>
      <w:pPr>
        <w:pStyle w:val="Normal"/>
        <w:suppressAutoHyphens w:val="true"/>
        <w:ind w:left="4956" w:firstLine="708"/>
        <w:jc w:val="both"/>
        <w:rPr>
          <w:rFonts w:ascii="Times New Roman CYR" w:hAnsi="Times New Roman CYR" w:cs="Times New Roman CYR"/>
          <w:b/>
          <w:bCs/>
          <w:kern w:val="2"/>
        </w:rPr>
      </w:pPr>
      <w:r>
        <w:rPr>
          <w:rFonts w:cs="Times New Roman CYR" w:ascii="Times New Roman CYR" w:hAnsi="Times New Roman CYR"/>
          <w:b/>
          <w:bCs/>
          <w:kern w:val="2"/>
        </w:rPr>
      </w:r>
    </w:p>
    <w:p>
      <w:pPr>
        <w:pStyle w:val="Normal"/>
        <w:keepNext w:val="true"/>
        <w:keepLines/>
        <w:tabs>
          <w:tab w:val="clear" w:pos="708"/>
          <w:tab w:val="left" w:pos="0" w:leader="none"/>
        </w:tabs>
        <w:suppressAutoHyphens w:val="true"/>
        <w:ind w:left="432" w:hanging="432"/>
        <w:jc w:val="center"/>
        <w:rPr>
          <w:b/>
          <w:bCs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>СТРУКТУРА ТА ЗАГАЛЬНА ЧИСЕЛЬНІСТЬ</w:t>
      </w:r>
    </w:p>
    <w:p>
      <w:pPr>
        <w:pStyle w:val="Normal"/>
        <w:keepNext w:val="true"/>
        <w:keepLines/>
        <w:tabs>
          <w:tab w:val="clear" w:pos="708"/>
          <w:tab w:val="left" w:pos="0" w:leader="none"/>
        </w:tabs>
        <w:suppressAutoHyphens w:val="true"/>
        <w:ind w:left="432" w:hanging="432"/>
        <w:jc w:val="center"/>
        <w:rPr>
          <w:b/>
          <w:bCs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>апарату та виконавчих органів Чортківської міської ради</w:t>
      </w:r>
    </w:p>
    <w:p>
      <w:pPr>
        <w:pStyle w:val="Normal"/>
        <w:suppressAutoHyphens w:val="true"/>
        <w:jc w:val="center"/>
        <w:rPr>
          <w:rFonts w:ascii="Times New Roman CYR" w:hAnsi="Times New Roman CYR" w:cs="Times New Roman CYR"/>
          <w:kern w:val="2"/>
        </w:rPr>
      </w:pPr>
      <w:r>
        <w:rPr>
          <w:rFonts w:cs="Times New Roman CYR" w:ascii="Times New Roman CYR" w:hAnsi="Times New Roman CYR"/>
          <w:kern w:val="2"/>
        </w:rPr>
      </w:r>
    </w:p>
    <w:tbl>
      <w:tblPr>
        <w:tblW w:w="9567" w:type="dxa"/>
        <w:jc w:val="left"/>
        <w:tblInd w:w="17" w:type="dxa"/>
        <w:tblLayout w:type="fixed"/>
        <w:tblCellMar>
          <w:top w:w="0" w:type="dxa"/>
          <w:left w:w="10" w:type="dxa"/>
          <w:bottom w:w="0" w:type="dxa"/>
          <w:right w:w="10" w:type="dxa"/>
        </w:tblCellMar>
        <w:tblLook w:firstRow="0" w:noVBand="0" w:lastRow="0" w:firstColumn="0" w:lastColumn="0" w:noHBand="0" w:val="0000"/>
      </w:tblPr>
      <w:tblGrid>
        <w:gridCol w:w="675"/>
        <w:gridCol w:w="4589"/>
        <w:gridCol w:w="1305"/>
        <w:gridCol w:w="1473"/>
        <w:gridCol w:w="928"/>
        <w:gridCol w:w="596"/>
      </w:tblGrid>
      <w:tr>
        <w:trPr>
          <w:trHeight w:val="1264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№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п/п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Посада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Всього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штатних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одиниць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Посадові особи місцевого самовряду-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вання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Служ-бовці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Техні-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чний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персо-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нал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5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6</w:t>
            </w:r>
          </w:p>
        </w:tc>
      </w:tr>
      <w:tr>
        <w:trPr>
          <w:trHeight w:val="299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І.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АПАРАТ МІСЬКОЇ РАДИ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26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Міський голова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Секретар міської ради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Заступник міського голови з питань діяльності виконавчих органів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4.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Керуючий справами виконавчого комітету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5.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Староста Білівського старостинського округу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6.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Староста Бичківського старостинського округу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7.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Староста Скородинського старостинського округу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8.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Староста Горішньовигнанського старостинського округу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9.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Староста Росохацького старостинського округу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10.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спеціаліст-еколог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11.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 з питань запобігання та виявлення корупції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12.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Секретар керівника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13.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Патронатна служба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14.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бухгалтерського обліку та звітності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5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15.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Загальний відділ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5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ІІ.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ВИКОНАВЧІ ОРГАНИ МІСЬКОЇ РАДИ</w:t>
            </w:r>
          </w:p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76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60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12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17.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Секретаріат ради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18.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Відділ земельних ресурсів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4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19.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Юридичний відділ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20.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персоналу та нагород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21.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економічного розвитку та комунального майна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22.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державного архітектурно-будівельного контролю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23.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ведення Державного реєстру виборців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24.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інформаційної політики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25.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з питань надзвичайних ситуацій та цивільного захисту міської ради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26.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/>
              <w:t>Відділ мобілізаційної, оборонної роботи та ведення військового обліку міської ради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27.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муніципального розвитку та енергомеджменту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28.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закордонної співпраці та промоції міської ради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Відділ муніципальної інспекції та контролю за паркуванням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4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30.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“Центр надання адміністративних послуг”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31.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архітектури та містобудівного кадастру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87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32.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Відділ з питань ветеранської політики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87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Архівний сектор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34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Служба господарського забезпечення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14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12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IІІ.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tabs>
                <w:tab w:val="clear" w:pos="708"/>
                <w:tab w:val="left" w:pos="34" w:leader="none"/>
              </w:tabs>
              <w:suppressAutoHyphens w:val="true"/>
              <w:spacing w:before="200" w:after="0"/>
              <w:ind w:left="69" w:hanging="0"/>
              <w:jc w:val="both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cs="Cambria" w:ascii="Cambria" w:hAnsi="Cambria"/>
                <w:b/>
                <w:bCs/>
                <w:kern w:val="2"/>
              </w:rPr>
              <w:t xml:space="preserve">ІНШІ ВИКОНАВЧІ ОРГАНИ </w:t>
            </w:r>
          </w:p>
          <w:p>
            <w:pPr>
              <w:pStyle w:val="Normal"/>
              <w:keepNext w:val="true"/>
              <w:keepLines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jc w:val="both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cs="Cambria" w:ascii="Cambria" w:hAnsi="Cambria"/>
                <w:b/>
                <w:bCs/>
                <w:kern w:val="2"/>
              </w:rPr>
              <w:t>МІСЬКОЇ РАДИ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ind w:left="69" w:hanging="0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76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ind w:left="69" w:hanging="0"/>
              <w:jc w:val="center"/>
              <w:rPr>
                <w:b/>
                <w:bCs/>
                <w:kern w:val="2"/>
                <w:sz w:val="26"/>
                <w:szCs w:val="26"/>
              </w:rPr>
            </w:pPr>
            <w:r>
              <w:rPr>
                <w:b/>
                <w:bCs/>
                <w:kern w:val="2"/>
                <w:sz w:val="26"/>
                <w:szCs w:val="26"/>
              </w:rPr>
              <w:t>57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ind w:left="69" w:hanging="0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19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ind w:left="69" w:hanging="0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35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tabs>
                <w:tab w:val="clear" w:pos="708"/>
                <w:tab w:val="left" w:pos="0" w:leader="none"/>
              </w:tabs>
              <w:suppressAutoHyphens w:val="true"/>
              <w:ind w:left="69" w:hanging="0"/>
              <w:jc w:val="both"/>
              <w:rPr>
                <w:rFonts w:ascii="Cambria" w:hAnsi="Cambria" w:cs="Cambria"/>
                <w:color w:val="4F81BD"/>
                <w:kern w:val="2"/>
                <w:sz w:val="26"/>
                <w:szCs w:val="26"/>
              </w:rPr>
            </w:pPr>
            <w:r>
              <w:rPr>
                <w:rFonts w:cs="Cambria" w:ascii="Cambria" w:hAnsi="Cambria"/>
                <w:color w:val="111111"/>
                <w:kern w:val="2"/>
              </w:rPr>
              <w:t>Управління освіти, молоді та спорту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19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5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14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36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4" w:leader="none"/>
              </w:tabs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Управління культури та мистецтв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12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8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4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37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Управління комунального господарства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color w:val="000000" w:themeColor="text1"/>
                <w:kern w:val="2"/>
              </w:rPr>
            </w:pPr>
            <w:r>
              <w:rPr>
                <w:rFonts w:cs="Times New Roman CYR" w:ascii="Times New Roman CYR" w:hAnsi="Times New Roman CYR"/>
                <w:color w:val="000000" w:themeColor="text1"/>
                <w:kern w:val="2"/>
              </w:rPr>
              <w:t>9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color w:val="000000" w:themeColor="text1"/>
                <w:kern w:val="2"/>
              </w:rPr>
            </w:pPr>
            <w:r>
              <w:rPr>
                <w:rFonts w:cs="Times New Roman CYR" w:ascii="Times New Roman CYR" w:hAnsi="Times New Roman CYR"/>
                <w:color w:val="000000" w:themeColor="text1"/>
                <w:kern w:val="2"/>
              </w:rPr>
              <w:t>9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38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4" w:leader="none"/>
              </w:tabs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Фінансове управління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8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8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i/>
                <w:i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39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Управління соціального захисту та охорони здоров’я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24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40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Служба у справах дітей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4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Разом по структурі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178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</w:t>
            </w: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39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7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12</w:t>
            </w:r>
          </w:p>
        </w:tc>
      </w:tr>
    </w:tbl>
    <w:p>
      <w:pPr>
        <w:pStyle w:val="Normal"/>
        <w:suppressAutoHyphens w:val="true"/>
        <w:jc w:val="both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</w:r>
    </w:p>
    <w:p>
      <w:pPr>
        <w:pStyle w:val="Normal"/>
        <w:suppressAutoHyphens w:val="true"/>
        <w:ind w:left="-567" w:right="-143" w:hanging="0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before="0" w:after="0"/>
        <w:ind w:left="0" w:right="-113" w:hanging="0"/>
        <w:jc w:val="left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  <w:t>Секретар міської ради                                                              Ярослав ДЗИНДРА</w:t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</w:r>
    </w:p>
    <w:p>
      <w:pPr>
        <w:pStyle w:val="Normal"/>
        <w:suppressAutoHyphens w:val="true"/>
        <w:ind w:left="5245" w:hang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suppressAutoHyphens w:val="true"/>
        <w:ind w:left="5245" w:hang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suppressAutoHyphens w:val="true"/>
        <w:ind w:left="5245" w:hang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suppressAutoHyphens w:val="true"/>
        <w:ind w:left="5245" w:hang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suppressAutoHyphens w:val="true"/>
        <w:ind w:hanging="0"/>
        <w:jc w:val="both"/>
        <w:rPr/>
      </w:pPr>
      <w:r>
        <w:rPr/>
      </w:r>
    </w:p>
    <w:sectPr>
      <w:type w:val="nextPage"/>
      <w:pgSz w:w="11906" w:h="16838"/>
      <w:pgMar w:left="1418" w:right="850" w:gutter="0" w:header="0" w:top="1276" w:footer="0" w:bottom="127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 CYR">
    <w:charset w:val="cc"/>
    <w:family w:val="roman"/>
    <w:pitch w:val="variable"/>
  </w:font>
  <w:font w:name="Cambri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semiHidden="1" w:unhideWhenUsed="1" w:qFormat="1"/>
    <w:lsdException w:name="heading 3" w:locked="1" w:uiPriority="0" w:semiHidden="1" w:unhideWhenUsed="1" w:qFormat="1"/>
    <w:lsdException w:name="heading 4" w:locked="1" w:uiPriority="0" w:semiHidden="1" w:unhideWhenUsed="1" w:qFormat="1"/>
    <w:lsdException w:name="heading 5" w:locked="1" w:uiPriority="0" w:semiHidden="1" w:unhideWhenUsed="1" w:qFormat="1"/>
    <w:lsdException w:name="heading 6" w:locked="1" w:uiPriority="0" w:semiHidden="1" w:unhideWhenUsed="1" w:qFormat="1"/>
    <w:lsdException w:name="heading 7" w:locked="1" w:uiPriority="0" w:semiHidden="1" w:unhideWhenUsed="1" w:qFormat="1"/>
    <w:lsdException w:name="heading 8" w:locked="1" w:uiPriority="0" w:semiHidden="1" w:unhideWhenUsed="1" w:qFormat="1"/>
    <w:lsdException w:name="heading 9" w:locked="1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76ec0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uk-UA" w:eastAsia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у виносці Знак"/>
    <w:link w:val="BalloonText"/>
    <w:uiPriority w:val="99"/>
    <w:semiHidden/>
    <w:qFormat/>
    <w:locked/>
    <w:rsid w:val="00976ec0"/>
    <w:rPr>
      <w:rFonts w:ascii="Segoe UI" w:hAnsi="Segoe UI" w:cs="Segoe UI"/>
      <w:sz w:val="18"/>
      <w:szCs w:val="18"/>
      <w:lang w:eastAsia="uk-UA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Mangal"/>
    </w:rPr>
  </w:style>
  <w:style w:type="paragraph" w:styleId="FR1" w:customStyle="1">
    <w:name w:val="FR1"/>
    <w:uiPriority w:val="99"/>
    <w:qFormat/>
    <w:rsid w:val="00976ec0"/>
    <w:pPr>
      <w:widowControl w:val="false"/>
      <w:suppressAutoHyphens w:val="true"/>
      <w:bidi w:val="0"/>
      <w:spacing w:lineRule="auto" w:line="300" w:before="0" w:after="0"/>
      <w:ind w:left="2080" w:right="2000" w:hanging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8"/>
      <w:lang w:val="uk-UA" w:eastAsia="ru-RU" w:bidi="ar-SA"/>
    </w:rPr>
  </w:style>
  <w:style w:type="paragraph" w:styleId="BalloonText">
    <w:name w:val="Balloon Text"/>
    <w:basedOn w:val="Normal"/>
    <w:link w:val="Style14"/>
    <w:uiPriority w:val="99"/>
    <w:semiHidden/>
    <w:qFormat/>
    <w:rsid w:val="00976ec0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070940"/>
    <w:pPr>
      <w:ind w:left="720" w:hanging="0"/>
    </w:pPr>
    <w:rPr/>
  </w:style>
  <w:style w:type="paragraph" w:styleId="NoSpacing">
    <w:name w:val="No Spacing"/>
    <w:uiPriority w:val="99"/>
    <w:qFormat/>
    <w:rsid w:val="0032536d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uk-UA" w:eastAsia="en-US" w:bidi="ar-SA"/>
    </w:rPr>
  </w:style>
  <w:style w:type="paragraph" w:styleId="Style20">
    <w:name w:val="Вміст таблиці"/>
    <w:basedOn w:val="Normal"/>
    <w:qFormat/>
    <w:pPr>
      <w:widowControl w:val="false"/>
      <w:suppressLineNumbers/>
    </w:pPr>
    <w:rPr/>
  </w:style>
  <w:style w:type="paragraph" w:styleId="Style21">
    <w:name w:val="Заголовок таблиці"/>
    <w:basedOn w:val="Style20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9B5F7-0F3B-49D3-B2F3-9F86BC081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Application>LibreOffice/7.5.4.2$Windows_X86_64 LibreOffice_project/36ccfdc35048b057fd9854c757a8b67ec53977b6</Application>
  <AppVersion>15.0000</AppVersion>
  <Pages>2</Pages>
  <Words>445</Words>
  <Characters>2009</Characters>
  <CharactersWithSpaces>2242</CharactersWithSpaces>
  <Paragraphs>279</Paragraphs>
  <Company>Организация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2024-08-07T09:29:00Z</dcterms:created>
  <dc:creator>Anticor</dc:creator>
  <dc:description/>
  <dc:language>uk-UA</dc:language>
  <cp:lastModifiedBy/>
  <cp:lastPrinted>2024-12-16T11:08:37Z</cp:lastPrinted>
  <dcterms:modified xsi:type="dcterms:W3CDTF">2025-04-15T12:01:19Z</dcterms:modified>
  <cp:revision>25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