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038F" w14:textId="6D9256E0" w:rsidR="00582DBF" w:rsidRPr="00C97A5C" w:rsidRDefault="00582DBF" w:rsidP="00C97A5C">
      <w:pPr>
        <w:pStyle w:val="ae"/>
        <w:ind w:firstLine="581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sz w:val="28"/>
          <w:szCs w:val="28"/>
          <w:lang w:eastAsia="ru-RU"/>
        </w:rPr>
        <w:t>Додаток 1</w:t>
      </w:r>
    </w:p>
    <w:p w14:paraId="12224517" w14:textId="1393D3F1" w:rsidR="00582DBF" w:rsidRPr="00C97A5C" w:rsidRDefault="00582DBF" w:rsidP="00C97A5C">
      <w:pPr>
        <w:pStyle w:val="ae"/>
        <w:ind w:firstLine="581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 рішення</w:t>
      </w:r>
      <w:r w:rsidR="00DC7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7C1496A" w14:textId="160E8D87" w:rsidR="00582DBF" w:rsidRPr="00C97A5C" w:rsidRDefault="00582DBF" w:rsidP="00C97A5C">
      <w:pPr>
        <w:pStyle w:val="ae"/>
        <w:ind w:firstLine="581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AC4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E32C8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AC4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липня 2025 року №</w:t>
      </w:r>
      <w:r w:rsidR="00F017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2662</w:t>
      </w:r>
    </w:p>
    <w:p w14:paraId="5D2A3AFA" w14:textId="77777777" w:rsidR="00582DBF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   </w:t>
      </w:r>
    </w:p>
    <w:p w14:paraId="588AF975" w14:textId="77777777" w:rsidR="00AC44D6" w:rsidRDefault="00AC44D6" w:rsidP="00650CAC">
      <w:pPr>
        <w:pStyle w:val="ae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A31EAB" w14:textId="44785CC0" w:rsidR="00AC44D6" w:rsidRDefault="00582DBF" w:rsidP="00650CAC">
      <w:pPr>
        <w:pStyle w:val="ae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087ED7" w:rsidRPr="00C97A5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рядок</w:t>
      </w:r>
      <w:r w:rsidR="00AC44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718D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650CAC" w:rsidRPr="00650CA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идачі</w:t>
      </w:r>
      <w:r w:rsidR="007F2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C44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7F2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переоформлення, відмови у видачі</w:t>
      </w:r>
      <w:r w:rsidR="00AC44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7F2B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F46680D" w14:textId="0128AD00" w:rsidR="00582DBF" w:rsidRDefault="007F2BC9" w:rsidP="00650CAC">
      <w:pPr>
        <w:pStyle w:val="ae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дозволу на порушення об’єктів благоустрою</w:t>
      </w:r>
    </w:p>
    <w:p w14:paraId="1C32E582" w14:textId="6152319D" w:rsidR="004E3B40" w:rsidRPr="00C97A5C" w:rsidRDefault="004E3B40" w:rsidP="00650CAC">
      <w:pPr>
        <w:pStyle w:val="ae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(далі – Порядок)</w:t>
      </w:r>
    </w:p>
    <w:p w14:paraId="1B12691B" w14:textId="77777777" w:rsidR="00582DBF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C56F4FF" w14:textId="2897617C" w:rsidR="00582DBF" w:rsidRPr="00C97A5C" w:rsidRDefault="00582DBF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Дан</w:t>
      </w:r>
      <w:r w:rsidR="004E3B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ий Порядок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розроблено з метою недопущення самовільного </w:t>
      </w:r>
      <w:bookmarkStart w:id="0" w:name="_Hlk199863124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порушення об’єктів благоустрою</w:t>
      </w:r>
      <w:bookmarkEnd w:id="0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запобігання виведенню з ладу підземних комунікацій та порушенню елементів міського упорядкування і обов’язкове для застосування всіма суб’єктами, незалежно від форм власності та фізичними особами.</w:t>
      </w:r>
    </w:p>
    <w:p w14:paraId="4F3A0B0C" w14:textId="4E1E9BB7" w:rsidR="00582DBF" w:rsidRPr="00C97A5C" w:rsidRDefault="00582DBF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По</w:t>
      </w:r>
      <w:r w:rsidR="00087ED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рядок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встановлює </w:t>
      </w:r>
      <w:r w:rsidR="00B621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видачу</w:t>
      </w:r>
      <w:r w:rsidR="004E3B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ED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дозволів на порушення об’єктів благоустрою або відмов</w:t>
      </w:r>
      <w:r w:rsidR="00AC4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87ED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їх видачі, переоформлення, видачі дублікатів, анулювання дозволів відповідно до Закону України «Про благоустрій населених пунктів» від 06.09.2005 № 2807-IV, </w:t>
      </w:r>
      <w:bookmarkStart w:id="1" w:name="_Hlk199932880"/>
      <w:r w:rsidR="00B621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87ED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</w:t>
      </w:r>
      <w:r w:rsidR="00B621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87ED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Кабінету Міністрів України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 від 30.10.2013 №870</w:t>
      </w:r>
      <w:r w:rsidR="004E3B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наказу «</w:t>
      </w:r>
      <w:r w:rsidR="004E3B40" w:rsidRPr="004E3B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 затвердження Типових правил благоустрою території населеного пункту</w:t>
      </w:r>
      <w:r w:rsidR="004E3B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від 27.11.2017 №310</w:t>
      </w:r>
      <w:r w:rsidR="00087ED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="00087ED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 чинн</w:t>
      </w:r>
      <w:r w:rsidR="004E3B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087ED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законодавств</w:t>
      </w:r>
      <w:r w:rsidR="004E3B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87ED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України.</w:t>
      </w:r>
    </w:p>
    <w:p w14:paraId="14D9A896" w14:textId="2B473050" w:rsidR="00582DBF" w:rsidRPr="00C97A5C" w:rsidRDefault="00582DBF" w:rsidP="00200331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До початку </w:t>
      </w:r>
      <w:r w:rsidR="00B621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робіт із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порушення об’єктів благоустрою необхідно отримати </w:t>
      </w:r>
      <w:r w:rsidR="004012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озвіл в </w:t>
      </w:r>
      <w:r w:rsidR="00AC44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виконавчому органі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Чортківської міської ради, який повинен узгоджуватись і</w:t>
      </w:r>
      <w:r w:rsidR="002003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установами та організаціями, що обслуговують підземні комунікації, та з комунальними підприємствами міста. </w:t>
      </w:r>
    </w:p>
    <w:p w14:paraId="645D8A19" w14:textId="04F74F16" w:rsidR="00582DBF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51AD6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Для одержання </w:t>
      </w:r>
      <w:r w:rsidR="004012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озволу на порушення об’єктів благоустрою замовник </w:t>
      </w:r>
      <w:r w:rsidR="00087ED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звертається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01421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ентру надання адміністративних послуг Чортківської міської ради  </w:t>
      </w:r>
      <w:r w:rsidR="0001421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із заявою, затвердженого зразка, на видачу обхідного листа</w:t>
      </w:r>
      <w:r w:rsidR="004E3B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Зразок заяви наведено у Додатку </w:t>
      </w:r>
      <w:r w:rsidR="00ED16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4E3B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4F18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5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744A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8161473" w14:textId="20502F39" w:rsidR="00F32E89" w:rsidRPr="00C97A5C" w:rsidRDefault="00F32E89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заяви додається:</w:t>
      </w:r>
    </w:p>
    <w:p w14:paraId="3FD77982" w14:textId="46001EC5" w:rsidR="00F32E89" w:rsidRPr="00C97A5C" w:rsidRDefault="00F32E89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ситуаційний план земельної ділянки (схематичний план будівництва з визначенням місця виконання робіт або траси прокладання чи ремонту комунікацій з прив’язкою відносно прилеглих вулиць;</w:t>
      </w:r>
    </w:p>
    <w:p w14:paraId="725ED18C" w14:textId="1DE38531" w:rsidR="00F32E89" w:rsidRPr="00C97A5C" w:rsidRDefault="00F32E89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-схема проведення земляних та/або ремонтних робіт.</w:t>
      </w:r>
    </w:p>
    <w:p w14:paraId="11F0BFE4" w14:textId="670AEDEB" w:rsidR="00014217" w:rsidRDefault="00014217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На підставі заяви Центр надання адміністративних послуг Чортківської міської ради  надає заявнику обхідний лист затвердженого зразка (додаток 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та зазначає додаткові документи</w:t>
      </w:r>
      <w:r w:rsidR="00F32E89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певно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F32E89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виду робіт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F32E89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згідно Інформаційної картки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7DDEAB" w14:textId="363AE8ED" w:rsidR="007F2BC9" w:rsidRPr="00C97A5C" w:rsidRDefault="007F2BC9" w:rsidP="007F2BC9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обхідному листі зазначені комунальні підприємства та уста</w:t>
      </w:r>
      <w:r w:rsidR="001718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ви, які погоджують та обслуговують підземні комунікації.</w:t>
      </w:r>
    </w:p>
    <w:p w14:paraId="4B1F31DC" w14:textId="2E1A042A" w:rsidR="008D2861" w:rsidRDefault="00F32E89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Після погодження всіх 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установ</w:t>
      </w:r>
      <w:r w:rsidR="00B621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азначених в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обхідно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лист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заявник звертається до Центру надання адміністративних послуг Чортківської міської ради із заявою, затвердженого зразка</w:t>
      </w:r>
      <w:r w:rsidR="00E76B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(додаток 4)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 видачу дозволу на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порушення об’єктів благоустрою</w:t>
      </w:r>
      <w:r w:rsidR="004012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(далі – Дозвіл)</w:t>
      </w:r>
      <w:r w:rsidR="00E76B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Зразок Дозволу на порушення об’єктів благоустрою наведено у Д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одат</w:t>
      </w:r>
      <w:r w:rsidR="00E76B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 5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28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заяви </w:t>
      </w:r>
      <w:r w:rsidR="004012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видачу Дозволу </w:t>
      </w:r>
      <w:r w:rsidR="008D28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обов’язково 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необхідно додати </w:t>
      </w:r>
      <w:r w:rsidR="001718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копію 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</w:t>
      </w:r>
      <w:r w:rsidR="001718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F2B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718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E76B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відновлення об’єктів благоустрою, укладеного із виконавцем робіт по відновленню.  </w:t>
      </w:r>
    </w:p>
    <w:p w14:paraId="37DD0181" w14:textId="351A403D" w:rsidR="007F2BC9" w:rsidRPr="00C97A5C" w:rsidRDefault="00E76B13" w:rsidP="008D2861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випадку, </w:t>
      </w:r>
      <w:r w:rsidR="008D28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якщо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заявник власними силами буде відновлювати пошкоджений об’єкт благоустрою, </w:t>
      </w:r>
      <w:r w:rsidR="008D28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тоді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 заяви на видачу Дозволу необхідно додати </w:t>
      </w:r>
      <w:r w:rsidR="008D28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договір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8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 здійснення нагляду за відновленням об’єктів благоустрою</w:t>
      </w:r>
      <w:r w:rsidR="008D28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укладений із відділом </w:t>
      </w:r>
      <w:r w:rsidR="008D2861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муніципальної інспекції та контролю за паркуванням Чортківської міської ради</w:t>
      </w:r>
      <w:r w:rsidR="008D28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Договір про здійснення нагляду наведено у Д</w:t>
      </w:r>
      <w:r w:rsidR="007157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одат</w:t>
      </w:r>
      <w:r w:rsidR="008D28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</w:t>
      </w:r>
      <w:r w:rsidR="007157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B3C3364" w14:textId="1F56CFDF" w:rsidR="004A5954" w:rsidRDefault="00582DBF" w:rsidP="00C97A5C">
      <w:pPr>
        <w:pStyle w:val="ae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підставі заяв</w:t>
      </w:r>
      <w:r w:rsidR="007F2BC9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="008D28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видачу Дозволу</w:t>
      </w:r>
      <w:r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4A5954"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D28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враховуючи </w:t>
      </w:r>
      <w:r w:rsidR="004A5954"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>обхідн</w:t>
      </w:r>
      <w:r w:rsidR="008D2861">
        <w:rPr>
          <w:rFonts w:ascii="Times New Roman" w:hAnsi="Times New Roman" w:cs="Times New Roman"/>
          <w:noProof/>
          <w:sz w:val="28"/>
          <w:szCs w:val="28"/>
          <w:lang w:eastAsia="ru-RU"/>
        </w:rPr>
        <w:t>ий</w:t>
      </w:r>
      <w:r w:rsidR="004A5954"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лист</w:t>
      </w:r>
      <w:r w:rsidR="007F2B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4A5954"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>долучен</w:t>
      </w:r>
      <w:r w:rsidR="008D2861">
        <w:rPr>
          <w:rFonts w:ascii="Times New Roman" w:hAnsi="Times New Roman" w:cs="Times New Roman"/>
          <w:noProof/>
          <w:sz w:val="28"/>
          <w:szCs w:val="28"/>
          <w:lang w:eastAsia="ru-RU"/>
        </w:rPr>
        <w:t>і</w:t>
      </w:r>
      <w:r w:rsidR="004A5954"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документ</w:t>
      </w:r>
      <w:r w:rsidR="008D2861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="00F32E89"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>т</w:t>
      </w:r>
      <w:r w:rsidR="00B621BF"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</w:t>
      </w:r>
      <w:r w:rsidR="008D286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 наявності </w:t>
      </w:r>
      <w:r w:rsidR="00B621BF"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>укладен</w:t>
      </w:r>
      <w:r w:rsidR="00DC4B99">
        <w:rPr>
          <w:rFonts w:ascii="Times New Roman" w:hAnsi="Times New Roman" w:cs="Times New Roman"/>
          <w:noProof/>
          <w:sz w:val="28"/>
          <w:szCs w:val="28"/>
          <w:lang w:eastAsia="ru-RU"/>
        </w:rPr>
        <w:t>их</w:t>
      </w:r>
      <w:r w:rsidR="00F32E89" w:rsidRPr="00C97A5C">
        <w:rPr>
          <w:rFonts w:ascii="Times New Roman" w:hAnsi="Times New Roman" w:cs="Times New Roman"/>
          <w:sz w:val="28"/>
          <w:szCs w:val="28"/>
        </w:rPr>
        <w:t xml:space="preserve"> </w:t>
      </w:r>
      <w:r w:rsidR="00F32E89"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>договор</w:t>
      </w:r>
      <w:r w:rsidR="00DC4B99">
        <w:rPr>
          <w:rFonts w:ascii="Times New Roman" w:hAnsi="Times New Roman" w:cs="Times New Roman"/>
          <w:noProof/>
          <w:sz w:val="28"/>
          <w:szCs w:val="28"/>
          <w:lang w:eastAsia="ru-RU"/>
        </w:rPr>
        <w:t>ів про відновлення та/або нагляд</w:t>
      </w:r>
      <w:r w:rsidR="00DC757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DC4B99">
        <w:rPr>
          <w:rFonts w:ascii="Times New Roman" w:hAnsi="Times New Roman" w:cs="Times New Roman"/>
          <w:noProof/>
          <w:sz w:val="28"/>
          <w:szCs w:val="28"/>
          <w:lang w:eastAsia="ru-RU"/>
        </w:rPr>
        <w:t>викон</w:t>
      </w:r>
      <w:r w:rsidR="00F71D2E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DC4B99">
        <w:rPr>
          <w:rFonts w:ascii="Times New Roman" w:hAnsi="Times New Roman" w:cs="Times New Roman"/>
          <w:noProof/>
          <w:sz w:val="28"/>
          <w:szCs w:val="28"/>
          <w:lang w:eastAsia="ru-RU"/>
        </w:rPr>
        <w:t>вчий орган</w:t>
      </w:r>
      <w:r w:rsidR="004A5954"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Чортківської міської ради</w:t>
      </w:r>
      <w:r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видає </w:t>
      </w:r>
      <w:r w:rsidR="00DC4B99">
        <w:rPr>
          <w:rFonts w:ascii="Times New Roman" w:hAnsi="Times New Roman" w:cs="Times New Roman"/>
          <w:noProof/>
          <w:sz w:val="28"/>
          <w:szCs w:val="28"/>
          <w:lang w:eastAsia="ru-RU"/>
        </w:rPr>
        <w:t>Д</w:t>
      </w:r>
      <w:r w:rsidR="004A5954" w:rsidRPr="00C97A5C">
        <w:rPr>
          <w:rFonts w:ascii="Times New Roman" w:hAnsi="Times New Roman" w:cs="Times New Roman"/>
          <w:noProof/>
          <w:sz w:val="28"/>
          <w:szCs w:val="28"/>
          <w:lang w:eastAsia="ru-RU"/>
        </w:rPr>
        <w:t>озвіл на порушення об’єктів благоустрою.</w:t>
      </w:r>
    </w:p>
    <w:p w14:paraId="5F670F43" w14:textId="2BCA5DF4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Видача дозволу, його переоформлення, видача дубліката та анулювання дозволу здійснюються на безоплатній основі.</w:t>
      </w:r>
    </w:p>
    <w:p w14:paraId="26796A10" w14:textId="304CD6C1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Дозвіл видається на проведення робіт, перелік яких наведено у Додатку 3</w:t>
      </w:r>
      <w:r w:rsidR="00DC7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D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 Типового Порядку видачі дозволів на порушення об’єктів благоустрою або відмови </w:t>
      </w:r>
      <w:r w:rsidR="00F71D2E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їх видачі, переоформлення, видачі дублікатів, анулювання дозволів</w:t>
      </w:r>
      <w:r w:rsidR="00F71D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затвердженого</w:t>
      </w:r>
      <w:r w:rsidRPr="00C97A5C">
        <w:rPr>
          <w:rFonts w:ascii="Times New Roman" w:hAnsi="Times New Roman" w:cs="Times New Roman"/>
          <w:sz w:val="28"/>
          <w:szCs w:val="28"/>
        </w:rPr>
        <w:t xml:space="preserve">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</w:t>
      </w:r>
      <w:r w:rsidR="00F71D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ою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Кабінету Міністрів України від 30.10.2013 №870 та Інформаційною карт</w:t>
      </w:r>
      <w:r w:rsidR="00DC7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ою.</w:t>
      </w:r>
    </w:p>
    <w:p w14:paraId="7787A83F" w14:textId="176C84F1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Строк дії дозволу визначається з урахуванням умов проведення робіт і не може перевищувати один рік.</w:t>
      </w:r>
      <w:r w:rsidR="004012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Термін дії дозволу вказується безпосередньо на самому документі.</w:t>
      </w:r>
    </w:p>
    <w:p w14:paraId="08A5399B" w14:textId="4896181C" w:rsidR="004A5954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Реєстрацію</w:t>
      </w:r>
      <w:r w:rsidR="00523195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DC4B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даних </w:t>
      </w:r>
      <w:r w:rsidR="00F3165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дозволів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веде </w:t>
      </w:r>
      <w:r w:rsidR="00D50C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Управління комунального господарства</w:t>
      </w:r>
      <w:r w:rsidR="00DC7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Чортківської міської ради</w:t>
      </w:r>
      <w:r w:rsidR="00F71D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відповідному журналі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9AC30B" w14:textId="41C5286A" w:rsidR="00953552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3165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Дозвіл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видається протягом д</w:t>
      </w:r>
      <w:r w:rsidR="004A5954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есяти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днів</w:t>
      </w:r>
      <w:r w:rsidR="00DC7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від дня реєстрації заяви про видачу дозволу на порушення об’єкту благоустрою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при умові надання  всіх необхідних документів.</w:t>
      </w:r>
    </w:p>
    <w:p w14:paraId="680A1336" w14:textId="20279ADA" w:rsidR="00B621BF" w:rsidRPr="00C97A5C" w:rsidRDefault="00B621BF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разі</w:t>
      </w:r>
      <w:r w:rsidR="004012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коли у</w:t>
      </w:r>
      <w:r w:rsidR="00DC7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встановлений строк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не видано дозвіл або відмову в його видачі, право проведення </w:t>
      </w:r>
      <w:r w:rsidR="00DC4B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робіт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об’єкті благоустрою виникає на десятий робочий день з дня закінчення зазначеного строку та вважається, що дозвіл видано.</w:t>
      </w:r>
    </w:p>
    <w:p w14:paraId="06B14F12" w14:textId="49E402EE" w:rsidR="00953552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53552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Дозвіл не вимагається, якщо земляні та/або ремонтні роботи проводяться:</w:t>
      </w:r>
    </w:p>
    <w:p w14:paraId="728BB361" w14:textId="2D004BE9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особами, які мають документ, що посвідчує право власності або право користування земельною ділянкою, у тому числі право земельного сервітуту;</w:t>
      </w:r>
    </w:p>
    <w:p w14:paraId="7F0E87E4" w14:textId="27B02ECE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 рамках підготовчих або будівельних робіт, право на проведення яких оформлене в установленому законодавством порядку.</w:t>
      </w:r>
    </w:p>
    <w:p w14:paraId="32DAEF85" w14:textId="23774A26" w:rsidR="00953552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</w:t>
      </w:r>
      <w:r w:rsidR="00953552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 Для переоформлення, анулювання або видачі дубліката дозволу подаються заява,</w:t>
      </w:r>
      <w:r w:rsidR="00DC7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дозвіл</w:t>
      </w:r>
      <w:r w:rsidR="00953552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або його дублікат (крім випадку видачі дубліката у зв’язку з втратою).</w:t>
      </w:r>
    </w:p>
    <w:p w14:paraId="294B3FBD" w14:textId="4BECE861" w:rsidR="00B621BF" w:rsidRPr="00C97A5C" w:rsidRDefault="00B621BF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C97A5C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Переоформлення, анулювання або видач</w:t>
      </w:r>
      <w:r w:rsidR="00DC7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дубліката дозволу</w:t>
      </w:r>
      <w:r w:rsidRPr="00C97A5C">
        <w:rPr>
          <w:rFonts w:ascii="Times New Roman" w:hAnsi="Times New Roman" w:cs="Times New Roman"/>
          <w:sz w:val="28"/>
          <w:szCs w:val="28"/>
        </w:rPr>
        <w:t xml:space="preserve">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здійснюється безоплатно протягом п’яти робочих днів.</w:t>
      </w:r>
    </w:p>
    <w:p w14:paraId="2E2F376D" w14:textId="65625C9E" w:rsidR="00953552" w:rsidRPr="00953552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535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C97A5C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535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Підставою для переоформлення дозволу є передача права проведення на об’єктах благоустрою робіт іншій особі або зміна найменування юридичної </w:t>
      </w:r>
      <w:r w:rsidRPr="009535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особи чи прізвища, ім’я, по батькові фізичної особи - підприємця та/або їх місцезнаходження.</w:t>
      </w:r>
    </w:p>
    <w:p w14:paraId="6F9B90A9" w14:textId="77777777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2" w:name="n30"/>
      <w:bookmarkStart w:id="3" w:name="n31"/>
      <w:bookmarkEnd w:id="2"/>
      <w:bookmarkEnd w:id="3"/>
      <w:r w:rsidRPr="009535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 час переоформлення дозволу проведення робіт не зупиняється.</w:t>
      </w:r>
    </w:p>
    <w:p w14:paraId="4E6ACCAD" w14:textId="4431474B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C97A5C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Підставою для видачі дубліката дозволу є втрата або пошкодження дозволу.</w:t>
      </w:r>
    </w:p>
    <w:p w14:paraId="5B27DC4C" w14:textId="688D57BC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C97A5C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Дозвіл може бути анульовано виконавчим органом </w:t>
      </w:r>
      <w:r w:rsidR="00B621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Чортківської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міської ради у разі:</w:t>
      </w:r>
    </w:p>
    <w:p w14:paraId="4E8BC33C" w14:textId="37FDE5C0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21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подання особою, яка отримала дозвіл, заяви про його анулювання та оригіналу дозволу або його дубліката;</w:t>
      </w:r>
    </w:p>
    <w:p w14:paraId="2383385F" w14:textId="2263C966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21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наявності відомостей про припинення юридичної особи або підприємницької діяльності фізичної особи - підприємця, що отримали дозвіл.</w:t>
      </w:r>
    </w:p>
    <w:p w14:paraId="0058699E" w14:textId="2CDC35F2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разі анулювання дозволу вносить</w:t>
      </w:r>
      <w:r w:rsidR="00FA77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відповідн</w:t>
      </w:r>
      <w:r w:rsidR="00FA77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інформаці</w:t>
      </w:r>
      <w:r w:rsidR="00FA77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 реєстру дозволів.</w:t>
      </w:r>
    </w:p>
    <w:p w14:paraId="7E3968D2" w14:textId="1412131B" w:rsidR="00582DBF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77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Виконання робіт без одержання </w:t>
      </w:r>
      <w:r w:rsidR="00207E4B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дозволу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вважається самовільним і тягне за собою відповідальність</w:t>
      </w:r>
      <w:r w:rsidR="004012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згідно чинного законодавства.</w:t>
      </w:r>
    </w:p>
    <w:p w14:paraId="68D62854" w14:textId="6A34F3FB" w:rsidR="00207E4B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3165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97A5C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77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3165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Дозвіл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повинен зберігатися в особи, відповідальної за виконання робіт і пред’являтися на вимогу осіб, яким надано право контролю за </w:t>
      </w:r>
      <w:r w:rsidR="00F3165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порушення об’єктів благоустрою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утриманням елементів міського упорядкування.</w:t>
      </w:r>
    </w:p>
    <w:p w14:paraId="6591B32E" w14:textId="2FA71B44" w:rsidR="00953552" w:rsidRPr="00C97A5C" w:rsidRDefault="00953552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77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Відмова у видачі дозволу видається заявнику в письмовій формі з відповідним обґрунтуванням у строк, передбачений для видачі дозволу.</w:t>
      </w:r>
    </w:p>
    <w:p w14:paraId="3D06230E" w14:textId="4370ED8E" w:rsidR="00953552" w:rsidRPr="00C97A5C" w:rsidRDefault="00953552" w:rsidP="00FA7716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Підставою для відмови у видачі дозволу є невідповідність поданих документів вимогам законодавства.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68DF759B" w14:textId="05DABA37" w:rsidR="00207E4B" w:rsidRPr="00C97A5C" w:rsidRDefault="00FA7716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07E4B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Роботи з усунення наслідків аварій на об’єктах благоустрою розпочинаються негайно з обов’язковим подальшим оформленням дозволу в порядку, визначеному законодавством.</w:t>
      </w:r>
    </w:p>
    <w:p w14:paraId="1FB48209" w14:textId="394BA9EA" w:rsidR="00582DBF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FA77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У випадку необхідності проведення аварійних робіт у вихідні та</w:t>
      </w:r>
      <w:r w:rsidR="00CA71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/або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святкові дні, вони проводяться без </w:t>
      </w:r>
      <w:r w:rsidR="00FA77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видачі </w:t>
      </w:r>
      <w:r w:rsidR="00207E4B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дозволу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проте з 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попередн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ім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повідомлення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 виконавчих органів </w:t>
      </w:r>
      <w:r w:rsidR="00F3165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Чортківської міської ради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У перший робочий день після вихідного </w:t>
      </w:r>
      <w:r w:rsidR="00207E4B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оформлюється дозвіл в порядку, визначеному законодавством.</w:t>
      </w:r>
    </w:p>
    <w:p w14:paraId="6CE10470" w14:textId="333B0D4F" w:rsidR="00207E4B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207E4B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97A5C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У випадку, коли </w:t>
      </w:r>
      <w:r w:rsidR="00207E4B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порушення об’єктів благоустрою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викликають зміну маршрутів або графіку руху  громадського транспорту, організація, що їх виконує, зобов’язана повідомити про це населення  через засоби масової інформації, провести узгодження з органами </w:t>
      </w:r>
      <w:bookmarkStart w:id="4" w:name="_Hlk199939878"/>
      <w:r w:rsidR="00207E4B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ГУНП Тернопільської області</w:t>
      </w:r>
      <w:bookmarkEnd w:id="4"/>
      <w:r w:rsidR="00207E4B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попередити про це суб’єктів господарювання, які надають послуги з пасажирських перевезень </w:t>
      </w:r>
      <w:r w:rsidR="00207E4B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виконавчі органи</w:t>
      </w:r>
      <w:r w:rsidR="00207E4B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Чортківської міської ради не менше ніж за 5 діб.</w:t>
      </w:r>
    </w:p>
    <w:p w14:paraId="5BF48246" w14:textId="233AF8C8" w:rsidR="00207E4B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При виявленні будь-яких підземних комунікацій, не вказаних на плані, роботи   необхідно негайно припинити</w:t>
      </w:r>
      <w:r w:rsidR="00B960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165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із залученням представників зацікавлених організацій вирішити питання про можливість подальшого проведення земляних робіт.</w:t>
      </w:r>
    </w:p>
    <w:p w14:paraId="658E5703" w14:textId="097F1E07" w:rsidR="00207E4B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При проведенні </w:t>
      </w:r>
      <w:r w:rsidR="00F3165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робіт із порушення об’єктів благоустрою</w:t>
      </w:r>
      <w:r w:rsidR="00B960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F3165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навколо   місця  роботи необхідно встановлювати огорожу з попереджувальними написами. В нічний час огорожа повинна освітлюватися. Для переходу через 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канави необхідно обладнувати містки шириною не менше </w:t>
      </w:r>
      <w:smartTag w:uri="urn:schemas-microsoft-com:office:smarttags" w:element="metricconverter">
        <w:smartTagPr>
          <w:attr w:name="ProductID" w:val="0,8 м"/>
        </w:smartTagPr>
        <w:r w:rsidR="00582DBF" w:rsidRPr="00C97A5C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0,8 м</w:t>
        </w:r>
      </w:smartTag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односторонньому русі</w:t>
      </w:r>
      <w:r w:rsidR="00B960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 1,5м при двосторонньому русі людей.</w:t>
      </w:r>
    </w:p>
    <w:p w14:paraId="64379B1A" w14:textId="499804BF" w:rsidR="00207E4B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Після закінчення робіт і поновлення зруйнованих елементів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благоустрою та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міського упорядкування, виконавець робіт повинен запросити представників 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відділу </w:t>
      </w:r>
      <w:r w:rsidR="00A51AD6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муніципальної інспекції та контролю за паркуванням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Чортківської міської ради та інших зацікавлених організацій для огляду і прийняття робіт по відновленню елементів міського упорядкування.</w:t>
      </w:r>
    </w:p>
    <w:p w14:paraId="461C1538" w14:textId="6CAFA591" w:rsidR="00207E4B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Датою закінчення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робіт пов’язаних із порушенням об’єктів благоустрою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дозволом являється дата передачі за актом благоустроєного місця проведення земляних робіт представнику комунального господарства Чортківської  міської ради та організації, за якою закріплена дана територія.  </w:t>
      </w:r>
    </w:p>
    <w:p w14:paraId="0332B6EF" w14:textId="31D6A881" w:rsidR="00F31657" w:rsidRPr="00C97A5C" w:rsidRDefault="00650CA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Підрядні організації несуть відповідальність за якість робіт по відновленню благоустрою протягом року і в разі необхідності на протязі 10 днів вживають заходів для ліквідації  наслідків неякісного поновлення.</w:t>
      </w:r>
    </w:p>
    <w:p w14:paraId="601C1D3E" w14:textId="08D6111D" w:rsidR="00582DBF" w:rsidRPr="00C97A5C" w:rsidRDefault="008A3614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27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Відповідальні особи притягуються до адміністративної відповідальності у випадку:</w:t>
      </w:r>
    </w:p>
    <w:p w14:paraId="319AC27E" w14:textId="77777777" w:rsidR="00582DBF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 - виконання земляних робіт без дозволу;</w:t>
      </w:r>
    </w:p>
    <w:p w14:paraId="192435FD" w14:textId="2FB505CB" w:rsidR="00582DBF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    - перекриття проїжджої частини вулиць без погодження з </w:t>
      </w:r>
      <w:r w:rsidR="00650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органами </w:t>
      </w:r>
      <w:r w:rsidR="00650CAC" w:rsidRPr="00650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ГУНП Тернопільської області 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 не попередження автоперевізників;</w:t>
      </w:r>
    </w:p>
    <w:p w14:paraId="1D37F910" w14:textId="77777777" w:rsidR="00582DBF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 - недотримання термінів перекриття  вулиць;</w:t>
      </w:r>
    </w:p>
    <w:p w14:paraId="075A9F9A" w14:textId="77777777" w:rsidR="00582DBF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 - недотримання термінів виконання робіт  та благоустрою, визначених дозволом;</w:t>
      </w:r>
    </w:p>
    <w:p w14:paraId="3AA980AE" w14:textId="40B5F3CD" w:rsidR="00582DBF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 - недотримання належного санітарного стану в міс</w:t>
      </w:r>
      <w:r w:rsidR="00F71D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 виконання робіт;</w:t>
      </w:r>
    </w:p>
    <w:p w14:paraId="13BA73B9" w14:textId="77777777" w:rsidR="00582DBF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 - порушення умов безпеки руху пішоходів та автотранспорту;</w:t>
      </w:r>
    </w:p>
    <w:p w14:paraId="75956A38" w14:textId="77777777" w:rsidR="00C97A5C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 - недотримання технології робіт згідно Державних будівельних норм</w:t>
      </w:r>
      <w:r w:rsidR="00F31657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6887C2" w14:textId="3C4949BF" w:rsidR="00C97A5C" w:rsidRPr="00C97A5C" w:rsidRDefault="008A3614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28</w:t>
      </w:r>
      <w:r w:rsidR="00C97A5C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7A5C" w:rsidRPr="00C97A5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="00C97A5C" w:rsidRPr="00A9764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Відповідно до статті 19</w:t>
      </w:r>
      <w:r w:rsidR="00C97A5C" w:rsidRPr="00A9764B">
        <w:t xml:space="preserve"> </w:t>
      </w:r>
      <w:r w:rsidR="00C97A5C" w:rsidRPr="00A9764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Закону України «Про благоустрій населених пунктів» з</w:t>
      </w:r>
      <w:r w:rsidR="00C97A5C" w:rsidRPr="00A9764B">
        <w:rPr>
          <w:rFonts w:ascii="Times New Roman" w:hAnsi="Times New Roman" w:cs="Times New Roman"/>
          <w:sz w:val="28"/>
          <w:szCs w:val="28"/>
          <w:lang w:eastAsia="ru-RU"/>
        </w:rPr>
        <w:t xml:space="preserve">битки, завдані об'єкту благоустрою в результаті порушення </w:t>
      </w:r>
      <w:r w:rsidR="00C97A5C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законодавства з питань благоустрою населених пунктів, підлягають відшкодуванню в установленому порядку.</w:t>
      </w:r>
    </w:p>
    <w:p w14:paraId="2D2CC63D" w14:textId="51012654" w:rsidR="00C97A5C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5" w:name="n187"/>
      <w:bookmarkEnd w:id="5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Оцінка завданих збитків проводиться балансоутримувачем у разі:</w:t>
      </w:r>
    </w:p>
    <w:p w14:paraId="29BDE4CF" w14:textId="77777777" w:rsidR="00C97A5C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n188"/>
      <w:bookmarkEnd w:id="6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протиправного пошкодження чи знищення елементів благоустрою;</w:t>
      </w:r>
    </w:p>
    <w:p w14:paraId="74FF9A16" w14:textId="77777777" w:rsidR="00C97A5C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7" w:name="n189"/>
      <w:bookmarkEnd w:id="7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пошкодження чи знищення елементів благоустрою при:</w:t>
      </w:r>
    </w:p>
    <w:p w14:paraId="0CC72360" w14:textId="77777777" w:rsidR="00C97A5C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8" w:name="n190"/>
      <w:bookmarkEnd w:id="8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ліквідації аварій на інженерних мережах та інших елементах благоустрою;</w:t>
      </w:r>
    </w:p>
    <w:p w14:paraId="4EA4C435" w14:textId="77777777" w:rsidR="00C97A5C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9" w:name="n191"/>
      <w:bookmarkEnd w:id="9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здійсненні ремонту інженерних мереж;</w:t>
      </w:r>
    </w:p>
    <w:p w14:paraId="22081726" w14:textId="77777777" w:rsidR="00C97A5C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0" w:name="n192"/>
      <w:bookmarkEnd w:id="10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видаленні аварійних сухостійних дерев та чагарників;</w:t>
      </w:r>
    </w:p>
    <w:p w14:paraId="2B6CC3E1" w14:textId="77777777" w:rsidR="00C97A5C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1" w:name="n193"/>
      <w:bookmarkEnd w:id="11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прокладанні нових інженерних мереж;</w:t>
      </w:r>
    </w:p>
    <w:p w14:paraId="06A355A0" w14:textId="77777777" w:rsidR="00C97A5C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2" w:name="n194"/>
      <w:bookmarkEnd w:id="12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ґ) виконанні інших суспільно необхідних робіт.</w:t>
      </w:r>
    </w:p>
    <w:p w14:paraId="43188828" w14:textId="13A2C5E5" w:rsidR="00C97A5C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3" w:name="n195"/>
      <w:bookmarkEnd w:id="13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випадках пошкодження чи знищення елементів благоустрою, визначених </w:t>
      </w:r>
      <w:hyperlink r:id="rId6" w:anchor="n189" w:history="1">
        <w:r w:rsidRPr="00C97A5C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пунктом 2</w:t>
        </w:r>
      </w:hyperlink>
      <w:r w:rsidRPr="00C97A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частини другої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614" w:rsidRP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статті 19 Закону України «Про благоустрій населених пунктів»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винна юридична чи фізична особа усуває пошкодження (відновлює елементи благоустрою) власними силами або за домовленістю з балансоутримувачем перераховує на його рахунок суму відновної вартості.</w:t>
      </w:r>
    </w:p>
    <w:p w14:paraId="1F2C46BE" w14:textId="7270E71B" w:rsidR="00C97A5C" w:rsidRPr="00C97A5C" w:rsidRDefault="00A9764B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4" w:name="n196"/>
      <w:bookmarkEnd w:id="14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Порядок визначення відновної вартості об’єктів благоустрою </w:t>
      </w:r>
      <w:r w:rsidR="00C97A5C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затверджується Кабінетом Міністрів України.</w:t>
      </w:r>
    </w:p>
    <w:p w14:paraId="7A5B632B" w14:textId="705EDAAF" w:rsidR="00C97A5C" w:rsidRPr="00C97A5C" w:rsidRDefault="00C97A5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5" w:name="n197"/>
      <w:bookmarkStart w:id="16" w:name="n198"/>
      <w:bookmarkEnd w:id="15"/>
      <w:bookmarkEnd w:id="16"/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 разі</w:t>
      </w:r>
      <w:r w:rsidR="00A976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об'єктах або якщо особу, яка пошкодила чи знищила елементи благоустрою, не виявлено, відновлювальні роботи проводяться за рахунок власника об'єкта благоустрою.</w:t>
      </w:r>
    </w:p>
    <w:p w14:paraId="40E356AA" w14:textId="1D0BE2D9" w:rsidR="00A51AD6" w:rsidRPr="00C97A5C" w:rsidRDefault="00582DBF" w:rsidP="00650CA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CA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Контроль за термінами та якістю виконання відновлювальних робіт здійсню</w:t>
      </w:r>
      <w:r w:rsidR="00A51AD6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ють пр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ацівники відділу</w:t>
      </w:r>
      <w:r w:rsidR="00A51AD6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муніципальної інспекції та контролю за паркуванням Чортківської міської ради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також балансоутримувач об’єкта благоустрою.</w:t>
      </w:r>
    </w:p>
    <w:p w14:paraId="7CF88C7E" w14:textId="2102FD1C" w:rsidR="00582DBF" w:rsidRPr="00C97A5C" w:rsidRDefault="00650CAC" w:rsidP="00C97A5C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Справи про притягнення до адміністративної відповідальності при </w:t>
      </w:r>
      <w:r w:rsidR="008C3B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недотриманні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порядку</w:t>
      </w:r>
      <w:r w:rsidR="008C3B30">
        <w:t xml:space="preserve"> </w:t>
      </w:r>
      <w:r w:rsidR="008C3B30" w:rsidRPr="008C3B30">
        <w:rPr>
          <w:rFonts w:ascii="Times New Roman" w:hAnsi="Times New Roman" w:cs="Times New Roman"/>
          <w:sz w:val="28"/>
          <w:szCs w:val="28"/>
        </w:rPr>
        <w:t>щодо порушення</w:t>
      </w:r>
      <w:r w:rsidR="008C3B30" w:rsidRPr="008C3B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об’єктів благоустрою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розгляда</w:t>
      </w:r>
      <w:r w:rsidR="008C3B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ють</w:t>
      </w:r>
      <w:r w:rsidR="00582DBF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 межах своєї компетенції </w:t>
      </w:r>
      <w:r w:rsidR="008A3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адміністративна комісія при виконавчому комітеті </w:t>
      </w:r>
      <w:r w:rsidR="00A51AD6" w:rsidRPr="00C97A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Чортківської міської ради.</w:t>
      </w:r>
    </w:p>
    <w:p w14:paraId="6632B847" w14:textId="77777777" w:rsidR="00582DBF" w:rsidRPr="00C97A5C" w:rsidRDefault="00582DBF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F2AA145" w14:textId="77777777" w:rsidR="00A975D6" w:rsidRPr="00C97A5C" w:rsidRDefault="00A975D6" w:rsidP="00C97A5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61A3A6D" w14:textId="524610BC" w:rsidR="00A51AD6" w:rsidRPr="00C97A5C" w:rsidRDefault="00A9764B" w:rsidP="00C97A5C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Секретар міської ради                                                         Ярослав ДЗИНДРА</w:t>
      </w:r>
    </w:p>
    <w:sectPr w:rsidR="00A51AD6" w:rsidRPr="00C97A5C" w:rsidSect="00582DB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11095"/>
    <w:multiLevelType w:val="hybridMultilevel"/>
    <w:tmpl w:val="7232677C"/>
    <w:lvl w:ilvl="0" w:tplc="01D6E518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EB0ADE"/>
    <w:multiLevelType w:val="hybridMultilevel"/>
    <w:tmpl w:val="A782CA50"/>
    <w:lvl w:ilvl="0" w:tplc="129C35B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21918"/>
    <w:multiLevelType w:val="hybridMultilevel"/>
    <w:tmpl w:val="C5BE8C6A"/>
    <w:lvl w:ilvl="0" w:tplc="5BB0D5E8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AA2688B"/>
    <w:multiLevelType w:val="hybridMultilevel"/>
    <w:tmpl w:val="F468F34E"/>
    <w:lvl w:ilvl="0" w:tplc="931E67A8">
      <w:start w:val="5"/>
      <w:numFmt w:val="bullet"/>
      <w:lvlText w:val="-"/>
      <w:lvlJc w:val="left"/>
      <w:pPr>
        <w:tabs>
          <w:tab w:val="num" w:pos="2250"/>
        </w:tabs>
        <w:ind w:left="225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 w16cid:durableId="1880818450">
    <w:abstractNumId w:val="3"/>
  </w:num>
  <w:num w:numId="2" w16cid:durableId="485517502">
    <w:abstractNumId w:val="1"/>
  </w:num>
  <w:num w:numId="3" w16cid:durableId="363483202">
    <w:abstractNumId w:val="2"/>
  </w:num>
  <w:num w:numId="4" w16cid:durableId="15434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64"/>
    <w:rsid w:val="00014217"/>
    <w:rsid w:val="00087ED7"/>
    <w:rsid w:val="000A11FE"/>
    <w:rsid w:val="000D1EA5"/>
    <w:rsid w:val="0010408F"/>
    <w:rsid w:val="001718DF"/>
    <w:rsid w:val="001D2786"/>
    <w:rsid w:val="00200331"/>
    <w:rsid w:val="00207E4B"/>
    <w:rsid w:val="002C014A"/>
    <w:rsid w:val="00401263"/>
    <w:rsid w:val="00403F91"/>
    <w:rsid w:val="0043441C"/>
    <w:rsid w:val="004A5954"/>
    <w:rsid w:val="004E3B40"/>
    <w:rsid w:val="004F186D"/>
    <w:rsid w:val="00523195"/>
    <w:rsid w:val="00582DBF"/>
    <w:rsid w:val="0062176E"/>
    <w:rsid w:val="00650CAC"/>
    <w:rsid w:val="006D374A"/>
    <w:rsid w:val="006E73C1"/>
    <w:rsid w:val="007157F7"/>
    <w:rsid w:val="00790364"/>
    <w:rsid w:val="007B00E8"/>
    <w:rsid w:val="007F2BC9"/>
    <w:rsid w:val="008A3614"/>
    <w:rsid w:val="008C3B30"/>
    <w:rsid w:val="008D2861"/>
    <w:rsid w:val="00953552"/>
    <w:rsid w:val="00A23B05"/>
    <w:rsid w:val="00A51AD6"/>
    <w:rsid w:val="00A8082B"/>
    <w:rsid w:val="00A975D6"/>
    <w:rsid w:val="00A9764B"/>
    <w:rsid w:val="00AA288E"/>
    <w:rsid w:val="00AC3F5C"/>
    <w:rsid w:val="00AC44D6"/>
    <w:rsid w:val="00B55FC8"/>
    <w:rsid w:val="00B621BF"/>
    <w:rsid w:val="00B7780D"/>
    <w:rsid w:val="00B9600A"/>
    <w:rsid w:val="00C744AD"/>
    <w:rsid w:val="00C97A5C"/>
    <w:rsid w:val="00CA7168"/>
    <w:rsid w:val="00D30F8E"/>
    <w:rsid w:val="00D50CEE"/>
    <w:rsid w:val="00D857E1"/>
    <w:rsid w:val="00DC4B99"/>
    <w:rsid w:val="00DC7579"/>
    <w:rsid w:val="00E3056C"/>
    <w:rsid w:val="00E32C89"/>
    <w:rsid w:val="00E76B13"/>
    <w:rsid w:val="00ED163A"/>
    <w:rsid w:val="00F017A0"/>
    <w:rsid w:val="00F31657"/>
    <w:rsid w:val="00F32E89"/>
    <w:rsid w:val="00F71D2E"/>
    <w:rsid w:val="00F72F38"/>
    <w:rsid w:val="00F90F2B"/>
    <w:rsid w:val="00FA4269"/>
    <w:rsid w:val="00FA7716"/>
    <w:rsid w:val="00FC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748410"/>
  <w15:chartTrackingRefBased/>
  <w15:docId w15:val="{4403BF0E-542C-428A-BC27-4BA330E4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0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0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0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03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03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03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03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03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03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0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0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0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0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3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03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0364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582DBF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95355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5355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A976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807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B8610-5998-4896-9211-1954AFBE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7363</Words>
  <Characters>4197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Николайчук Любов Гнатівна</dc:creator>
  <cp:keywords/>
  <dc:description/>
  <cp:lastModifiedBy>Ярослав Дзиндра</cp:lastModifiedBy>
  <cp:revision>29</cp:revision>
  <cp:lastPrinted>2025-06-25T12:50:00Z</cp:lastPrinted>
  <dcterms:created xsi:type="dcterms:W3CDTF">2025-06-03T13:23:00Z</dcterms:created>
  <dcterms:modified xsi:type="dcterms:W3CDTF">2025-07-08T12:47:00Z</dcterms:modified>
</cp:coreProperties>
</file>