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1E6" w14:textId="77777777" w:rsidR="0092604B" w:rsidRPr="008F25FE" w:rsidRDefault="0092604B" w:rsidP="0092604B">
      <w:pPr>
        <w:widowControl w:val="0"/>
        <w:autoSpaceDE w:val="0"/>
        <w:autoSpaceDN w:val="0"/>
        <w:spacing w:before="71" w:line="322" w:lineRule="exact"/>
        <w:ind w:firstLine="3828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pacing w:val="-2"/>
          <w:sz w:val="28"/>
          <w:lang w:eastAsia="en-US"/>
        </w:rPr>
        <w:t>Додаток</w:t>
      </w:r>
    </w:p>
    <w:p w14:paraId="3E0F4DAE" w14:textId="77777777" w:rsidR="0092604B" w:rsidRPr="008F25FE" w:rsidRDefault="0092604B" w:rsidP="0092604B">
      <w:pPr>
        <w:widowControl w:val="0"/>
        <w:autoSpaceDE w:val="0"/>
        <w:autoSpaceDN w:val="0"/>
        <w:ind w:firstLine="3828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z w:val="28"/>
          <w:lang w:eastAsia="en-US"/>
        </w:rPr>
        <w:t>до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рішення</w:t>
      </w:r>
      <w:r w:rsidRPr="008F25FE">
        <w:rPr>
          <w:bCs/>
          <w:color w:val="000000" w:themeColor="text1"/>
          <w:spacing w:val="-6"/>
          <w:sz w:val="28"/>
          <w:lang w:eastAsia="en-US"/>
        </w:rPr>
        <w:t xml:space="preserve"> виконавчого комітету </w:t>
      </w:r>
      <w:r w:rsidRPr="008F25FE">
        <w:rPr>
          <w:bCs/>
          <w:color w:val="000000" w:themeColor="text1"/>
          <w:sz w:val="28"/>
          <w:lang w:eastAsia="en-US"/>
        </w:rPr>
        <w:t>міської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ради</w:t>
      </w:r>
    </w:p>
    <w:p w14:paraId="6C23E00E" w14:textId="661D607B" w:rsidR="0092604B" w:rsidRPr="008F25FE" w:rsidRDefault="0092604B" w:rsidP="0092604B">
      <w:pPr>
        <w:widowControl w:val="0"/>
        <w:autoSpaceDE w:val="0"/>
        <w:autoSpaceDN w:val="0"/>
        <w:ind w:firstLine="3828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z w:val="28"/>
          <w:lang w:eastAsia="en-US"/>
        </w:rPr>
        <w:t>від</w:t>
      </w:r>
      <w:r w:rsidR="00D103E5">
        <w:rPr>
          <w:bCs/>
          <w:color w:val="000000" w:themeColor="text1"/>
          <w:spacing w:val="-4"/>
          <w:sz w:val="28"/>
          <w:lang w:eastAsia="en-US"/>
        </w:rPr>
        <w:t xml:space="preserve"> 20 </w:t>
      </w:r>
      <w:r w:rsidRPr="008F25FE">
        <w:rPr>
          <w:bCs/>
          <w:color w:val="000000" w:themeColor="text1"/>
          <w:sz w:val="28"/>
          <w:lang w:eastAsia="en-US"/>
        </w:rPr>
        <w:t>серпня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2025</w:t>
      </w:r>
      <w:r w:rsidRPr="008F25FE">
        <w:rPr>
          <w:bCs/>
          <w:color w:val="000000" w:themeColor="text1"/>
          <w:spacing w:val="-2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року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№</w:t>
      </w:r>
      <w:r w:rsidRPr="008F25FE">
        <w:rPr>
          <w:bCs/>
          <w:color w:val="000000" w:themeColor="text1"/>
          <w:spacing w:val="-2"/>
          <w:sz w:val="28"/>
          <w:lang w:eastAsia="en-US"/>
        </w:rPr>
        <w:t xml:space="preserve"> </w:t>
      </w:r>
      <w:r w:rsidR="00D103E5">
        <w:rPr>
          <w:bCs/>
          <w:color w:val="000000" w:themeColor="text1"/>
          <w:spacing w:val="-4"/>
          <w:sz w:val="28"/>
          <w:lang w:eastAsia="en-US"/>
        </w:rPr>
        <w:t>263</w:t>
      </w:r>
    </w:p>
    <w:p w14:paraId="28AD3F0F" w14:textId="77777777" w:rsidR="00301744" w:rsidRPr="008F25FE" w:rsidRDefault="00301744">
      <w:pPr>
        <w:tabs>
          <w:tab w:val="left" w:pos="3555"/>
        </w:tabs>
        <w:ind w:right="-5"/>
        <w:rPr>
          <w:b/>
          <w:bCs/>
          <w:color w:val="000000" w:themeColor="text1"/>
          <w:sz w:val="28"/>
          <w:szCs w:val="28"/>
        </w:rPr>
      </w:pPr>
    </w:p>
    <w:p w14:paraId="1958E1FE" w14:textId="2C83EA8F" w:rsidR="00301744" w:rsidRPr="008F25FE" w:rsidRDefault="00301744">
      <w:pPr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ПРОГРАМА</w:t>
      </w:r>
    </w:p>
    <w:p w14:paraId="22172580" w14:textId="7A6B2987" w:rsidR="00493938" w:rsidRPr="008F25FE" w:rsidRDefault="00493938" w:rsidP="00CC1148">
      <w:pPr>
        <w:ind w:right="567"/>
        <w:jc w:val="center"/>
        <w:rPr>
          <w:b/>
          <w:color w:val="000000" w:themeColor="text1"/>
          <w:sz w:val="28"/>
        </w:rPr>
      </w:pPr>
      <w:r w:rsidRPr="008F25FE">
        <w:rPr>
          <w:b/>
          <w:color w:val="000000" w:themeColor="text1"/>
          <w:sz w:val="28"/>
        </w:rPr>
        <w:t>створення</w:t>
      </w:r>
      <w:r w:rsidRPr="008F25FE">
        <w:rPr>
          <w:b/>
          <w:color w:val="000000" w:themeColor="text1"/>
          <w:spacing w:val="-5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безбар’єрного</w:t>
      </w:r>
      <w:r w:rsidRPr="008F25FE">
        <w:rPr>
          <w:b/>
          <w:color w:val="000000" w:themeColor="text1"/>
          <w:spacing w:val="-6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простору в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Чортківській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міській територіальній громаді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на 2026 – 2028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роки</w:t>
      </w:r>
    </w:p>
    <w:p w14:paraId="2734D999" w14:textId="23F277BE" w:rsidR="00301744" w:rsidRPr="008F25FE" w:rsidRDefault="002D601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r w:rsidRPr="00573CE5">
        <w:rPr>
          <w:b/>
          <w:bCs/>
          <w:color w:val="000000" w:themeColor="text1"/>
          <w:sz w:val="28"/>
          <w:szCs w:val="28"/>
        </w:rPr>
        <w:t>ПРОЄКТ</w:t>
      </w:r>
      <w:r>
        <w:rPr>
          <w:b/>
          <w:bCs/>
          <w:color w:val="000000" w:themeColor="text1"/>
          <w:sz w:val="28"/>
          <w:szCs w:val="28"/>
        </w:rPr>
        <w:t>)</w:t>
      </w:r>
    </w:p>
    <w:p w14:paraId="318C99A6" w14:textId="77777777" w:rsidR="00301744" w:rsidRPr="008F25FE" w:rsidRDefault="00301744">
      <w:pPr>
        <w:spacing w:line="330" w:lineRule="auto"/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1. Паспорт Програми</w:t>
      </w:r>
    </w:p>
    <w:p w14:paraId="79EF51B0" w14:textId="77777777" w:rsidR="001868F0" w:rsidRPr="008F25FE" w:rsidRDefault="001868F0">
      <w:pPr>
        <w:spacing w:line="33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32"/>
        <w:gridCol w:w="1435"/>
        <w:gridCol w:w="1435"/>
        <w:gridCol w:w="1435"/>
        <w:gridCol w:w="1435"/>
      </w:tblGrid>
      <w:tr w:rsidR="008F25FE" w:rsidRPr="008F25FE" w14:paraId="460B4952" w14:textId="77777777">
        <w:tc>
          <w:tcPr>
            <w:tcW w:w="704" w:type="dxa"/>
          </w:tcPr>
          <w:p w14:paraId="6D1DCBB7" w14:textId="77777777" w:rsidR="00301744" w:rsidRPr="008F25FE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132" w:type="dxa"/>
          </w:tcPr>
          <w:p w14:paraId="2B1D1235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Ініціатор розроблення Програми</w:t>
            </w:r>
          </w:p>
        </w:tc>
        <w:tc>
          <w:tcPr>
            <w:tcW w:w="5740" w:type="dxa"/>
            <w:gridSpan w:val="4"/>
          </w:tcPr>
          <w:p w14:paraId="1550564B" w14:textId="745B07DB" w:rsidR="00301744" w:rsidRPr="008F25FE" w:rsidRDefault="00493938" w:rsidP="00951B80">
            <w:pPr>
              <w:jc w:val="both"/>
              <w:rPr>
                <w:color w:val="000000" w:themeColor="text1"/>
                <w:sz w:val="24"/>
                <w:szCs w:val="20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0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4"/>
                <w:sz w:val="24"/>
                <w:szCs w:val="20"/>
              </w:rPr>
              <w:t>рада</w:t>
            </w:r>
          </w:p>
        </w:tc>
      </w:tr>
      <w:tr w:rsidR="00DC3421" w:rsidRPr="008F25FE" w14:paraId="5BBD431C" w14:textId="77777777">
        <w:tc>
          <w:tcPr>
            <w:tcW w:w="704" w:type="dxa"/>
          </w:tcPr>
          <w:p w14:paraId="3A08B2F8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132" w:type="dxa"/>
          </w:tcPr>
          <w:p w14:paraId="0C95B9EF" w14:textId="106A71E2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Назва нормативно-правового акту</w:t>
            </w:r>
          </w:p>
        </w:tc>
        <w:tc>
          <w:tcPr>
            <w:tcW w:w="5740" w:type="dxa"/>
            <w:gridSpan w:val="4"/>
          </w:tcPr>
          <w:p w14:paraId="031BC766" w14:textId="72C7A1CF" w:rsidR="00DC3421" w:rsidRPr="008F25FE" w:rsidRDefault="00DC3421" w:rsidP="00DC3421">
            <w:pPr>
              <w:pStyle w:val="TableParagraph"/>
              <w:tabs>
                <w:tab w:val="left" w:pos="3779"/>
                <w:tab w:val="left" w:pos="4045"/>
              </w:tabs>
              <w:ind w:right="101"/>
              <w:jc w:val="both"/>
              <w:rPr>
                <w:color w:val="000000" w:themeColor="text1"/>
                <w:sz w:val="24"/>
                <w:szCs w:val="20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Конституція України, Закон України «Про місцеве самоврядування в Україні», розпорядження Кабінету Міністрів України від 04.08.2021 № 883-р «Про затвердження плану заходів на 2021 і 2022 роки з реалізації Національної стратегії зі створення безбар’єрного простору в Україні</w:t>
            </w:r>
            <w:r w:rsidRPr="008F25FE">
              <w:rPr>
                <w:color w:val="000000" w:themeColor="text1"/>
                <w:spacing w:val="-1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на</w:t>
            </w:r>
            <w:r w:rsidRPr="008F25FE">
              <w:rPr>
                <w:color w:val="000000" w:themeColor="text1"/>
                <w:spacing w:val="-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період</w:t>
            </w:r>
            <w:r w:rsidRPr="008F25FE">
              <w:rPr>
                <w:color w:val="000000" w:themeColor="text1"/>
                <w:spacing w:val="-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до</w:t>
            </w:r>
            <w:r w:rsidRPr="008F25FE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2030</w:t>
            </w:r>
            <w:r w:rsidRPr="008F25FE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року»</w:t>
            </w:r>
            <w:r w:rsidRPr="008F25FE">
              <w:rPr>
                <w:color w:val="000000" w:themeColor="text1"/>
                <w:spacing w:val="-1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(далі – Національна стратегія) та доручення Офісу Президента України від 01.10.2021 № 15/2-01/61 щодо розробки та впровадження обласних планів дій з реалізації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Національної стратегії, розпорядження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начальника Тернопільської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військової </w:t>
            </w:r>
            <w:r w:rsidRPr="008F25FE">
              <w:rPr>
                <w:color w:val="000000" w:themeColor="text1"/>
                <w:sz w:val="24"/>
                <w:szCs w:val="20"/>
              </w:rPr>
              <w:t>адміністрації від 27 квітня 2023 р. № 215/01.02-01 «Про затвердження плану заходів на 2023-2024 роки з реалізації в області Національної стратегії</w:t>
            </w:r>
            <w:r w:rsidRPr="008F25FE">
              <w:rPr>
                <w:color w:val="000000" w:themeColor="text1"/>
                <w:spacing w:val="4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із</w:t>
            </w:r>
            <w:r w:rsidRPr="008F25FE">
              <w:rPr>
                <w:color w:val="000000" w:themeColor="text1"/>
                <w:spacing w:val="4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створення</w:t>
            </w:r>
            <w:r w:rsidRPr="008F25FE">
              <w:rPr>
                <w:color w:val="000000" w:themeColor="text1"/>
                <w:spacing w:val="4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безбар’єрного </w:t>
            </w:r>
            <w:r w:rsidRPr="008F25FE">
              <w:rPr>
                <w:color w:val="000000" w:themeColor="text1"/>
                <w:sz w:val="24"/>
                <w:szCs w:val="20"/>
              </w:rPr>
              <w:t>простору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в</w:t>
            </w:r>
            <w:r w:rsidRPr="008F25FE">
              <w:rPr>
                <w:color w:val="000000" w:themeColor="text1"/>
                <w:spacing w:val="-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Україні</w:t>
            </w:r>
            <w:r w:rsidRPr="008F25FE">
              <w:rPr>
                <w:color w:val="000000" w:themeColor="text1"/>
                <w:spacing w:val="-6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на</w:t>
            </w:r>
            <w:r w:rsidRPr="008F25FE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період до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2030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року»</w:t>
            </w:r>
          </w:p>
        </w:tc>
      </w:tr>
      <w:tr w:rsidR="00DC3421" w:rsidRPr="008F25FE" w14:paraId="5A02C664" w14:textId="77777777">
        <w:tc>
          <w:tcPr>
            <w:tcW w:w="704" w:type="dxa"/>
          </w:tcPr>
          <w:p w14:paraId="06C465B7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132" w:type="dxa"/>
          </w:tcPr>
          <w:p w14:paraId="377ECE1C" w14:textId="2DA19948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Розробник Програми </w:t>
            </w:r>
          </w:p>
        </w:tc>
        <w:tc>
          <w:tcPr>
            <w:tcW w:w="5740" w:type="dxa"/>
            <w:gridSpan w:val="4"/>
          </w:tcPr>
          <w:p w14:paraId="16B5DD98" w14:textId="00FD9731" w:rsidR="00DC3421" w:rsidRPr="008F25FE" w:rsidRDefault="00DC3421" w:rsidP="00DC3421">
            <w:pPr>
              <w:pStyle w:val="TableParagrap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рада,</w:t>
            </w:r>
            <w:r w:rsidRPr="008F25FE">
              <w:rPr>
                <w:color w:val="000000" w:themeColor="text1"/>
                <w:spacing w:val="-1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 соціального захисту та охорони здоров’я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освіти, молоді та спорту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культури та мистецтв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</w:t>
            </w:r>
            <w:r w:rsidRPr="008F25FE">
              <w:rPr>
                <w:color w:val="000000" w:themeColor="text1"/>
                <w:spacing w:val="-1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</w:t>
            </w:r>
            <w:r w:rsidRPr="008F25FE">
              <w:rPr>
                <w:color w:val="000000" w:themeColor="text1"/>
                <w:spacing w:val="-1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комунального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господарства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</w:t>
            </w:r>
          </w:p>
        </w:tc>
      </w:tr>
      <w:tr w:rsidR="008F25FE" w:rsidRPr="008F25FE" w14:paraId="3AFCC3C3" w14:textId="77777777">
        <w:tc>
          <w:tcPr>
            <w:tcW w:w="704" w:type="dxa"/>
          </w:tcPr>
          <w:p w14:paraId="278E8E83" w14:textId="21E0A5E0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3132" w:type="dxa"/>
          </w:tcPr>
          <w:p w14:paraId="22FDFD33" w14:textId="68DBD65A" w:rsidR="00951B80" w:rsidRPr="008F25FE" w:rsidRDefault="00951B80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Співрозробник Програми</w:t>
            </w:r>
          </w:p>
        </w:tc>
        <w:tc>
          <w:tcPr>
            <w:tcW w:w="5740" w:type="dxa"/>
            <w:gridSpan w:val="4"/>
          </w:tcPr>
          <w:p w14:paraId="04E75D8E" w14:textId="54BB320E" w:rsidR="00951B80" w:rsidRPr="008F25FE" w:rsidRDefault="00951B8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8F25FE" w:rsidRPr="008F25FE" w14:paraId="077DCA31" w14:textId="77777777">
        <w:tc>
          <w:tcPr>
            <w:tcW w:w="704" w:type="dxa"/>
          </w:tcPr>
          <w:p w14:paraId="3781D0AE" w14:textId="15338708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3132" w:type="dxa"/>
          </w:tcPr>
          <w:p w14:paraId="5B8F6560" w14:textId="40B86C5F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Відповідальні виконавці</w:t>
            </w:r>
            <w:r w:rsidR="00951B8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Програми</w:t>
            </w:r>
          </w:p>
          <w:p w14:paraId="2730FA4E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</w:tcPr>
          <w:p w14:paraId="1CFF416E" w14:textId="7051A8A0" w:rsidR="00301744" w:rsidRPr="008F25FE" w:rsidRDefault="00493938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рада,</w:t>
            </w:r>
            <w:r w:rsidRPr="008F25FE">
              <w:rPr>
                <w:color w:val="000000" w:themeColor="text1"/>
                <w:spacing w:val="-1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 соціального захисту та охорони здоров’я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освіти, молоді та спорту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культури та мистецтв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</w:t>
            </w:r>
            <w:r w:rsidRPr="008F25FE">
              <w:rPr>
                <w:color w:val="000000" w:themeColor="text1"/>
                <w:spacing w:val="-1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</w:t>
            </w:r>
            <w:r w:rsidRPr="008F25FE">
              <w:rPr>
                <w:color w:val="000000" w:themeColor="text1"/>
                <w:spacing w:val="-1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комунального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господарства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</w:t>
            </w:r>
          </w:p>
        </w:tc>
      </w:tr>
      <w:tr w:rsidR="008F25FE" w:rsidRPr="008F25FE" w14:paraId="1B9466E2" w14:textId="77777777">
        <w:tc>
          <w:tcPr>
            <w:tcW w:w="704" w:type="dxa"/>
          </w:tcPr>
          <w:p w14:paraId="37E4167B" w14:textId="3A060D28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6.</w:t>
            </w:r>
          </w:p>
        </w:tc>
        <w:tc>
          <w:tcPr>
            <w:tcW w:w="3132" w:type="dxa"/>
          </w:tcPr>
          <w:p w14:paraId="443F4759" w14:textId="601B7FB4" w:rsidR="00951B80" w:rsidRPr="008F25FE" w:rsidRDefault="00951B80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Учасники Програми</w:t>
            </w:r>
          </w:p>
        </w:tc>
        <w:tc>
          <w:tcPr>
            <w:tcW w:w="5740" w:type="dxa"/>
            <w:gridSpan w:val="4"/>
          </w:tcPr>
          <w:p w14:paraId="4AA0F2EE" w14:textId="19FF0751" w:rsidR="00951B80" w:rsidRPr="008F25FE" w:rsidRDefault="00951B80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</w:t>
            </w:r>
          </w:p>
        </w:tc>
      </w:tr>
      <w:tr w:rsidR="008F25FE" w:rsidRPr="008F25FE" w14:paraId="5A72E8EF" w14:textId="77777777">
        <w:tc>
          <w:tcPr>
            <w:tcW w:w="704" w:type="dxa"/>
          </w:tcPr>
          <w:p w14:paraId="7FC27A3C" w14:textId="0E88BF46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7</w:t>
            </w:r>
            <w:r w:rsidR="00301744" w:rsidRPr="008F25FE">
              <w:rPr>
                <w:color w:val="000000" w:themeColor="text1"/>
                <w:sz w:val="24"/>
                <w:szCs w:val="28"/>
                <w:highlight w:val="white"/>
              </w:rPr>
              <w:t>.</w:t>
            </w:r>
          </w:p>
        </w:tc>
        <w:tc>
          <w:tcPr>
            <w:tcW w:w="3132" w:type="dxa"/>
          </w:tcPr>
          <w:p w14:paraId="62D85817" w14:textId="05016637" w:rsidR="00301744" w:rsidRPr="008F25FE" w:rsidRDefault="00DC3421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Етапи виконання Програми</w:t>
            </w:r>
          </w:p>
        </w:tc>
        <w:tc>
          <w:tcPr>
            <w:tcW w:w="5740" w:type="dxa"/>
            <w:gridSpan w:val="4"/>
          </w:tcPr>
          <w:p w14:paraId="20B853C8" w14:textId="03D4DA66" w:rsidR="00301744" w:rsidRPr="008F25FE" w:rsidRDefault="00301744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6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8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 xml:space="preserve"> роки</w:t>
            </w:r>
          </w:p>
        </w:tc>
      </w:tr>
      <w:tr w:rsidR="008F25FE" w:rsidRPr="008F25FE" w14:paraId="591A2BD5" w14:textId="77777777">
        <w:tc>
          <w:tcPr>
            <w:tcW w:w="704" w:type="dxa"/>
          </w:tcPr>
          <w:p w14:paraId="055F0B65" w14:textId="42ACE1FF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8</w:t>
            </w:r>
            <w:r w:rsidR="00301744"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2A44CAC1" w14:textId="77777777" w:rsidR="00301744" w:rsidRPr="008F25FE" w:rsidRDefault="00301744" w:rsidP="001868F0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Перелік бюджетів, які беруть</w:t>
            </w:r>
            <w:r w:rsidR="001868F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участь у виконанні Програми</w:t>
            </w:r>
          </w:p>
        </w:tc>
        <w:tc>
          <w:tcPr>
            <w:tcW w:w="5740" w:type="dxa"/>
            <w:gridSpan w:val="4"/>
          </w:tcPr>
          <w:p w14:paraId="2C231645" w14:textId="59F68E75" w:rsidR="00301744" w:rsidRPr="008F25FE" w:rsidRDefault="001868F0" w:rsidP="00493938">
            <w:pPr>
              <w:pStyle w:val="TableParagraph"/>
              <w:ind w:right="48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М</w:t>
            </w:r>
            <w:r w:rsidR="00301744" w:rsidRPr="008F25FE">
              <w:rPr>
                <w:color w:val="000000" w:themeColor="text1"/>
                <w:sz w:val="24"/>
                <w:szCs w:val="28"/>
              </w:rPr>
              <w:t>ісцевий бюджет</w:t>
            </w:r>
            <w:r w:rsidR="00493938" w:rsidRPr="008F25FE">
              <w:rPr>
                <w:color w:val="000000" w:themeColor="text1"/>
                <w:sz w:val="24"/>
                <w:szCs w:val="28"/>
              </w:rPr>
              <w:t xml:space="preserve">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обласний бюджет, державний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бюджет, Державний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фонд регіонального розвитку, грантові та спонсорські</w:t>
            </w:r>
            <w:r w:rsidR="00493938" w:rsidRPr="008F25FE">
              <w:rPr>
                <w:color w:val="000000" w:themeColor="text1"/>
                <w:spacing w:val="48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кошти</w:t>
            </w:r>
            <w:r w:rsidR="00493938" w:rsidRPr="008F25FE">
              <w:rPr>
                <w:color w:val="000000" w:themeColor="text1"/>
                <w:spacing w:val="53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та</w:t>
            </w:r>
            <w:r w:rsidR="00493938" w:rsidRPr="008F25FE">
              <w:rPr>
                <w:color w:val="000000" w:themeColor="text1"/>
                <w:spacing w:val="54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інші</w:t>
            </w:r>
            <w:r w:rsidR="00493938" w:rsidRPr="008F25FE">
              <w:rPr>
                <w:color w:val="000000" w:themeColor="text1"/>
                <w:spacing w:val="48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джерела,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 xml:space="preserve">не заборонені законодавством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>України</w:t>
            </w:r>
          </w:p>
        </w:tc>
      </w:tr>
      <w:tr w:rsidR="008F25FE" w:rsidRPr="008F25FE" w14:paraId="57593CCB" w14:textId="77777777">
        <w:trPr>
          <w:trHeight w:val="495"/>
        </w:trPr>
        <w:tc>
          <w:tcPr>
            <w:tcW w:w="704" w:type="dxa"/>
            <w:vMerge w:val="restart"/>
          </w:tcPr>
          <w:p w14:paraId="5C107141" w14:textId="1C5094E7" w:rsidR="00315129" w:rsidRPr="008F25FE" w:rsidRDefault="00315129" w:rsidP="00315129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</w:t>
            </w:r>
          </w:p>
        </w:tc>
        <w:tc>
          <w:tcPr>
            <w:tcW w:w="3132" w:type="dxa"/>
            <w:vMerge w:val="restart"/>
          </w:tcPr>
          <w:p w14:paraId="7DD5B382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Загальний обсяг фінансових</w:t>
            </w:r>
          </w:p>
          <w:p w14:paraId="0A548DD2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ресурсів, необхідних для</w:t>
            </w:r>
          </w:p>
          <w:p w14:paraId="68D1740C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реалізації Програми, у тому</w:t>
            </w:r>
          </w:p>
          <w:p w14:paraId="465DEA7E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числі:</w:t>
            </w:r>
          </w:p>
        </w:tc>
        <w:tc>
          <w:tcPr>
            <w:tcW w:w="5740" w:type="dxa"/>
            <w:gridSpan w:val="4"/>
            <w:vMerge w:val="restart"/>
          </w:tcPr>
          <w:p w14:paraId="1BF9C076" w14:textId="7F9075DA" w:rsidR="00315129" w:rsidRPr="008F25FE" w:rsidRDefault="00315129" w:rsidP="00315129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призначень</w:t>
            </w:r>
          </w:p>
        </w:tc>
      </w:tr>
      <w:tr w:rsidR="008F25FE" w:rsidRPr="008F25FE" w14:paraId="27B3B9CD" w14:textId="77777777">
        <w:trPr>
          <w:trHeight w:val="495"/>
        </w:trPr>
        <w:tc>
          <w:tcPr>
            <w:tcW w:w="704" w:type="dxa"/>
            <w:vMerge/>
          </w:tcPr>
          <w:p w14:paraId="157E0DFE" w14:textId="77777777" w:rsidR="00315129" w:rsidRPr="008F25FE" w:rsidRDefault="00315129" w:rsidP="00315129">
            <w:pPr>
              <w:widowControl w:val="0"/>
              <w:spacing w:line="276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32" w:type="dxa"/>
            <w:vMerge/>
          </w:tcPr>
          <w:p w14:paraId="1FEB7F60" w14:textId="77777777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vMerge/>
          </w:tcPr>
          <w:p w14:paraId="28823EE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8F25FE" w:rsidRPr="008F25FE" w14:paraId="6E5971D5" w14:textId="77777777" w:rsidTr="009933D8">
        <w:trPr>
          <w:trHeight w:val="495"/>
        </w:trPr>
        <w:tc>
          <w:tcPr>
            <w:tcW w:w="704" w:type="dxa"/>
            <w:vMerge w:val="restart"/>
          </w:tcPr>
          <w:p w14:paraId="420BE62B" w14:textId="0C5102CA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lastRenderedPageBreak/>
              <w:t>9.1.</w:t>
            </w:r>
          </w:p>
        </w:tc>
        <w:tc>
          <w:tcPr>
            <w:tcW w:w="3132" w:type="dxa"/>
            <w:vMerge w:val="restart"/>
          </w:tcPr>
          <w:p w14:paraId="5D89D88F" w14:textId="40EC7C0F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Коштів місцевого бюджету</w:t>
            </w:r>
          </w:p>
        </w:tc>
        <w:tc>
          <w:tcPr>
            <w:tcW w:w="1435" w:type="dxa"/>
          </w:tcPr>
          <w:p w14:paraId="35808CC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Всього</w:t>
            </w:r>
          </w:p>
          <w:p w14:paraId="722CFDCF" w14:textId="1FA54C5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435" w:type="dxa"/>
          </w:tcPr>
          <w:p w14:paraId="4311E87B" w14:textId="67E0F3E1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2026 рік</w:t>
            </w:r>
          </w:p>
        </w:tc>
        <w:tc>
          <w:tcPr>
            <w:tcW w:w="1435" w:type="dxa"/>
          </w:tcPr>
          <w:p w14:paraId="2110A14F" w14:textId="77FAF605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2027 рік</w:t>
            </w:r>
          </w:p>
        </w:tc>
        <w:tc>
          <w:tcPr>
            <w:tcW w:w="1435" w:type="dxa"/>
          </w:tcPr>
          <w:p w14:paraId="0C45D718" w14:textId="3272CF7E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2028 рік</w:t>
            </w:r>
          </w:p>
        </w:tc>
      </w:tr>
      <w:tr w:rsidR="008F25FE" w:rsidRPr="008F25FE" w14:paraId="57951B73" w14:textId="77777777" w:rsidTr="00D040B0">
        <w:trPr>
          <w:trHeight w:val="495"/>
        </w:trPr>
        <w:tc>
          <w:tcPr>
            <w:tcW w:w="704" w:type="dxa"/>
            <w:vMerge/>
          </w:tcPr>
          <w:p w14:paraId="1E430284" w14:textId="77777777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3132" w:type="dxa"/>
            <w:vMerge/>
          </w:tcPr>
          <w:p w14:paraId="0BC43E33" w14:textId="77777777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tcBorders>
              <w:bottom w:val="single" w:sz="4" w:space="0" w:color="auto"/>
            </w:tcBorders>
          </w:tcPr>
          <w:p w14:paraId="0292DF81" w14:textId="50FE9975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4"/>
              </w:rPr>
              <w:t>призначень</w:t>
            </w:r>
          </w:p>
        </w:tc>
      </w:tr>
      <w:tr w:rsidR="008F25FE" w:rsidRPr="008F25FE" w14:paraId="006C97D5" w14:textId="77777777">
        <w:trPr>
          <w:trHeight w:val="495"/>
        </w:trPr>
        <w:tc>
          <w:tcPr>
            <w:tcW w:w="704" w:type="dxa"/>
          </w:tcPr>
          <w:p w14:paraId="4EC4F934" w14:textId="4A8AFC03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</w:t>
            </w:r>
            <w:r w:rsidR="00DC3421">
              <w:rPr>
                <w:color w:val="000000" w:themeColor="text1"/>
                <w:sz w:val="24"/>
                <w:szCs w:val="28"/>
              </w:rPr>
              <w:t>2</w:t>
            </w:r>
            <w:r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75992CD5" w14:textId="00A963AC" w:rsidR="00DC3421" w:rsidRPr="008F25FE" w:rsidRDefault="00315129" w:rsidP="00DC3421">
            <w:pPr>
              <w:ind w:left="-120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Кошти інших джерел</w:t>
            </w:r>
          </w:p>
          <w:p w14:paraId="1059EBA1" w14:textId="50F2E3F1" w:rsidR="00315129" w:rsidRPr="008F25FE" w:rsidRDefault="00315129" w:rsidP="00315129">
            <w:pPr>
              <w:ind w:left="-12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</w:tcPr>
          <w:p w14:paraId="64B149E4" w14:textId="68D2CD02" w:rsidR="00315129" w:rsidRPr="008F25FE" w:rsidRDefault="00315129" w:rsidP="0031512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61097E59" w14:textId="77777777" w:rsidR="00301744" w:rsidRPr="008F25FE" w:rsidRDefault="00301744" w:rsidP="001406C7">
      <w:pPr>
        <w:rPr>
          <w:color w:val="000000" w:themeColor="text1"/>
          <w:sz w:val="24"/>
          <w:szCs w:val="24"/>
        </w:rPr>
      </w:pPr>
    </w:p>
    <w:p w14:paraId="17FA0821" w14:textId="77777777" w:rsidR="00DC3421" w:rsidRPr="00573CE5" w:rsidRDefault="00DC3421" w:rsidP="00DC3421">
      <w:pPr>
        <w:ind w:right="20" w:firstLine="56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2. Визначення проблеми, на розв'язання якої спрямована Програма</w:t>
      </w:r>
    </w:p>
    <w:p w14:paraId="53245C87" w14:textId="77777777" w:rsidR="00315129" w:rsidRPr="008F25FE" w:rsidRDefault="00315129" w:rsidP="00315129">
      <w:pPr>
        <w:widowControl w:val="0"/>
        <w:tabs>
          <w:tab w:val="left" w:pos="4421"/>
        </w:tabs>
        <w:autoSpaceDE w:val="0"/>
        <w:autoSpaceDN w:val="0"/>
        <w:spacing w:line="319" w:lineRule="exact"/>
        <w:jc w:val="both"/>
        <w:rPr>
          <w:bCs/>
          <w:color w:val="000000" w:themeColor="text1"/>
          <w:sz w:val="28"/>
        </w:rPr>
      </w:pPr>
    </w:p>
    <w:p w14:paraId="2DD00E5A" w14:textId="7B6E21A3" w:rsidR="00315129" w:rsidRPr="008F25FE" w:rsidRDefault="00315129" w:rsidP="00F16B03">
      <w:pPr>
        <w:pStyle w:val="af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>Програма розроблена відповідно до Конституції України, Закону України «Про місцеве самоврядування в Україні», розпоряджень Кабінету Міністрів України від 14.04.2021 р. № 366-р «Про схвалення Національної стратегії зі створення безбар’єрного простору в Україні на період до 2030 року», від 04.08.2021 № 883-р «Про затвердження плану заходів на 2021 і 2022 роки з реалізації Національної стратегії зі створення безбар’єрного простору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в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Україні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на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період до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2030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року»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(далі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–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Національна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стратегія)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та доручення Офісу Президента України від 01.10.2021 № 15/2-01/61 щодо розробки та впровадження обласних планів дій з реалізації Національної стратегії,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>розпорядження</w:t>
      </w:r>
      <w:r w:rsidRPr="008F25FE">
        <w:rPr>
          <w:color w:val="000000" w:themeColor="text1"/>
          <w:spacing w:val="-17"/>
        </w:rPr>
        <w:t xml:space="preserve"> </w:t>
      </w:r>
      <w:r w:rsidRPr="008F25FE">
        <w:rPr>
          <w:color w:val="000000" w:themeColor="text1"/>
        </w:rPr>
        <w:t>начальника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>Тернопільської</w:t>
      </w:r>
      <w:r w:rsidRPr="008F25FE">
        <w:rPr>
          <w:color w:val="000000" w:themeColor="text1"/>
          <w:spacing w:val="-17"/>
        </w:rPr>
        <w:t xml:space="preserve"> </w:t>
      </w:r>
      <w:r w:rsidRPr="008F25FE">
        <w:rPr>
          <w:color w:val="000000" w:themeColor="text1"/>
        </w:rPr>
        <w:t>військової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>адміністрації від 27 квітня 2023 р. № 215/01.02-01 «Про затвердження плану заходів на 2023-2024 роки з реалізації в області Національної стратегії із створення безбар’єрного простору в Україні на період до 2030 року»</w:t>
      </w:r>
      <w:r w:rsidRPr="008F25FE">
        <w:rPr>
          <w:color w:val="000000" w:themeColor="text1"/>
          <w:spacing w:val="40"/>
        </w:rPr>
        <w:t xml:space="preserve"> </w:t>
      </w:r>
      <w:r w:rsidRPr="008F25FE">
        <w:rPr>
          <w:color w:val="000000" w:themeColor="text1"/>
        </w:rPr>
        <w:t>та інших нормативно-правових актів.Конституція України, зокрема стаття 21, стаття 24 та стаття 33, гарантує кожній людині та громадянину України рівність у їх правах, відсутність будь-яких привілеїв чи обмежень за будь-якими ознаками та свободу її пересування.</w:t>
      </w:r>
    </w:p>
    <w:p w14:paraId="21C35948" w14:textId="77777777" w:rsidR="00315129" w:rsidRPr="008F25FE" w:rsidRDefault="00315129" w:rsidP="00315129">
      <w:pPr>
        <w:pStyle w:val="af1"/>
        <w:ind w:left="0" w:right="139"/>
        <w:rPr>
          <w:color w:val="000000" w:themeColor="text1"/>
        </w:rPr>
      </w:pPr>
      <w:r w:rsidRPr="008F25FE">
        <w:rPr>
          <w:color w:val="000000" w:themeColor="text1"/>
        </w:rPr>
        <w:t>Зняття довколишніх бар'єрів - фізичних та ментальних, дозволяє посилити функціональний потенціал кожної людини. Саме на цих засадах актуальною стає концепція доступності, яка має бути широкою та універсальною, тобто задовольняти потреби всіх, в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т. ч. маломобільних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 xml:space="preserve">груп </w:t>
      </w:r>
      <w:r w:rsidRPr="008F25FE">
        <w:rPr>
          <w:color w:val="000000" w:themeColor="text1"/>
          <w:spacing w:val="-2"/>
        </w:rPr>
        <w:t>населення.</w:t>
      </w:r>
    </w:p>
    <w:p w14:paraId="5E44D6AD" w14:textId="77777777" w:rsidR="00315129" w:rsidRPr="008F25FE" w:rsidRDefault="00315129" w:rsidP="00315129">
      <w:pPr>
        <w:pStyle w:val="af1"/>
        <w:ind w:left="0" w:right="136"/>
        <w:rPr>
          <w:color w:val="000000" w:themeColor="text1"/>
        </w:rPr>
      </w:pPr>
      <w:r w:rsidRPr="008F25FE">
        <w:rPr>
          <w:color w:val="000000" w:themeColor="text1"/>
        </w:rPr>
        <w:t>У Чортківській громаді проживає значна кількість людей, що відчувають труднощі при самостійному пересуванні, отриманні послуг та необхідної інформації. Це особи з інвалідністю, люди з тимчасовим порушенням здоров'я, вагітні жінки, люди старшого (похилого) віку, батьки з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дитячими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візочками,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малими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дітьми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ін.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Специфічних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послуг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потребують особи з інвалідністю з вадами зору та слуху, з ураженням опорно-рухового апарату та інших нозологій.</w:t>
      </w:r>
    </w:p>
    <w:p w14:paraId="11EC9B8B" w14:textId="77777777" w:rsidR="00315129" w:rsidRPr="008F25FE" w:rsidRDefault="00315129" w:rsidP="00315129">
      <w:pPr>
        <w:pStyle w:val="af1"/>
        <w:spacing w:before="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>Формальна наявність пристосувань ще зовсім не гарантує можливості потрапити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тієї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іншої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кінцевої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точки.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Ряд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будівель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закладів обладнані пандусами, якими неможливо скористатися, не можливо в'їхати у двері закладу через наявність дверного порогу чи навіть просто неможливості відкривання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дверей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заклад.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того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ж,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закладу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будівлі</w:t>
      </w:r>
      <w:r w:rsidRPr="008F25FE">
        <w:rPr>
          <w:color w:val="000000" w:themeColor="text1"/>
          <w:spacing w:val="-11"/>
        </w:rPr>
        <w:t xml:space="preserve"> </w:t>
      </w:r>
      <w:r w:rsidRPr="008F25FE">
        <w:rPr>
          <w:color w:val="000000" w:themeColor="text1"/>
        </w:rPr>
        <w:t>складно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навіть доїхати з місця свого проживання.</w:t>
      </w:r>
    </w:p>
    <w:p w14:paraId="3D17DE2A" w14:textId="77777777" w:rsidR="00315129" w:rsidRPr="008F25FE" w:rsidRDefault="00315129" w:rsidP="00315129">
      <w:pPr>
        <w:pStyle w:val="af1"/>
        <w:ind w:left="0" w:right="135"/>
        <w:rPr>
          <w:color w:val="000000" w:themeColor="text1"/>
        </w:rPr>
      </w:pPr>
      <w:r w:rsidRPr="008F25FE">
        <w:rPr>
          <w:color w:val="000000" w:themeColor="text1"/>
        </w:rPr>
        <w:t>Незважаючи на розпочату роботу щодо створення безбар’єрного середовища у населених пунктах громади у значній мірі залишаються неадаптованими до потреб люди з обмеженими функціональними можливостями, і тому планомірне вирішення цієї проблеми є необхідним та важливим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завданням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розвитку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громади.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Одна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вагомих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причин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–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 xml:space="preserve">відсутність </w:t>
      </w:r>
      <w:r w:rsidRPr="008F25FE">
        <w:rPr>
          <w:color w:val="000000" w:themeColor="text1"/>
        </w:rPr>
        <w:lastRenderedPageBreak/>
        <w:t>або нестача коштів у місцевому бюджеті на фінансування заходів зі створення безбар’єрного середовища у населених пунктах громади.</w:t>
      </w:r>
    </w:p>
    <w:p w14:paraId="1E240E8D" w14:textId="77777777" w:rsidR="00315129" w:rsidRPr="008F25FE" w:rsidRDefault="00315129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573216A6" w14:textId="15273CBA" w:rsidR="00BE0A29" w:rsidRDefault="00DC3421" w:rsidP="00DC3421">
      <w:pPr>
        <w:ind w:right="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Pr="00573CE5">
        <w:rPr>
          <w:b/>
          <w:bCs/>
          <w:color w:val="000000" w:themeColor="text1"/>
          <w:sz w:val="28"/>
          <w:szCs w:val="28"/>
        </w:rPr>
        <w:t>. Мета Програми</w:t>
      </w:r>
    </w:p>
    <w:p w14:paraId="56929734" w14:textId="77777777" w:rsidR="00DC3421" w:rsidRPr="008F25FE" w:rsidRDefault="00DC3421" w:rsidP="0037112A">
      <w:pPr>
        <w:ind w:right="20"/>
        <w:jc w:val="both"/>
        <w:rPr>
          <w:color w:val="000000" w:themeColor="text1"/>
          <w:sz w:val="28"/>
          <w:szCs w:val="28"/>
        </w:rPr>
      </w:pPr>
    </w:p>
    <w:p w14:paraId="4C368F8F" w14:textId="77777777" w:rsidR="00315129" w:rsidRDefault="00315129" w:rsidP="00315129">
      <w:pPr>
        <w:pStyle w:val="af1"/>
        <w:ind w:left="0" w:right="140"/>
        <w:rPr>
          <w:color w:val="000000" w:themeColor="text1"/>
        </w:rPr>
      </w:pPr>
      <w:r w:rsidRPr="008F25FE">
        <w:rPr>
          <w:color w:val="000000" w:themeColor="text1"/>
        </w:rPr>
        <w:t>Метою цієї Програми є спрямування дій органу місцевого самоврядування у створені умов щодо безперешкодного доступу людей з обмеженими функціональними можливостями до об’єктів інфраструктури населених пунктів, в тому числі місць праці та відпочинку, загального користування, спортивних, культурних центрів, зупинок громадського транспорту тощо, а також до інших видів соціальних послуг.</w:t>
      </w:r>
    </w:p>
    <w:p w14:paraId="5C91463E" w14:textId="77777777" w:rsidR="00DC3421" w:rsidRPr="008F25FE" w:rsidRDefault="00DC3421" w:rsidP="00315129">
      <w:pPr>
        <w:pStyle w:val="af1"/>
        <w:ind w:left="0" w:right="140"/>
        <w:rPr>
          <w:color w:val="000000" w:themeColor="text1"/>
        </w:rPr>
      </w:pPr>
    </w:p>
    <w:p w14:paraId="21641C29" w14:textId="77777777" w:rsidR="00DC3421" w:rsidRPr="00573CE5" w:rsidRDefault="00DC3421" w:rsidP="00DC3421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4. </w:t>
      </w:r>
      <w:r>
        <w:rPr>
          <w:b/>
          <w:bCs/>
          <w:color w:val="000000" w:themeColor="text1"/>
          <w:sz w:val="28"/>
          <w:szCs w:val="28"/>
        </w:rPr>
        <w:t>Обґрунтування шляхів і засобів розв’язання проблеми, о</w:t>
      </w:r>
      <w:r w:rsidRPr="00573CE5">
        <w:rPr>
          <w:b/>
          <w:bCs/>
          <w:color w:val="000000" w:themeColor="text1"/>
          <w:sz w:val="28"/>
          <w:szCs w:val="28"/>
        </w:rPr>
        <w:t>бсяг</w:t>
      </w:r>
      <w:r>
        <w:rPr>
          <w:b/>
          <w:bCs/>
          <w:color w:val="000000" w:themeColor="text1"/>
          <w:sz w:val="28"/>
          <w:szCs w:val="28"/>
        </w:rPr>
        <w:t>ів</w:t>
      </w:r>
      <w:r w:rsidRPr="00573CE5">
        <w:rPr>
          <w:b/>
          <w:bCs/>
          <w:color w:val="000000" w:themeColor="text1"/>
          <w:sz w:val="28"/>
          <w:szCs w:val="28"/>
        </w:rPr>
        <w:t xml:space="preserve"> та джерела фінансування Програми</w:t>
      </w:r>
    </w:p>
    <w:p w14:paraId="32079C9E" w14:textId="77777777" w:rsidR="00322758" w:rsidRPr="008F25FE" w:rsidRDefault="00322758" w:rsidP="00322758">
      <w:pPr>
        <w:jc w:val="both"/>
        <w:rPr>
          <w:color w:val="000000" w:themeColor="text1"/>
          <w:sz w:val="28"/>
          <w:szCs w:val="28"/>
        </w:rPr>
      </w:pPr>
    </w:p>
    <w:p w14:paraId="3564C6DE" w14:textId="61504295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Реалізація Програми є комплексним процесом, пов'язаним з соціальними, психологічними, інфраструктурними та іншими перетвореннями та змінами, які в сукупності дій спроможні перетворити населені пункти громади на безбар'єрний простір.</w:t>
      </w:r>
    </w:p>
    <w:p w14:paraId="762E0EE2" w14:textId="77777777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Фінансування Програми передбачається здійснювати за рахунок коштів місцевого бюджету, інших джерел фінансування, не заборонених чинним законодавством.</w:t>
      </w:r>
    </w:p>
    <w:p w14:paraId="5FFDE4F1" w14:textId="6D9FA545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Програма реалізовуватиметься протягом 2026-2028 років.</w:t>
      </w:r>
    </w:p>
    <w:p w14:paraId="0291147C" w14:textId="77777777" w:rsidR="004F7873" w:rsidRPr="008F25FE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p w14:paraId="2093D3BA" w14:textId="77777777" w:rsidR="00DC3421" w:rsidRDefault="00DC3421" w:rsidP="00DC3421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Ресурсне забезпечення проєкту Програми</w:t>
      </w:r>
    </w:p>
    <w:p w14:paraId="4EF7312E" w14:textId="77777777" w:rsidR="00DC3421" w:rsidRPr="008F25FE" w:rsidRDefault="00DC3421" w:rsidP="00DC3421">
      <w:pPr>
        <w:ind w:right="567"/>
        <w:jc w:val="center"/>
        <w:rPr>
          <w:b/>
          <w:color w:val="000000" w:themeColor="text1"/>
          <w:sz w:val="28"/>
        </w:rPr>
      </w:pPr>
      <w:r w:rsidRPr="008F25FE">
        <w:rPr>
          <w:b/>
          <w:color w:val="000000" w:themeColor="text1"/>
          <w:sz w:val="28"/>
        </w:rPr>
        <w:t>створення</w:t>
      </w:r>
      <w:r w:rsidRPr="008F25FE">
        <w:rPr>
          <w:b/>
          <w:color w:val="000000" w:themeColor="text1"/>
          <w:spacing w:val="-5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безбар’єрного</w:t>
      </w:r>
      <w:r w:rsidRPr="008F25FE">
        <w:rPr>
          <w:b/>
          <w:color w:val="000000" w:themeColor="text1"/>
          <w:spacing w:val="-6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простору в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Чортківській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міській територіальній громаді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на 2026 – 2028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роки</w:t>
      </w:r>
    </w:p>
    <w:p w14:paraId="1993577D" w14:textId="77777777" w:rsidR="004F7873" w:rsidRPr="008F25FE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tbl>
      <w:tblPr>
        <w:tblW w:w="96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185"/>
        <w:gridCol w:w="1125"/>
        <w:gridCol w:w="3465"/>
        <w:gridCol w:w="1755"/>
      </w:tblGrid>
      <w:tr w:rsidR="00DC3421" w:rsidRPr="008F25FE" w14:paraId="33624AAE" w14:textId="77777777" w:rsidTr="005C20F4">
        <w:trPr>
          <w:trHeight w:val="527"/>
        </w:trPr>
        <w:tc>
          <w:tcPr>
            <w:tcW w:w="2145" w:type="dxa"/>
            <w:vMerge w:val="restart"/>
          </w:tcPr>
          <w:p w14:paraId="011FA42F" w14:textId="4273919A" w:rsidR="00DC3421" w:rsidRPr="008F25FE" w:rsidRDefault="00DC3421" w:rsidP="00DC3421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Обсяг коштів, які прогнозується, залучити на виконання Програми</w:t>
            </w:r>
          </w:p>
        </w:tc>
        <w:tc>
          <w:tcPr>
            <w:tcW w:w="7530" w:type="dxa"/>
            <w:gridSpan w:val="4"/>
          </w:tcPr>
          <w:p w14:paraId="641C7931" w14:textId="0969CE2E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Усього витрат на виконання Програми</w:t>
            </w:r>
          </w:p>
        </w:tc>
      </w:tr>
      <w:tr w:rsidR="00DC3421" w:rsidRPr="008F25FE" w14:paraId="6A33C40A" w14:textId="77777777">
        <w:trPr>
          <w:trHeight w:val="527"/>
        </w:trPr>
        <w:tc>
          <w:tcPr>
            <w:tcW w:w="2145" w:type="dxa"/>
            <w:vMerge/>
          </w:tcPr>
          <w:p w14:paraId="0E9FE63C" w14:textId="0A1B45AA" w:rsidR="00DC3421" w:rsidRPr="008F25FE" w:rsidRDefault="00DC3421" w:rsidP="00DC3421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</w:tcPr>
          <w:p w14:paraId="27505321" w14:textId="70792F28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2026</w:t>
            </w:r>
          </w:p>
          <w:p w14:paraId="4F91EFD4" w14:textId="77777777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125" w:type="dxa"/>
          </w:tcPr>
          <w:p w14:paraId="2CAA85DD" w14:textId="195A3988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2027</w:t>
            </w:r>
          </w:p>
          <w:p w14:paraId="24DE2DB4" w14:textId="77777777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3465" w:type="dxa"/>
          </w:tcPr>
          <w:p w14:paraId="7A8C11A0" w14:textId="6B41A752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2028</w:t>
            </w:r>
          </w:p>
          <w:p w14:paraId="6A8D3304" w14:textId="77777777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755" w:type="dxa"/>
          </w:tcPr>
          <w:p w14:paraId="7427C896" w14:textId="77777777" w:rsidR="00DC3421" w:rsidRPr="00573CE5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Усього витрат </w:t>
            </w:r>
          </w:p>
          <w:p w14:paraId="35471FB3" w14:textId="77777777" w:rsidR="00DC3421" w:rsidRPr="00573CE5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на виконання </w:t>
            </w:r>
          </w:p>
          <w:p w14:paraId="7CABE9C2" w14:textId="7C742805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</w:tr>
      <w:tr w:rsidR="00DC3421" w:rsidRPr="008F25FE" w14:paraId="0D8A1F17" w14:textId="77777777" w:rsidTr="00172512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4AA8B" w14:textId="7772823E" w:rsidR="00DC3421" w:rsidRPr="008F25FE" w:rsidRDefault="00DC3421" w:rsidP="00DC3421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Обсяг ресурсів, усього, у тому числі:</w:t>
            </w:r>
          </w:p>
        </w:tc>
        <w:tc>
          <w:tcPr>
            <w:tcW w:w="7530" w:type="dxa"/>
            <w:gridSpan w:val="4"/>
          </w:tcPr>
          <w:p w14:paraId="682C7B7B" w14:textId="18EA598C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4"/>
              </w:rPr>
              <w:t>призначень</w:t>
            </w:r>
          </w:p>
        </w:tc>
      </w:tr>
      <w:tr w:rsidR="00DC3421" w:rsidRPr="008F25FE" w14:paraId="013EE6B1" w14:textId="77777777" w:rsidTr="00AD533F">
        <w:trPr>
          <w:trHeight w:val="1125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5D12" w14:textId="1344D821" w:rsidR="00DC3421" w:rsidRPr="008F25FE" w:rsidRDefault="00DC3421" w:rsidP="00DC3421">
            <w:pPr>
              <w:pStyle w:val="a5"/>
              <w:spacing w:line="276" w:lineRule="auto"/>
              <w:ind w:left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 місцевого бюджету</w:t>
            </w:r>
          </w:p>
        </w:tc>
        <w:tc>
          <w:tcPr>
            <w:tcW w:w="7530" w:type="dxa"/>
            <w:gridSpan w:val="4"/>
          </w:tcPr>
          <w:p w14:paraId="52D645C1" w14:textId="7179FEE9" w:rsidR="00DC3421" w:rsidRPr="008F25FE" w:rsidRDefault="00DC3421" w:rsidP="00DC3421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4"/>
              </w:rPr>
              <w:t>призначень</w:t>
            </w:r>
          </w:p>
        </w:tc>
      </w:tr>
      <w:tr w:rsidR="008F25FE" w:rsidRPr="008F25FE" w14:paraId="6F69ACBA" w14:textId="77777777" w:rsidTr="008C29AE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C527" w14:textId="5230E7C7" w:rsidR="00315129" w:rsidRPr="008F25FE" w:rsidRDefault="00315129" w:rsidP="00EE1C3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кошти інших джерел</w:t>
            </w:r>
          </w:p>
        </w:tc>
        <w:tc>
          <w:tcPr>
            <w:tcW w:w="7530" w:type="dxa"/>
            <w:gridSpan w:val="4"/>
          </w:tcPr>
          <w:p w14:paraId="6601D588" w14:textId="5D0B0EDC" w:rsidR="00315129" w:rsidRPr="008F25FE" w:rsidRDefault="00315129" w:rsidP="00315129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0FE84B1F" w14:textId="77777777" w:rsidR="00E71049" w:rsidRPr="008F25FE" w:rsidRDefault="00E71049" w:rsidP="00316681">
      <w:pPr>
        <w:widowControl w:val="0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2BC55325" w14:textId="6551AF25" w:rsidR="00315129" w:rsidRPr="008F25FE" w:rsidRDefault="00DC3421" w:rsidP="00315129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CB2FAF" w:rsidRPr="008F25FE">
        <w:rPr>
          <w:b/>
          <w:bCs/>
          <w:color w:val="000000" w:themeColor="text1"/>
          <w:sz w:val="28"/>
          <w:szCs w:val="28"/>
        </w:rPr>
        <w:t xml:space="preserve">. </w:t>
      </w:r>
      <w:r w:rsidRPr="00573CE5">
        <w:rPr>
          <w:b/>
          <w:bCs/>
          <w:color w:val="000000" w:themeColor="text1"/>
          <w:sz w:val="28"/>
          <w:szCs w:val="28"/>
        </w:rPr>
        <w:t>Очікуван</w:t>
      </w:r>
      <w:r>
        <w:rPr>
          <w:b/>
          <w:bCs/>
          <w:color w:val="000000" w:themeColor="text1"/>
          <w:sz w:val="28"/>
          <w:szCs w:val="28"/>
        </w:rPr>
        <w:t xml:space="preserve">і результати та </w:t>
      </w:r>
      <w:r w:rsidRPr="00573CE5">
        <w:rPr>
          <w:b/>
          <w:bCs/>
          <w:color w:val="000000" w:themeColor="text1"/>
          <w:sz w:val="28"/>
          <w:szCs w:val="28"/>
        </w:rPr>
        <w:t>ефективність Програми</w:t>
      </w:r>
    </w:p>
    <w:p w14:paraId="5473BDCC" w14:textId="77777777" w:rsidR="00315129" w:rsidRPr="008F25FE" w:rsidRDefault="00315129" w:rsidP="00DC3421">
      <w:pPr>
        <w:spacing w:line="237" w:lineRule="auto"/>
        <w:rPr>
          <w:b/>
          <w:bCs/>
          <w:color w:val="000000" w:themeColor="text1"/>
          <w:sz w:val="28"/>
          <w:szCs w:val="28"/>
        </w:rPr>
      </w:pPr>
    </w:p>
    <w:p w14:paraId="055FDB80" w14:textId="49261155" w:rsidR="00315129" w:rsidRPr="008F25FE" w:rsidRDefault="00315129" w:rsidP="00315129">
      <w:pPr>
        <w:ind w:firstLine="567"/>
        <w:jc w:val="both"/>
        <w:rPr>
          <w:color w:val="000000" w:themeColor="text1"/>
          <w:spacing w:val="-14"/>
          <w:sz w:val="28"/>
          <w:szCs w:val="28"/>
        </w:rPr>
      </w:pPr>
      <w:r w:rsidRPr="008F25FE">
        <w:rPr>
          <w:color w:val="000000" w:themeColor="text1"/>
          <w:spacing w:val="-14"/>
          <w:sz w:val="28"/>
          <w:szCs w:val="28"/>
        </w:rPr>
        <w:t>В</w:t>
      </w:r>
      <w:r w:rsidRPr="008F25FE">
        <w:rPr>
          <w:color w:val="000000" w:themeColor="text1"/>
          <w:spacing w:val="-17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результаті</w:t>
      </w:r>
      <w:r w:rsidRPr="008F25FE">
        <w:rPr>
          <w:color w:val="000000" w:themeColor="text1"/>
          <w:spacing w:val="-19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виконання</w:t>
      </w:r>
      <w:r w:rsidRPr="008F25FE">
        <w:rPr>
          <w:color w:val="000000" w:themeColor="text1"/>
          <w:spacing w:val="-10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Програми</w:t>
      </w:r>
      <w:r w:rsidRPr="008F25FE">
        <w:rPr>
          <w:color w:val="000000" w:themeColor="text1"/>
          <w:spacing w:val="-11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планується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забезпечити:</w:t>
      </w:r>
    </w:p>
    <w:p w14:paraId="436BBF10" w14:textId="77777777" w:rsidR="00315129" w:rsidRPr="008F25FE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color w:val="000000" w:themeColor="text1"/>
          <w:spacing w:val="-10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 xml:space="preserve">- моніторинг існуючої ситуації у громаді з умовами доступності </w:t>
      </w:r>
      <w:r w:rsidRPr="008F25FE">
        <w:rPr>
          <w:color w:val="000000" w:themeColor="text1"/>
          <w:spacing w:val="-10"/>
          <w:sz w:val="28"/>
          <w:szCs w:val="28"/>
        </w:rPr>
        <w:t>маломобільних</w:t>
      </w:r>
      <w:r w:rsidRPr="008F25FE">
        <w:rPr>
          <w:color w:val="000000" w:themeColor="text1"/>
          <w:spacing w:val="-23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груп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населення</w:t>
      </w:r>
      <w:r w:rsidRPr="008F25FE">
        <w:rPr>
          <w:color w:val="000000" w:themeColor="text1"/>
          <w:spacing w:val="-22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до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об’єктів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громадського</w:t>
      </w:r>
      <w:r w:rsidRPr="008F25FE">
        <w:rPr>
          <w:color w:val="000000" w:themeColor="text1"/>
          <w:spacing w:val="-19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та</w:t>
      </w:r>
      <w:r w:rsidRPr="008F25FE">
        <w:rPr>
          <w:color w:val="000000" w:themeColor="text1"/>
          <w:spacing w:val="-23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соціального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значення;</w:t>
      </w:r>
    </w:p>
    <w:p w14:paraId="10CBF344" w14:textId="4CBB2AF4" w:rsidR="00315129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color w:val="000000" w:themeColor="text1"/>
          <w:spacing w:val="-8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lastRenderedPageBreak/>
        <w:t>- поліпшення</w:t>
      </w:r>
      <w:r w:rsidRPr="008F25FE">
        <w:rPr>
          <w:color w:val="000000" w:themeColor="text1"/>
          <w:spacing w:val="-13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умов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їх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життєдіяльності,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у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тому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числі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вільного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доступу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 xml:space="preserve">до пересування пасажирським транспортом, лікування, навчання, заняття </w:t>
      </w:r>
      <w:r w:rsidRPr="008F25FE">
        <w:rPr>
          <w:color w:val="000000" w:themeColor="text1"/>
          <w:spacing w:val="-6"/>
          <w:sz w:val="28"/>
          <w:szCs w:val="28"/>
        </w:rPr>
        <w:t>спортом,</w:t>
      </w:r>
      <w:r w:rsidRPr="008F25FE">
        <w:rPr>
          <w:color w:val="000000" w:themeColor="text1"/>
          <w:spacing w:val="2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відпочинку</w:t>
      </w:r>
      <w:r w:rsidRPr="008F25FE">
        <w:rPr>
          <w:color w:val="000000" w:themeColor="text1"/>
          <w:spacing w:val="-12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та</w:t>
      </w:r>
      <w:r w:rsidRPr="008F25FE">
        <w:rPr>
          <w:color w:val="000000" w:themeColor="text1"/>
          <w:spacing w:val="-8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спілкування</w:t>
      </w:r>
      <w:r w:rsidRPr="008F25FE">
        <w:rPr>
          <w:color w:val="000000" w:themeColor="text1"/>
          <w:spacing w:val="-8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з</w:t>
      </w:r>
      <w:r w:rsidRPr="008F25FE">
        <w:rPr>
          <w:color w:val="000000" w:themeColor="text1"/>
          <w:spacing w:val="-12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державними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й</w:t>
      </w:r>
      <w:r w:rsidRPr="008F25FE">
        <w:rPr>
          <w:color w:val="000000" w:themeColor="text1"/>
          <w:spacing w:val="-10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місцевими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органами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 xml:space="preserve">влади, </w:t>
      </w:r>
      <w:r w:rsidRPr="008F25FE">
        <w:rPr>
          <w:color w:val="000000" w:themeColor="text1"/>
          <w:spacing w:val="-8"/>
          <w:sz w:val="28"/>
          <w:szCs w:val="28"/>
        </w:rPr>
        <w:t>доступ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до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об’єктів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торгівлі,</w:t>
      </w:r>
      <w:r w:rsidRPr="008F25FE">
        <w:rPr>
          <w:color w:val="000000" w:themeColor="text1"/>
          <w:spacing w:val="-17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зв’язку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тощо.</w:t>
      </w:r>
    </w:p>
    <w:p w14:paraId="070F1198" w14:textId="77777777" w:rsidR="00DC3421" w:rsidRPr="008F25FE" w:rsidRDefault="00DC3421" w:rsidP="00DC3421">
      <w:pPr>
        <w:widowControl w:val="0"/>
        <w:tabs>
          <w:tab w:val="left" w:pos="1841"/>
        </w:tabs>
        <w:autoSpaceDE w:val="0"/>
        <w:autoSpaceDN w:val="0"/>
        <w:ind w:right="120"/>
        <w:jc w:val="both"/>
        <w:rPr>
          <w:color w:val="000000" w:themeColor="text1"/>
          <w:spacing w:val="-8"/>
          <w:sz w:val="28"/>
          <w:szCs w:val="28"/>
        </w:rPr>
      </w:pPr>
    </w:p>
    <w:p w14:paraId="48CFF81D" w14:textId="1431ED38" w:rsidR="00213B75" w:rsidRPr="008F25FE" w:rsidRDefault="00DC3421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bookmark_id_3dy6vkm" w:colFirst="0" w:colLast="0"/>
      <w:bookmarkStart w:id="1" w:name="bookmark_id_tyjcwt" w:colFirst="0" w:colLast="0"/>
      <w:bookmarkEnd w:id="0"/>
      <w:bookmarkEnd w:id="1"/>
      <w:r>
        <w:rPr>
          <w:b/>
          <w:bCs/>
          <w:color w:val="000000" w:themeColor="text1"/>
          <w:sz w:val="28"/>
          <w:szCs w:val="28"/>
        </w:rPr>
        <w:t>6</w:t>
      </w:r>
      <w:r w:rsidR="00213B75" w:rsidRPr="008F25FE">
        <w:rPr>
          <w:b/>
          <w:bCs/>
          <w:color w:val="000000" w:themeColor="text1"/>
          <w:sz w:val="28"/>
          <w:szCs w:val="28"/>
        </w:rPr>
        <w:t>. Координація та контроль за ходом виконання Програми</w:t>
      </w:r>
    </w:p>
    <w:p w14:paraId="21E9D363" w14:textId="77777777" w:rsidR="00213B75" w:rsidRPr="008F25FE" w:rsidRDefault="00213B75" w:rsidP="00A47706">
      <w:pPr>
        <w:spacing w:line="254" w:lineRule="auto"/>
        <w:rPr>
          <w:color w:val="000000" w:themeColor="text1"/>
          <w:sz w:val="28"/>
          <w:szCs w:val="28"/>
        </w:rPr>
      </w:pPr>
    </w:p>
    <w:p w14:paraId="6732B353" w14:textId="3FA2B819" w:rsidR="00FB0644" w:rsidRPr="008F25FE" w:rsidRDefault="00232BF3" w:rsidP="00FB0644">
      <w:pPr>
        <w:ind w:firstLine="567"/>
        <w:jc w:val="both"/>
        <w:rPr>
          <w:color w:val="000000" w:themeColor="text1"/>
          <w:sz w:val="36"/>
          <w:szCs w:val="36"/>
        </w:rPr>
      </w:pPr>
      <w:r w:rsidRPr="008F25FE">
        <w:rPr>
          <w:color w:val="000000" w:themeColor="text1"/>
          <w:sz w:val="28"/>
          <w:szCs w:val="28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</w:t>
      </w:r>
    </w:p>
    <w:p w14:paraId="3A7DC049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7CB58E6C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2C87D44E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3963F34D" w14:textId="77777777" w:rsidR="00232BF3" w:rsidRPr="008F25FE" w:rsidRDefault="00232BF3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7C8D009A" w14:textId="21E978C8" w:rsidR="00FB0644" w:rsidRPr="008F25FE" w:rsidRDefault="00FB0644" w:rsidP="00FB0644">
      <w:pPr>
        <w:jc w:val="both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Керуюча справами</w:t>
      </w:r>
    </w:p>
    <w:p w14:paraId="556ED91C" w14:textId="25B19951" w:rsidR="00FB0644" w:rsidRPr="008F25FE" w:rsidRDefault="00FB0644" w:rsidP="00FB0644">
      <w:pPr>
        <w:jc w:val="both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виконавчого комітету</w:t>
      </w:r>
      <w:r w:rsidRPr="008F25FE">
        <w:rPr>
          <w:b/>
          <w:bCs/>
          <w:color w:val="000000" w:themeColor="text1"/>
          <w:sz w:val="28"/>
          <w:szCs w:val="28"/>
        </w:rPr>
        <w:tab/>
      </w:r>
      <w:r w:rsidRPr="008F25FE">
        <w:rPr>
          <w:b/>
          <w:bCs/>
          <w:color w:val="000000" w:themeColor="text1"/>
          <w:sz w:val="28"/>
          <w:szCs w:val="28"/>
        </w:rPr>
        <w:tab/>
      </w:r>
      <w:r w:rsidRPr="008F25FE">
        <w:rPr>
          <w:b/>
          <w:bCs/>
          <w:color w:val="000000" w:themeColor="text1"/>
          <w:sz w:val="28"/>
          <w:szCs w:val="28"/>
        </w:rPr>
        <w:tab/>
      </w:r>
      <w:r w:rsidRPr="008F25FE">
        <w:rPr>
          <w:b/>
          <w:bCs/>
          <w:color w:val="000000" w:themeColor="text1"/>
          <w:sz w:val="28"/>
          <w:szCs w:val="28"/>
        </w:rPr>
        <w:tab/>
      </w:r>
      <w:r w:rsidR="00DC3421">
        <w:rPr>
          <w:b/>
          <w:bCs/>
          <w:color w:val="000000" w:themeColor="text1"/>
          <w:sz w:val="28"/>
          <w:szCs w:val="28"/>
        </w:rPr>
        <w:tab/>
      </w:r>
      <w:r w:rsidRPr="008F25FE">
        <w:rPr>
          <w:b/>
          <w:bCs/>
          <w:color w:val="000000" w:themeColor="text1"/>
          <w:sz w:val="28"/>
          <w:szCs w:val="28"/>
        </w:rPr>
        <w:t>Ольга ЧЕРЕМШИНСЬКА</w:t>
      </w:r>
    </w:p>
    <w:sectPr w:rsidR="00FB0644" w:rsidRPr="008F25FE" w:rsidSect="00213B75">
      <w:headerReference w:type="default" r:id="rId8"/>
      <w:pgSz w:w="11900" w:h="16838"/>
      <w:pgMar w:top="743" w:right="1440" w:bottom="68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9865" w14:textId="77777777" w:rsidR="0086353C" w:rsidRDefault="0086353C" w:rsidP="00B07BBF">
      <w:r>
        <w:separator/>
      </w:r>
    </w:p>
  </w:endnote>
  <w:endnote w:type="continuationSeparator" w:id="0">
    <w:p w14:paraId="7AE669F5" w14:textId="77777777" w:rsidR="0086353C" w:rsidRDefault="0086353C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2DC2" w14:textId="77777777" w:rsidR="0086353C" w:rsidRDefault="0086353C" w:rsidP="00B07BBF">
      <w:r>
        <w:separator/>
      </w:r>
    </w:p>
  </w:footnote>
  <w:footnote w:type="continuationSeparator" w:id="0">
    <w:p w14:paraId="59E90705" w14:textId="77777777" w:rsidR="0086353C" w:rsidRDefault="0086353C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77777777" w:rsidR="00301744" w:rsidRDefault="00806AA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40CA" w:rsidRPr="006840CA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208116F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F46180A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6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48BD419E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9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7DF3308A"/>
    <w:multiLevelType w:val="hybridMultilevel"/>
    <w:tmpl w:val="9FBEA97E"/>
    <w:lvl w:ilvl="0" w:tplc="CC627A2C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8F34384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E083396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504A7B50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469C4AEC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BBE0FF6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961C1BD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851ADD1E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56149ADE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num w:numId="1" w16cid:durableId="1295789518">
    <w:abstractNumId w:val="6"/>
  </w:num>
  <w:num w:numId="2" w16cid:durableId="1320966125">
    <w:abstractNumId w:val="10"/>
  </w:num>
  <w:num w:numId="3" w16cid:durableId="1811633333">
    <w:abstractNumId w:val="4"/>
  </w:num>
  <w:num w:numId="4" w16cid:durableId="527452918">
    <w:abstractNumId w:val="14"/>
  </w:num>
  <w:num w:numId="5" w16cid:durableId="1846048477">
    <w:abstractNumId w:val="7"/>
  </w:num>
  <w:num w:numId="6" w16cid:durableId="876820230">
    <w:abstractNumId w:val="5"/>
  </w:num>
  <w:num w:numId="7" w16cid:durableId="1788305826">
    <w:abstractNumId w:val="2"/>
  </w:num>
  <w:num w:numId="8" w16cid:durableId="1279024286">
    <w:abstractNumId w:val="0"/>
  </w:num>
  <w:num w:numId="9" w16cid:durableId="1608730836">
    <w:abstractNumId w:val="13"/>
  </w:num>
  <w:num w:numId="10" w16cid:durableId="1108546987">
    <w:abstractNumId w:val="11"/>
  </w:num>
  <w:num w:numId="11" w16cid:durableId="1976793892">
    <w:abstractNumId w:val="12"/>
  </w:num>
  <w:num w:numId="12" w16cid:durableId="638002670">
    <w:abstractNumId w:val="9"/>
  </w:num>
  <w:num w:numId="13" w16cid:durableId="47464285">
    <w:abstractNumId w:val="15"/>
  </w:num>
  <w:num w:numId="14" w16cid:durableId="2020160970">
    <w:abstractNumId w:val="3"/>
  </w:num>
  <w:num w:numId="15" w16cid:durableId="78985695">
    <w:abstractNumId w:val="1"/>
  </w:num>
  <w:num w:numId="16" w16cid:durableId="360715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47A21"/>
    <w:rsid w:val="00065B17"/>
    <w:rsid w:val="000A64B5"/>
    <w:rsid w:val="000B1770"/>
    <w:rsid w:val="000B3FC9"/>
    <w:rsid w:val="000F66BB"/>
    <w:rsid w:val="001406C7"/>
    <w:rsid w:val="0014378C"/>
    <w:rsid w:val="00143B32"/>
    <w:rsid w:val="00184ED0"/>
    <w:rsid w:val="001868F0"/>
    <w:rsid w:val="00196B6A"/>
    <w:rsid w:val="001A4183"/>
    <w:rsid w:val="001A695B"/>
    <w:rsid w:val="001C5A33"/>
    <w:rsid w:val="001F6320"/>
    <w:rsid w:val="00212D3F"/>
    <w:rsid w:val="00213B75"/>
    <w:rsid w:val="00213D92"/>
    <w:rsid w:val="00223CFC"/>
    <w:rsid w:val="00225713"/>
    <w:rsid w:val="00230C3F"/>
    <w:rsid w:val="00232BF3"/>
    <w:rsid w:val="00256D25"/>
    <w:rsid w:val="00270B0E"/>
    <w:rsid w:val="00271D3D"/>
    <w:rsid w:val="002743B8"/>
    <w:rsid w:val="002820A6"/>
    <w:rsid w:val="002A59E5"/>
    <w:rsid w:val="002D6015"/>
    <w:rsid w:val="002E22F4"/>
    <w:rsid w:val="00301744"/>
    <w:rsid w:val="003069C3"/>
    <w:rsid w:val="003107AE"/>
    <w:rsid w:val="003122F6"/>
    <w:rsid w:val="00315129"/>
    <w:rsid w:val="00316681"/>
    <w:rsid w:val="003171C9"/>
    <w:rsid w:val="003223A8"/>
    <w:rsid w:val="00322758"/>
    <w:rsid w:val="00334775"/>
    <w:rsid w:val="0034011A"/>
    <w:rsid w:val="00347DCF"/>
    <w:rsid w:val="003703CA"/>
    <w:rsid w:val="0037112A"/>
    <w:rsid w:val="00394413"/>
    <w:rsid w:val="003C03C6"/>
    <w:rsid w:val="003F0439"/>
    <w:rsid w:val="003F0E00"/>
    <w:rsid w:val="003F1AE9"/>
    <w:rsid w:val="0041531B"/>
    <w:rsid w:val="004360FF"/>
    <w:rsid w:val="00455BEB"/>
    <w:rsid w:val="00455F92"/>
    <w:rsid w:val="00461DB8"/>
    <w:rsid w:val="00467E8B"/>
    <w:rsid w:val="00481C6D"/>
    <w:rsid w:val="00484B13"/>
    <w:rsid w:val="00493938"/>
    <w:rsid w:val="004B3879"/>
    <w:rsid w:val="004B77F9"/>
    <w:rsid w:val="004C1033"/>
    <w:rsid w:val="004D4CCF"/>
    <w:rsid w:val="004F1D53"/>
    <w:rsid w:val="004F7873"/>
    <w:rsid w:val="004F7BC6"/>
    <w:rsid w:val="005111CB"/>
    <w:rsid w:val="00545862"/>
    <w:rsid w:val="0054643D"/>
    <w:rsid w:val="005D053E"/>
    <w:rsid w:val="005E01BF"/>
    <w:rsid w:val="005F172E"/>
    <w:rsid w:val="00603189"/>
    <w:rsid w:val="0062080F"/>
    <w:rsid w:val="00636921"/>
    <w:rsid w:val="00647525"/>
    <w:rsid w:val="0065488D"/>
    <w:rsid w:val="006840CA"/>
    <w:rsid w:val="006A7EE8"/>
    <w:rsid w:val="006B5BFB"/>
    <w:rsid w:val="00711892"/>
    <w:rsid w:val="007248FC"/>
    <w:rsid w:val="0073276F"/>
    <w:rsid w:val="00743BAA"/>
    <w:rsid w:val="007448BC"/>
    <w:rsid w:val="00755A44"/>
    <w:rsid w:val="00766EB3"/>
    <w:rsid w:val="00790C9B"/>
    <w:rsid w:val="00793049"/>
    <w:rsid w:val="00796A95"/>
    <w:rsid w:val="00797514"/>
    <w:rsid w:val="007B61AD"/>
    <w:rsid w:val="007C4F7F"/>
    <w:rsid w:val="007F07E9"/>
    <w:rsid w:val="007F5E1E"/>
    <w:rsid w:val="00801387"/>
    <w:rsid w:val="00806AA7"/>
    <w:rsid w:val="008106AD"/>
    <w:rsid w:val="008130A7"/>
    <w:rsid w:val="00832945"/>
    <w:rsid w:val="00837231"/>
    <w:rsid w:val="008515FC"/>
    <w:rsid w:val="008532D6"/>
    <w:rsid w:val="0086353C"/>
    <w:rsid w:val="0086448C"/>
    <w:rsid w:val="00886E01"/>
    <w:rsid w:val="008A532C"/>
    <w:rsid w:val="008B6316"/>
    <w:rsid w:val="008F19DB"/>
    <w:rsid w:val="008F25FE"/>
    <w:rsid w:val="0090372E"/>
    <w:rsid w:val="009100CB"/>
    <w:rsid w:val="0092604B"/>
    <w:rsid w:val="00940CB8"/>
    <w:rsid w:val="009442E7"/>
    <w:rsid w:val="00951B80"/>
    <w:rsid w:val="00990B94"/>
    <w:rsid w:val="009E24BD"/>
    <w:rsid w:val="009E4EF3"/>
    <w:rsid w:val="009F2E11"/>
    <w:rsid w:val="00A12C03"/>
    <w:rsid w:val="00A47706"/>
    <w:rsid w:val="00A509A2"/>
    <w:rsid w:val="00A701D4"/>
    <w:rsid w:val="00A81B9F"/>
    <w:rsid w:val="00AB2A9E"/>
    <w:rsid w:val="00AB2D86"/>
    <w:rsid w:val="00AC0F11"/>
    <w:rsid w:val="00AD567D"/>
    <w:rsid w:val="00AE0E55"/>
    <w:rsid w:val="00B07BBF"/>
    <w:rsid w:val="00B17EF9"/>
    <w:rsid w:val="00B31AA5"/>
    <w:rsid w:val="00B6026E"/>
    <w:rsid w:val="00B6187A"/>
    <w:rsid w:val="00B77608"/>
    <w:rsid w:val="00BC2FF4"/>
    <w:rsid w:val="00BC674F"/>
    <w:rsid w:val="00BC6B7F"/>
    <w:rsid w:val="00BE0A29"/>
    <w:rsid w:val="00BE3046"/>
    <w:rsid w:val="00C13029"/>
    <w:rsid w:val="00C1419D"/>
    <w:rsid w:val="00C51D1F"/>
    <w:rsid w:val="00C73052"/>
    <w:rsid w:val="00CA5930"/>
    <w:rsid w:val="00CB2FAF"/>
    <w:rsid w:val="00CB7690"/>
    <w:rsid w:val="00CC1148"/>
    <w:rsid w:val="00CC5059"/>
    <w:rsid w:val="00D009FF"/>
    <w:rsid w:val="00D04E1F"/>
    <w:rsid w:val="00D101FD"/>
    <w:rsid w:val="00D103E5"/>
    <w:rsid w:val="00D11878"/>
    <w:rsid w:val="00D167BB"/>
    <w:rsid w:val="00D2006A"/>
    <w:rsid w:val="00D23C8A"/>
    <w:rsid w:val="00D24BB3"/>
    <w:rsid w:val="00D36E81"/>
    <w:rsid w:val="00D378B1"/>
    <w:rsid w:val="00D3798F"/>
    <w:rsid w:val="00D430D2"/>
    <w:rsid w:val="00D54479"/>
    <w:rsid w:val="00D55465"/>
    <w:rsid w:val="00D8421E"/>
    <w:rsid w:val="00D872F6"/>
    <w:rsid w:val="00D91A02"/>
    <w:rsid w:val="00D96694"/>
    <w:rsid w:val="00DA2678"/>
    <w:rsid w:val="00DA7224"/>
    <w:rsid w:val="00DB16BE"/>
    <w:rsid w:val="00DB1810"/>
    <w:rsid w:val="00DC3421"/>
    <w:rsid w:val="00DD60E3"/>
    <w:rsid w:val="00DD6191"/>
    <w:rsid w:val="00DF3D37"/>
    <w:rsid w:val="00E00F49"/>
    <w:rsid w:val="00E14B12"/>
    <w:rsid w:val="00E534F8"/>
    <w:rsid w:val="00E71049"/>
    <w:rsid w:val="00E74F64"/>
    <w:rsid w:val="00EB50A2"/>
    <w:rsid w:val="00ED5CE9"/>
    <w:rsid w:val="00EE1C3F"/>
    <w:rsid w:val="00EF7BD5"/>
    <w:rsid w:val="00F16B03"/>
    <w:rsid w:val="00F277D2"/>
    <w:rsid w:val="00F43BD4"/>
    <w:rsid w:val="00F77C27"/>
    <w:rsid w:val="00F97274"/>
    <w:rsid w:val="00F97DB1"/>
    <w:rsid w:val="00FB0644"/>
    <w:rsid w:val="00FC08A8"/>
    <w:rsid w:val="00FC0D8D"/>
    <w:rsid w:val="00FC6FC1"/>
    <w:rsid w:val="00FD3A82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EBC80DA0-DC05-47A4-BAC1-ECCAB82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93938"/>
    <w:pPr>
      <w:widowControl w:val="0"/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4844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Windows User</dc:creator>
  <cp:lastModifiedBy>Ольга Черемшинська</cp:lastModifiedBy>
  <cp:revision>4</cp:revision>
  <cp:lastPrinted>2022-12-06T07:22:00Z</cp:lastPrinted>
  <dcterms:created xsi:type="dcterms:W3CDTF">2025-08-22T09:01:00Z</dcterms:created>
  <dcterms:modified xsi:type="dcterms:W3CDTF">2025-08-22T09:03:00Z</dcterms:modified>
</cp:coreProperties>
</file>