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08" w:rsidRDefault="00F15F7C" w:rsidP="002D7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Лист-погодження до</w:t>
      </w:r>
    </w:p>
    <w:p w:rsidR="00374708" w:rsidRPr="00F15F7C" w:rsidRDefault="00F15F7C" w:rsidP="00F15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Програми 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 w:rsidR="00374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4708">
        <w:rPr>
          <w:rFonts w:ascii="Times New Roman" w:eastAsia="Times New Roman" w:hAnsi="Times New Roman" w:cs="Times New Roman"/>
          <w:b/>
          <w:sz w:val="28"/>
          <w:szCs w:val="28"/>
        </w:rPr>
        <w:t>Чортківської</w:t>
      </w:r>
      <w:proofErr w:type="spellEnd"/>
      <w:r w:rsidR="00374708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 w:rsidR="00374708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 w:rsidR="0037470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</w:t>
      </w:r>
      <w:r w:rsidR="00A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A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08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Розробник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Олеся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Нісевич</w:t>
      </w:r>
      <w:proofErr w:type="spellEnd"/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Pr="0060509F" w:rsidRDefault="00374708" w:rsidP="0060509F">
      <w:pPr>
        <w:shd w:val="clear" w:color="auto" w:fill="FFFFFF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розпорядник 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0509F" w:rsidRPr="00605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Управління культури та мистецтв </w:t>
      </w:r>
      <w:proofErr w:type="spellStart"/>
      <w:r w:rsidRPr="00605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Чортківська</w:t>
      </w:r>
      <w:proofErr w:type="spellEnd"/>
      <w:r w:rsidRPr="00605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міська рада</w:t>
      </w: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</w:t>
      </w: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 економічного розвитку</w:t>
      </w: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комунального майна</w:t>
      </w:r>
    </w:p>
    <w:p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Андрій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Натуркач</w:t>
      </w:r>
      <w:proofErr w:type="spellEnd"/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:rsid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Фінансове управління</w:t>
      </w:r>
    </w:p>
    <w:p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Надія Бойко      </w:t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:rsidR="00374708" w:rsidRP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Юридичний відділ</w:t>
      </w:r>
    </w:p>
    <w:p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2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Наталія </w:t>
      </w:r>
      <w:proofErr w:type="spellStart"/>
      <w:r w:rsidR="00A62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Вандяк</w:t>
      </w:r>
      <w:proofErr w:type="spellEnd"/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58A" w:rsidRDefault="00B8058A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058A" w:rsidRDefault="00B8058A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4708" w:rsidRDefault="00374708" w:rsidP="0060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7E56" w:rsidRDefault="002D7E56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F7C" w:rsidRDefault="00F15F7C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F79" w:rsidRDefault="008E2F79" w:rsidP="008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0BA4" w:rsidRDefault="00940BA4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</w:t>
      </w:r>
    </w:p>
    <w:p w:rsidR="00940BA4" w:rsidRDefault="00A4078D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</w:t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078D" w:rsidRDefault="00A4078D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940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 </w:t>
      </w:r>
      <w:r w:rsidR="00DB481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№ </w:t>
      </w:r>
      <w:r w:rsidR="003818EC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3818EC" w:rsidRPr="003818EC" w:rsidRDefault="003818EC" w:rsidP="003818EC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ПРОГРАМ</w:t>
      </w:r>
      <w:r w:rsidR="00120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4A19BC" w:rsidRPr="003818EC" w:rsidRDefault="009B366F" w:rsidP="00381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 w:rsidR="0038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Чортківської</w:t>
      </w:r>
      <w:proofErr w:type="spellEnd"/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:rsidR="004A19BC" w:rsidRPr="00A4078D" w:rsidRDefault="009B366F" w:rsidP="00A4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</w:p>
    <w:p w:rsidR="004A19BC" w:rsidRDefault="009B366F" w:rsidP="003818EC">
      <w:pPr>
        <w:pStyle w:val="a4"/>
        <w:numPr>
          <w:ilvl w:val="0"/>
          <w:numId w:val="7"/>
        </w:numPr>
        <w:shd w:val="clear" w:color="auto" w:fill="FFFFFF"/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8EC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  <w:r w:rsidR="003818E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</w:t>
      </w:r>
    </w:p>
    <w:p w:rsidR="003818EC" w:rsidRPr="003818EC" w:rsidRDefault="003818EC" w:rsidP="003818EC">
      <w:pPr>
        <w:pStyle w:val="a4"/>
        <w:shd w:val="clear" w:color="auto" w:fill="FFFFFF"/>
        <w:tabs>
          <w:tab w:val="left" w:pos="3402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7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/>
      </w:tblPr>
      <w:tblGrid>
        <w:gridCol w:w="971"/>
        <w:gridCol w:w="2977"/>
        <w:gridCol w:w="5811"/>
      </w:tblGrid>
      <w:tr w:rsidR="004A19BC" w:rsidRPr="00A4078D" w:rsidTr="00B616AE">
        <w:trPr>
          <w:trHeight w:val="625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Чортківської</w:t>
            </w:r>
            <w:proofErr w:type="spellEnd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4A19BC" w:rsidRPr="00A4078D" w:rsidTr="00B616AE">
        <w:trPr>
          <w:trHeight w:val="177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розпорядчих документів при</w:t>
            </w:r>
            <w:r w:rsidR="009B366F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розробленні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9B366F" w:rsidP="00B61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Закони України «Про місцеве самоврядування в Україні», </w:t>
            </w:r>
            <w:r w:rsidR="00622E0D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культуру», «Про охорону культурної спадщини», «Про бібліотеки та бібліотечну справу», 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музей та музейну справу», «Про позашкільну освіту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19BC" w:rsidRPr="00A4078D" w:rsidTr="00B616AE">
        <w:trPr>
          <w:trHeight w:val="732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 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Чортківської</w:t>
            </w:r>
            <w:proofErr w:type="spellEnd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  міської ради</w:t>
            </w:r>
          </w:p>
        </w:tc>
      </w:tr>
      <w:tr w:rsidR="004A19BC" w:rsidRPr="00A4078D" w:rsidTr="00B616AE"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D9358A" w:rsidP="00B6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Чортківська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мистецька музична школа ім. В.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Мармуса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Центр культурних послуг м. Чортків ім. К.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Рубчакової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Центр культурних послуг с. Біла, Центр культурних послуг с.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Росохач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Чортківської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4A19BC" w:rsidRPr="00A4078D" w:rsidTr="00B616AE">
        <w:trPr>
          <w:trHeight w:val="570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D9358A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Чортківської</w:t>
            </w:r>
            <w:proofErr w:type="spellEnd"/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  міської ради</w:t>
            </w:r>
          </w:p>
        </w:tc>
      </w:tr>
      <w:tr w:rsidR="004A19BC" w:rsidRPr="00A4078D" w:rsidTr="00B616AE">
        <w:trPr>
          <w:trHeight w:val="727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9B366F" w:rsidP="002D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4A19BC" w:rsidRPr="00A4078D" w:rsidTr="00B616AE">
        <w:trPr>
          <w:trHeight w:val="824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B616AE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A19BC" w:rsidRPr="00A4078D" w:rsidRDefault="00B616AE" w:rsidP="00B8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</w:tr>
      <w:tr w:rsidR="00622E0D" w:rsidRPr="00A4078D" w:rsidTr="00B616AE">
        <w:trPr>
          <w:trHeight w:val="72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2E0D" w:rsidRPr="00B616AE" w:rsidRDefault="00622E0D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2E0D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Орієнтований обсяг фінансування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2E0D" w:rsidRPr="00EC238E" w:rsidRDefault="00FC053F" w:rsidP="0060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2E0D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тис. 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6018FD" w:rsidRDefault="006018FD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18EC" w:rsidRDefault="003818EC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812" w:rsidRDefault="00DB4812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078D" w:rsidRPr="00EC238E" w:rsidRDefault="00A36245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D9345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  <w:proofErr w:type="spellEnd"/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5F7C">
        <w:rPr>
          <w:rFonts w:ascii="Times New Roman" w:eastAsia="Times New Roman" w:hAnsi="Times New Roman" w:cs="Times New Roman"/>
          <w:b/>
          <w:sz w:val="28"/>
          <w:szCs w:val="28"/>
        </w:rPr>
        <w:t>шляхів і засобів розв’язання проблеми, обсягів та джерел фінансування</w:t>
      </w:r>
    </w:p>
    <w:p w:rsidR="00B8058A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Комплексна програма розвитку культури в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Чортківській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міській територіальній громаді на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роки (далі – Програма) розроблена відповідно до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нормативно-правових актів України,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Бюджетного кодексу України,  указів Президента України щодо відзначення загаль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>нодержавних та професійних свят</w:t>
      </w:r>
      <w:r w:rsidR="00B80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культури є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найчутливішим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Доступність культурних надбань і культурних ресурсів є важливою передумовою соціального та духовного розвитку, творчої реалізації особистості. Зокрема, йдеться про доступність нових технологій та сучасних форм культурного самовираження незалежно від місця проживання, статусу, приналежності до певної соціальної чи 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>етнічної групи,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майнового статусу, походження, статі.</w:t>
      </w:r>
    </w:p>
    <w:p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Аналіз соціокультурної ситуації на території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 (далі - МТГ)  свідчить про необхідність збереження мережі установ культури, забезпечення підтримки діяльності аматорських колективів МТГ в існуючих економічних умовах.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Щоб жител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>, виходячи з дому чи залишаючись у ньому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, жили у культурі та творили її,  мали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різні культурні пропозиції, де кожен знайшов би щось для себе, де кожен міг би вільно творити, де б цінувалася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культура у всіх її виявах. М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одерність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МТГ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базуватиметь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ся на місцевих традиціях і локальних спільнотах. Щоб до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було цікаво і приїжджати, і жити, розвиватись, виховувати і вчити дітей. </w:t>
      </w:r>
    </w:p>
    <w:p w:rsidR="009C2A21" w:rsidRDefault="00C969C7" w:rsidP="00A4078D">
      <w:pPr>
        <w:spacing w:after="0" w:line="240" w:lineRule="auto"/>
        <w:ind w:firstLine="707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Мережа установ культури що надає послуги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жителів </w:t>
      </w:r>
      <w:r w:rsidR="00475EB8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включає 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C2A21" w:rsidRPr="00F8579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C2A21" w:rsidRP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кладів культури та 8 філій, </w:t>
      </w:r>
      <w:r w:rsidR="009C2A2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саме: </w:t>
      </w:r>
    </w:p>
    <w:p w:rsidR="00F85797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 xml:space="preserve"> та філії:</w:t>
      </w:r>
    </w:p>
    <w:p w:rsidR="00FE3F25" w:rsidRDefault="00277C59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Горішня Вигнанка</w:t>
      </w:r>
    </w:p>
    <w:p w:rsidR="00FE3F25" w:rsidRDefault="00FE3F25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77C59" w:rsidRPr="00FE3F25">
        <w:rPr>
          <w:rFonts w:ascii="Times New Roman" w:eastAsia="Times New Roman" w:hAnsi="Times New Roman" w:cs="Times New Roman"/>
          <w:sz w:val="28"/>
          <w:szCs w:val="28"/>
        </w:rPr>
        <w:t xml:space="preserve">ібліотека-філія с. </w:t>
      </w:r>
      <w:proofErr w:type="spellStart"/>
      <w:r w:rsidR="00277C59" w:rsidRPr="00FE3F25">
        <w:rPr>
          <w:rFonts w:ascii="Times New Roman" w:eastAsia="Times New Roman" w:hAnsi="Times New Roman" w:cs="Times New Roman"/>
          <w:sz w:val="28"/>
          <w:szCs w:val="28"/>
        </w:rPr>
        <w:t>Росохач</w:t>
      </w:r>
      <w:proofErr w:type="spellEnd"/>
    </w:p>
    <w:p w:rsidR="00A628E3" w:rsidRPr="00FE3F25" w:rsidRDefault="00940BA4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Біла</w:t>
      </w:r>
    </w:p>
    <w:p w:rsidR="00F85797" w:rsidRPr="00A628E3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28E3">
        <w:rPr>
          <w:rFonts w:ascii="Times New Roman" w:eastAsia="Times New Roman" w:hAnsi="Times New Roman" w:cs="Times New Roman"/>
          <w:sz w:val="28"/>
          <w:szCs w:val="28"/>
        </w:rPr>
        <w:t>Чортківська</w:t>
      </w:r>
      <w:proofErr w:type="spellEnd"/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 мистецька музична школа ім. Василя </w:t>
      </w:r>
      <w:proofErr w:type="spellStart"/>
      <w:r w:rsidRPr="00A628E3">
        <w:rPr>
          <w:rFonts w:ascii="Times New Roman" w:eastAsia="Times New Roman" w:hAnsi="Times New Roman" w:cs="Times New Roman"/>
          <w:sz w:val="28"/>
          <w:szCs w:val="28"/>
        </w:rPr>
        <w:t>Мармуса</w:t>
      </w:r>
      <w:proofErr w:type="spellEnd"/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28E3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ради;</w:t>
      </w:r>
    </w:p>
    <w:p w:rsid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Музейна резиденція Чорткова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ради;</w:t>
      </w:r>
    </w:p>
    <w:p w:rsidR="00F85797" w:rsidRP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ім. Катерини </w:t>
      </w:r>
      <w:proofErr w:type="spellStart"/>
      <w:r w:rsidRPr="00FE3F25">
        <w:rPr>
          <w:rFonts w:ascii="Times New Roman" w:eastAsia="Times New Roman" w:hAnsi="Times New Roman" w:cs="Times New Roman"/>
          <w:sz w:val="28"/>
          <w:szCs w:val="28"/>
        </w:rPr>
        <w:t>Рубчакової</w:t>
      </w:r>
      <w:proofErr w:type="spellEnd"/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3F25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ради;</w:t>
      </w:r>
    </w:p>
    <w:p w:rsidR="00F85797" w:rsidRDefault="00F85797" w:rsidP="008E2F79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Росохач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ради;</w:t>
      </w:r>
    </w:p>
    <w:p w:rsidR="00F85797" w:rsidRDefault="00F85797" w:rsidP="008E2F79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с. Біла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та студії: </w:t>
      </w:r>
    </w:p>
    <w:p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студія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Скородинці</w:t>
      </w:r>
      <w:proofErr w:type="spellEnd"/>
    </w:p>
    <w:p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студія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Бичківці</w:t>
      </w:r>
      <w:proofErr w:type="spellEnd"/>
    </w:p>
    <w:p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7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студія 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>с. Горішня Вигнанка</w:t>
      </w:r>
    </w:p>
    <w:p w:rsidR="00277C59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Переходи</w:t>
      </w:r>
    </w:p>
    <w:p w:rsidR="00277C59" w:rsidRPr="00F85797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Пастуше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Для розв’язання проблем, пов’язаних з розвитком культури, необхідна регіональна підтримка та комплексний підхід до координації діяльності закладів культури, взаємодія з органом місцевого самоврядування та міжгалузева координація.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Разом з тим, є необхідним регіональне регулювання та фінансова підтримка закладів культури, які є основними центрами р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>озвитку культури на території  </w:t>
      </w:r>
      <w:proofErr w:type="spellStart"/>
      <w:r w:rsidR="00AB6948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="00AB6948">
        <w:rPr>
          <w:rFonts w:ascii="Times New Roman" w:eastAsia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Реалізація Програми дозволить досягти розв’язання проблем у сфері культури, вона покликана закласти надійне підґрунтя сталого інноваційно-культурного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розвитку </w:t>
      </w:r>
      <w:proofErr w:type="spellStart"/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9BC" w:rsidRPr="00A4078D" w:rsidRDefault="004A19BC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9BC" w:rsidRDefault="00A36245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15F7C">
        <w:rPr>
          <w:rFonts w:ascii="Times New Roman" w:eastAsia="Times New Roman" w:hAnsi="Times New Roman" w:cs="Times New Roman"/>
          <w:b/>
          <w:sz w:val="28"/>
          <w:szCs w:val="28"/>
        </w:rPr>
        <w:t>Визначення м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="00F15F7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</w:t>
      </w:r>
    </w:p>
    <w:p w:rsidR="00695005" w:rsidRPr="00A4078D" w:rsidRDefault="009B366F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Створення умов для творчої активності мешканців громади, забезпечення доступу до культури через традиційні та нові форми культурної діяльності, використання новітніх знань та технологій,  залучення місцевого населення до культурного життя громади, 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>реорганізація закладів культури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005" w:rsidRPr="00A4078D" w:rsidRDefault="00695005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рамках програми планується поступове вирішення таких питань: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популяризація української культури та мови в громаді, формування історичної свідомості;</w:t>
      </w:r>
    </w:p>
    <w:p w:rsidR="00695005" w:rsidRPr="00A4078D" w:rsidRDefault="00695005" w:rsidP="00DB48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удосконалення бібліотечної справи та розвиток читання;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підтримка закладів культури </w:t>
      </w:r>
      <w:r w:rsidR="00AB694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митців та мистецьких ініціатив;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культурної спадщини;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відзначення державних свят, пам’ятних дат, місцевого та загальнодержавного рівня, вшанування сучасних героїв та видатних постатей, промоція історично-культурних об’єктів;</w:t>
      </w:r>
    </w:p>
    <w:p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інтерактивних заходів, навчань, тренінгів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5005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проектів у галузі культури, які можуть бути р</w:t>
      </w:r>
      <w:r w:rsidR="00442B74">
        <w:rPr>
          <w:rFonts w:ascii="Times New Roman" w:eastAsia="Times New Roman" w:hAnsi="Times New Roman" w:cs="Times New Roman"/>
          <w:color w:val="000000"/>
          <w:sz w:val="28"/>
          <w:szCs w:val="28"/>
        </w:rPr>
        <w:t>еалізовані на території громади;</w:t>
      </w:r>
    </w:p>
    <w:p w:rsid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 популяризацію місцевих авторів – письменників, поетів, літераторів; </w:t>
      </w:r>
    </w:p>
    <w:p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розвитку книговидання та книго розповсюдження через підтримку випуску соціально значущих видань; </w:t>
      </w:r>
    </w:p>
    <w:p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забезпечення поповнення бібліотечних фондів періодикою та книгами місцевих авторів; </w:t>
      </w:r>
    </w:p>
    <w:p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>сприяння у впровадженні сучасних методів роботи у музеї;</w:t>
      </w:r>
    </w:p>
    <w:p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у створенні нових, сучасних інтерактивних музейних заходів (тематичні виставки, екскурсії, майстер-класи та ін.); </w:t>
      </w:r>
    </w:p>
    <w:p w:rsid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>стимулювання та заохочення населення відвідувати музей.</w:t>
      </w:r>
    </w:p>
    <w:p w:rsidR="00F15F7C" w:rsidRDefault="00F15F7C" w:rsidP="00F15F7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F15F7C" w:rsidRDefault="00F15F7C" w:rsidP="00F1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7C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Визначення проблеми на розв’язання якої спрямована Програма</w:t>
      </w:r>
    </w:p>
    <w:p w:rsidR="004A19BC" w:rsidRPr="00F15F7C" w:rsidRDefault="00695005" w:rsidP="00F1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Вищезазначені питання можливо вирішити завдяки послідовному спрямуванню коштів та створення системного підходу до кожного з пунктів, проведення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іміджевих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>, культурно-мистецьких та просвітницьких заходів.</w:t>
      </w:r>
    </w:p>
    <w:p w:rsidR="004A19BC" w:rsidRPr="00A4078D" w:rsidRDefault="00F15F7C" w:rsidP="00A4078D">
      <w:pPr>
        <w:shd w:val="clear" w:color="auto" w:fill="FFFFFF"/>
        <w:spacing w:after="0" w:line="240" w:lineRule="auto"/>
        <w:ind w:firstLine="708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20D65">
        <w:rPr>
          <w:rFonts w:ascii="Times New Roman" w:eastAsia="Times New Roman" w:hAnsi="Times New Roman" w:cs="Times New Roman"/>
          <w:b/>
          <w:sz w:val="28"/>
          <w:szCs w:val="28"/>
        </w:rPr>
        <w:t>Напрями діяльності і з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аходи реалізації </w:t>
      </w:r>
      <w:r w:rsidR="00120D6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>рограми</w:t>
      </w:r>
    </w:p>
    <w:p w:rsidR="00061505" w:rsidRDefault="00061505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напрямків діяльності та заходів із визначенням шляхів їх реалізації наведено у додатках 1, 2, 3 до Програми.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разі необхідності зміни та доповнення до Програми вносяться за поданням управління культури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Відповідальним за реалізацію заходів цієї Програми є управління культури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Чортківської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:rsidR="003818EC" w:rsidRPr="00A4078D" w:rsidRDefault="003818EC" w:rsidP="00A4078D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:rsidR="00D93457" w:rsidRDefault="00F15F7C" w:rsidP="00D93457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Фінансове забезпечення Програми</w:t>
      </w:r>
    </w:p>
    <w:p w:rsidR="004A19BC" w:rsidRPr="00D93457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міського бюджетів, а також інших джерел, не заборонених чинним законодавством.  Закупівлі та послуги, які будуть реалізовуватись в рамках Програми, проводитимуться через систему "</w:t>
      </w: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ProZorro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", відповідно до норм чинного законодавства та інших нормативно-правових актів.</w:t>
      </w:r>
    </w:p>
    <w:p w:rsidR="004A19BC" w:rsidRPr="00A4078D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Головним розпорядником коштів виступає управління культури</w:t>
      </w:r>
      <w:r w:rsidR="00D93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:rsidR="004A19BC" w:rsidRPr="00A4078D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і подання фінансової звітності про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коштів здійснюється в установленому законодавством порядку.</w:t>
      </w:r>
    </w:p>
    <w:p w:rsidR="004A19BC" w:rsidRPr="00A4078D" w:rsidRDefault="004A19BC" w:rsidP="00A40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60"/>
        <w:gridCol w:w="1245"/>
        <w:gridCol w:w="1290"/>
        <w:gridCol w:w="1275"/>
        <w:gridCol w:w="2569"/>
      </w:tblGrid>
      <w:tr w:rsidR="004A19BC" w:rsidRPr="00A4078D" w:rsidTr="00681B79">
        <w:trPr>
          <w:trHeight w:val="741"/>
        </w:trPr>
        <w:tc>
          <w:tcPr>
            <w:tcW w:w="3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  <w:r w:rsidR="008967FC"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67FC" w:rsidRPr="00A4078D" w:rsidRDefault="008967F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6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005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:rsidR="004A19BC" w:rsidRPr="00A4078D" w:rsidRDefault="00695005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A19BC" w:rsidRPr="00A4078D" w:rsidTr="00681B79">
        <w:trPr>
          <w:trHeight w:val="480"/>
        </w:trPr>
        <w:tc>
          <w:tcPr>
            <w:tcW w:w="3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5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53F" w:rsidRPr="00A4078D" w:rsidTr="00681B7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коштів: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 w:rsidP="00D9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FC053F" w:rsidRPr="00A4078D" w:rsidTr="00681B7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053F" w:rsidRPr="00FC053F" w:rsidRDefault="00FC053F" w:rsidP="00007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4A19BC" w:rsidRPr="00A4078D" w:rsidTr="00681B7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19BC" w:rsidRPr="00A4078D" w:rsidRDefault="004A19BC" w:rsidP="00A4078D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78D" w:rsidRPr="00A4078D" w:rsidRDefault="00F15F7C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Очікувані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ефективнісь</w:t>
      </w:r>
      <w:proofErr w:type="spellEnd"/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Програми</w:t>
      </w:r>
    </w:p>
    <w:p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Програми дасть змогу протягом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років:</w:t>
      </w:r>
    </w:p>
    <w:p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підняти рівень культурного обслуговування населення;</w:t>
      </w:r>
    </w:p>
    <w:p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регулювання фінансової підтримки закладів культури та їх реорганізації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основни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культури </w:t>
      </w: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розширити доступ до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історико-культурних цінностей </w:t>
      </w:r>
      <w:proofErr w:type="spellStart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 подальший розвиток мистецтва, створення нових мистецьких ініціатив і проектів;</w:t>
      </w:r>
    </w:p>
    <w:p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вдосконалити роботу бібліоте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активізувати розвиток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навиків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читання шляхом технічного забезпечення закладів та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програм електронного каталогу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та м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ережевого доступу для читачів </w:t>
      </w:r>
      <w:proofErr w:type="spellStart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підтримку бібліотечних фондів, популяризувати літературні видання та новітні твори;</w:t>
      </w:r>
    </w:p>
    <w:p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книговидання;</w:t>
      </w:r>
    </w:p>
    <w:p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задовольняти творчі потреби громадян, їх естетичне виховання, розвиток, збагачення духовного потенціалу через проведення масових, концерт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і культурологічних заходів </w:t>
      </w:r>
      <w:proofErr w:type="spellStart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C238E"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38E" w:rsidRDefault="00A40945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активізувати участь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обласних культурних проектах,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918A4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ультурно</w:t>
      </w:r>
      <w:r w:rsidR="008E2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інформаційному обміні з іншими територіальними громадами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України та з-за кордону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F7C" w:rsidRPr="00EC238E" w:rsidRDefault="00F15F7C" w:rsidP="00F15F7C">
      <w:pPr>
        <w:shd w:val="clear" w:color="auto" w:fill="FFFFFF"/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0D65" w:rsidRDefault="00F15F7C" w:rsidP="00F15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120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Координація та контроль за ходом виконання Програми</w:t>
      </w:r>
    </w:p>
    <w:p w:rsidR="00120D65" w:rsidRPr="00120D65" w:rsidRDefault="00120D65" w:rsidP="00F15F7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Координація та контроль за ходом виконання заходів, передбачених Програмою</w:t>
      </w:r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покладається на управління культури та мистецтв </w:t>
      </w:r>
      <w:proofErr w:type="spellStart"/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Узагальнену інформацію про хід 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результати 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заходів П</w:t>
      </w:r>
      <w:r w:rsidR="001915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ограми</w:t>
      </w:r>
      <w:r w:rsidR="00AC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відповідальний виконавець подає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на розгляд сесії міської ради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пізніше ніж у дво</w:t>
      </w:r>
      <w:r w:rsid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місячний строк після закінчення 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встановленого строку її виконання.</w:t>
      </w:r>
      <w:r w:rsidR="00B7389B" w:rsidRPr="00B7389B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:rsidR="00E918A4" w:rsidRDefault="00E918A4" w:rsidP="00C503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03AD" w:rsidRDefault="008E2F79" w:rsidP="00C50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Ярослав ДЗИНДРА</w:t>
      </w:r>
      <w:r w:rsidR="00C503AD" w:rsidRPr="00C503AD">
        <w:rPr>
          <w:rFonts w:ascii="Times New Roman" w:hAnsi="Times New Roman" w:cs="Times New Roman"/>
          <w:b/>
          <w:sz w:val="28"/>
          <w:szCs w:val="28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</w:r>
      <w:r w:rsidR="00C503A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B616AE" w:rsidRDefault="00B616AE" w:rsidP="00A4078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616AE" w:rsidSect="008E2F79">
      <w:pgSz w:w="11906" w:h="16838"/>
      <w:pgMar w:top="1134" w:right="851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3AA8"/>
    <w:multiLevelType w:val="hybridMultilevel"/>
    <w:tmpl w:val="E0E2CF76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434CCB"/>
    <w:multiLevelType w:val="multilevel"/>
    <w:tmpl w:val="81867F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F04CEA"/>
    <w:multiLevelType w:val="hybridMultilevel"/>
    <w:tmpl w:val="F30C9B9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C83A0A"/>
    <w:multiLevelType w:val="multilevel"/>
    <w:tmpl w:val="8D1E38C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">
    <w:nsid w:val="46B24D83"/>
    <w:multiLevelType w:val="hybridMultilevel"/>
    <w:tmpl w:val="A4307622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63A63"/>
    <w:multiLevelType w:val="hybridMultilevel"/>
    <w:tmpl w:val="4A227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201E3"/>
    <w:multiLevelType w:val="hybridMultilevel"/>
    <w:tmpl w:val="E50C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F5FC9"/>
    <w:multiLevelType w:val="hybridMultilevel"/>
    <w:tmpl w:val="FF285C94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C05AC1"/>
    <w:multiLevelType w:val="hybridMultilevel"/>
    <w:tmpl w:val="DB38A7E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A19BC"/>
    <w:rsid w:val="00061505"/>
    <w:rsid w:val="000D20D2"/>
    <w:rsid w:val="0010413D"/>
    <w:rsid w:val="00120D65"/>
    <w:rsid w:val="00174BE2"/>
    <w:rsid w:val="0019155F"/>
    <w:rsid w:val="001A726F"/>
    <w:rsid w:val="002169BA"/>
    <w:rsid w:val="00277C59"/>
    <w:rsid w:val="002D7E56"/>
    <w:rsid w:val="00333B8A"/>
    <w:rsid w:val="00354442"/>
    <w:rsid w:val="00374708"/>
    <w:rsid w:val="003818EC"/>
    <w:rsid w:val="00393B51"/>
    <w:rsid w:val="003E43FC"/>
    <w:rsid w:val="00442B74"/>
    <w:rsid w:val="00475EB8"/>
    <w:rsid w:val="004A19BC"/>
    <w:rsid w:val="004E3E4E"/>
    <w:rsid w:val="004F65E0"/>
    <w:rsid w:val="0055133B"/>
    <w:rsid w:val="005B5E86"/>
    <w:rsid w:val="006018FD"/>
    <w:rsid w:val="0060509F"/>
    <w:rsid w:val="00622E0D"/>
    <w:rsid w:val="0064077F"/>
    <w:rsid w:val="00667431"/>
    <w:rsid w:val="00681B79"/>
    <w:rsid w:val="00695005"/>
    <w:rsid w:val="00722A49"/>
    <w:rsid w:val="007B16E9"/>
    <w:rsid w:val="007E4ADA"/>
    <w:rsid w:val="007E65A2"/>
    <w:rsid w:val="00804113"/>
    <w:rsid w:val="008967FC"/>
    <w:rsid w:val="008A161C"/>
    <w:rsid w:val="008E2F79"/>
    <w:rsid w:val="00940BA4"/>
    <w:rsid w:val="009617C9"/>
    <w:rsid w:val="009922D1"/>
    <w:rsid w:val="009B257F"/>
    <w:rsid w:val="009B366F"/>
    <w:rsid w:val="009C2A21"/>
    <w:rsid w:val="00A07163"/>
    <w:rsid w:val="00A36245"/>
    <w:rsid w:val="00A4078D"/>
    <w:rsid w:val="00A40945"/>
    <w:rsid w:val="00A628E3"/>
    <w:rsid w:val="00A85699"/>
    <w:rsid w:val="00AB6948"/>
    <w:rsid w:val="00AB7764"/>
    <w:rsid w:val="00AC1A28"/>
    <w:rsid w:val="00AC2743"/>
    <w:rsid w:val="00B3099F"/>
    <w:rsid w:val="00B616AE"/>
    <w:rsid w:val="00B7389B"/>
    <w:rsid w:val="00B77D18"/>
    <w:rsid w:val="00B8058A"/>
    <w:rsid w:val="00BA268B"/>
    <w:rsid w:val="00BD1401"/>
    <w:rsid w:val="00C16F79"/>
    <w:rsid w:val="00C503AD"/>
    <w:rsid w:val="00C70476"/>
    <w:rsid w:val="00C969C7"/>
    <w:rsid w:val="00CC6F1A"/>
    <w:rsid w:val="00CD06B2"/>
    <w:rsid w:val="00D11C43"/>
    <w:rsid w:val="00D93457"/>
    <w:rsid w:val="00D9358A"/>
    <w:rsid w:val="00DA0D2A"/>
    <w:rsid w:val="00DB4812"/>
    <w:rsid w:val="00DD0451"/>
    <w:rsid w:val="00DF2322"/>
    <w:rsid w:val="00E06D52"/>
    <w:rsid w:val="00E164CE"/>
    <w:rsid w:val="00E918A4"/>
    <w:rsid w:val="00EC238E"/>
    <w:rsid w:val="00F13034"/>
    <w:rsid w:val="00F15F7C"/>
    <w:rsid w:val="00F85797"/>
    <w:rsid w:val="00F85DE1"/>
    <w:rsid w:val="00F866A7"/>
    <w:rsid w:val="00FC053F"/>
    <w:rsid w:val="00FC141B"/>
    <w:rsid w:val="00FD1A24"/>
    <w:rsid w:val="00FE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3C"/>
  </w:style>
  <w:style w:type="paragraph" w:styleId="1">
    <w:name w:val="heading 1"/>
    <w:basedOn w:val="normal"/>
    <w:next w:val="normal"/>
    <w:rsid w:val="004A19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A19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A19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A19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A19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A1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A19BC"/>
  </w:style>
  <w:style w:type="table" w:customStyle="1" w:styleId="TableNormal">
    <w:name w:val="Table Normal"/>
    <w:rsid w:val="004A1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A19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B3F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Subtitle"/>
    <w:basedOn w:val="normal"/>
    <w:next w:val="normal"/>
    <w:rsid w:val="004A19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4A19B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A1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ifwm/d+pDrde3ksnz8OGlcI5Q==">AMUW2mWSNltNVhCD442708Dw5uIdoZUvSn+hL++oXZ/N8IAd7faod9J0X7gBhOXaXq7PdzeO5+t3lyv+kPOsh6GI0QCK462i2Vnabv0AcYSRWtV/ONexHY7UIYp0Xoj7ZUpxpU+7Lxpi</go:docsCustomData>
</go:gDocsCustomXmlDataStorage>
</file>

<file path=customXml/itemProps1.xml><?xml version="1.0" encoding="utf-8"?>
<ds:datastoreItem xmlns:ds="http://schemas.openxmlformats.org/officeDocument/2006/customXml" ds:itemID="{A0FC9F00-F06D-4BCF-8F66-739146B1E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6194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27</cp:revision>
  <cp:lastPrinted>2025-09-16T09:33:00Z</cp:lastPrinted>
  <dcterms:created xsi:type="dcterms:W3CDTF">2023-11-07T14:55:00Z</dcterms:created>
  <dcterms:modified xsi:type="dcterms:W3CDTF">2025-11-05T14:26:00Z</dcterms:modified>
</cp:coreProperties>
</file>