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B7" w:rsidRDefault="009670B7" w:rsidP="009670B7">
      <w:pPr>
        <w:spacing w:after="0" w:line="240" w:lineRule="auto"/>
        <w:ind w:left="11624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9670B7" w:rsidRDefault="009670B7" w:rsidP="00333637">
      <w:pPr>
        <w:tabs>
          <w:tab w:val="left" w:pos="11907"/>
        </w:tabs>
        <w:spacing w:after="0" w:line="240" w:lineRule="auto"/>
        <w:ind w:right="281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ab/>
      </w:r>
      <w:r w:rsidR="00E90991">
        <w:rPr>
          <w:rFonts w:ascii="Times New Roman" w:hAnsi="Times New Roman" w:cs="Times New Roman"/>
          <w:kern w:val="36"/>
          <w:sz w:val="28"/>
          <w:szCs w:val="28"/>
        </w:rPr>
        <w:t xml:space="preserve">        </w:t>
      </w:r>
      <w:r w:rsidR="00916D3C">
        <w:rPr>
          <w:rFonts w:ascii="Times New Roman" w:hAnsi="Times New Roman" w:cs="Times New Roman"/>
          <w:kern w:val="36"/>
          <w:sz w:val="28"/>
          <w:szCs w:val="28"/>
        </w:rPr>
        <w:t>Додаток 1 до Програми</w:t>
      </w:r>
    </w:p>
    <w:p w:rsidR="00916D3C" w:rsidRPr="00991244" w:rsidRDefault="00991244" w:rsidP="00991244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991244">
        <w:rPr>
          <w:rFonts w:ascii="Times New Roman" w:hAnsi="Times New Roman" w:cs="Times New Roman"/>
          <w:b/>
          <w:kern w:val="36"/>
          <w:sz w:val="28"/>
          <w:szCs w:val="28"/>
        </w:rPr>
        <w:t>Напрямки діяльності та заходи для реалізації програми на 2026-2028 роки</w:t>
      </w:r>
    </w:p>
    <w:tbl>
      <w:tblPr>
        <w:tblStyle w:val="a4"/>
        <w:tblW w:w="16079" w:type="dxa"/>
        <w:tblLayout w:type="fixed"/>
        <w:tblLook w:val="0400"/>
      </w:tblPr>
      <w:tblGrid>
        <w:gridCol w:w="675"/>
        <w:gridCol w:w="1560"/>
        <w:gridCol w:w="2268"/>
        <w:gridCol w:w="1559"/>
        <w:gridCol w:w="3496"/>
        <w:gridCol w:w="1843"/>
        <w:gridCol w:w="1701"/>
        <w:gridCol w:w="992"/>
        <w:gridCol w:w="992"/>
        <w:gridCol w:w="993"/>
      </w:tblGrid>
      <w:tr w:rsidR="009C0AD0" w:rsidRPr="006117C0" w:rsidTr="008C7D8D">
        <w:trPr>
          <w:trHeight w:val="8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№ з/п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 xml:space="preserve">Назва напрямку діяльності </w:t>
            </w:r>
          </w:p>
        </w:tc>
        <w:tc>
          <w:tcPr>
            <w:tcW w:w="2268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Перелік 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Строк виконання заходу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Виконавці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Основні д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жерела фінансування</w:t>
            </w: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 w:val="restart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Орієнтовні обсяги фінансування тис</w:t>
            </w:r>
            <w:r w:rsidR="00FD17B8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грн.</w:t>
            </w:r>
          </w:p>
        </w:tc>
        <w:tc>
          <w:tcPr>
            <w:tcW w:w="2977" w:type="dxa"/>
            <w:gridSpan w:val="3"/>
          </w:tcPr>
          <w:p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Очікуваний результат – диференційовано з розбивкою за роками (</w:t>
            </w:r>
            <w:proofErr w:type="spellStart"/>
            <w:r w:rsidRPr="00697BA2">
              <w:rPr>
                <w:rFonts w:ascii="Times New Roman" w:hAnsi="Times New Roman" w:cs="Times New Roman"/>
                <w:b/>
                <w:snapToGrid w:val="0"/>
              </w:rPr>
              <w:t>тис.грн</w:t>
            </w:r>
            <w:proofErr w:type="spellEnd"/>
            <w:r w:rsidR="00FD17B8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)</w:t>
            </w:r>
          </w:p>
        </w:tc>
      </w:tr>
      <w:tr w:rsidR="009C0AD0" w:rsidRPr="006117C0" w:rsidTr="008C7D8D">
        <w:trPr>
          <w:trHeight w:val="25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/>
          </w:tcPr>
          <w:p w:rsidR="009C0AD0" w:rsidRPr="00697BA2" w:rsidRDefault="009C0AD0" w:rsidP="002D36E0">
            <w:pPr>
              <w:spacing w:before="100" w:before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992" w:type="dxa"/>
            <w:vMerge w:val="restart"/>
          </w:tcPr>
          <w:p w:rsidR="009C0AD0" w:rsidRPr="00697BA2" w:rsidRDefault="009C0AD0" w:rsidP="00362E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 w:val="restart"/>
          </w:tcPr>
          <w:p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3" w:type="dxa"/>
            <w:vMerge w:val="restart"/>
          </w:tcPr>
          <w:p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</w:t>
            </w:r>
          </w:p>
        </w:tc>
      </w:tr>
      <w:tr w:rsidR="009C0AD0" w:rsidRPr="006117C0" w:rsidTr="008C7D8D">
        <w:trPr>
          <w:trHeight w:val="21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 етап: 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:rsidTr="008C7D8D">
        <w:trPr>
          <w:trHeight w:val="2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:rsidTr="008C7D8D">
        <w:trPr>
          <w:trHeight w:val="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041D44" w:rsidRPr="00B224A2" w:rsidRDefault="00041D44" w:rsidP="00B224A2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B224A2">
              <w:rPr>
                <w:rFonts w:ascii="Times New Roman" w:hAnsi="Times New Roman" w:cs="Times New Roman"/>
                <w:snapToGrid w:val="0"/>
              </w:rPr>
              <w:t>1</w:t>
            </w:r>
            <w:r w:rsidR="00B224A2">
              <w:rPr>
                <w:rFonts w:ascii="Times New Roman" w:hAnsi="Times New Roman" w:cs="Times New Roman"/>
                <w:snapToGrid w:val="0"/>
              </w:rPr>
              <w:t>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Забезпечення</w:t>
            </w:r>
            <w:r>
              <w:rPr>
                <w:rFonts w:ascii="Times New Roman" w:hAnsi="Times New Roman" w:cs="Times New Roman"/>
                <w:snapToGrid w:val="0"/>
              </w:rPr>
              <w:t xml:space="preserve"> підтримки та </w:t>
            </w:r>
            <w:r w:rsidRPr="00A22D04">
              <w:rPr>
                <w:rFonts w:ascii="Times New Roman" w:hAnsi="Times New Roman" w:cs="Times New Roman"/>
                <w:snapToGrid w:val="0"/>
              </w:rPr>
              <w:t>розвитку</w:t>
            </w:r>
          </w:p>
          <w:p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культурно –</w:t>
            </w:r>
          </w:p>
          <w:p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просвітницьких</w:t>
            </w:r>
          </w:p>
          <w:p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заходів та</w:t>
            </w:r>
          </w:p>
          <w:p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зміцнення ролі</w:t>
            </w:r>
          </w:p>
          <w:p w:rsidR="00041D44" w:rsidRPr="00A22D04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культури в житті</w:t>
            </w:r>
          </w:p>
          <w:p w:rsidR="00041D44" w:rsidRPr="009C0AD0" w:rsidRDefault="00041D44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громади</w:t>
            </w:r>
          </w:p>
        </w:tc>
        <w:tc>
          <w:tcPr>
            <w:tcW w:w="2268" w:type="dxa"/>
          </w:tcPr>
          <w:p w:rsidR="00041D44" w:rsidRPr="00A22D04" w:rsidRDefault="00041D44" w:rsidP="00A2786A">
            <w:pPr>
              <w:pStyle w:val="a3"/>
              <w:numPr>
                <w:ilvl w:val="1"/>
                <w:numId w:val="2"/>
              </w:numPr>
              <w:tabs>
                <w:tab w:val="left" w:pos="317"/>
              </w:tabs>
              <w:ind w:left="33" w:hanging="33"/>
              <w:rPr>
                <w:rFonts w:ascii="Times New Roman" w:hAnsi="Times New Roman" w:cs="Times New Roman"/>
              </w:rPr>
            </w:pPr>
            <w:r w:rsidRPr="00A22D04">
              <w:rPr>
                <w:rFonts w:ascii="Times New Roman" w:hAnsi="Times New Roman" w:cs="Times New Roman"/>
              </w:rPr>
              <w:t>Відзначення  річниці від дня народження  Степана Бандери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січень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січня)</w:t>
            </w:r>
          </w:p>
        </w:tc>
        <w:tc>
          <w:tcPr>
            <w:tcW w:w="3496" w:type="dxa"/>
          </w:tcPr>
          <w:p w:rsidR="00041D44" w:rsidRPr="00697BA2" w:rsidRDefault="00041D44" w:rsidP="00362EE5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Default="00041D44" w:rsidP="00B24027">
            <w:pPr>
              <w:tabs>
                <w:tab w:val="left" w:pos="317"/>
              </w:tabs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1.2.  Різдвяне розмаїття,</w:t>
            </w:r>
          </w:p>
          <w:p w:rsidR="00041D44" w:rsidRPr="006117C0" w:rsidRDefault="00041D44" w:rsidP="00A22D04">
            <w:pPr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Свято коляди</w:t>
            </w:r>
            <w:r>
              <w:rPr>
                <w:rFonts w:ascii="Times New Roman" w:hAnsi="Times New Roman" w:cs="Times New Roman"/>
                <w:lang w:eastAsia="uk-UA"/>
              </w:rPr>
              <w:t xml:space="preserve"> (Василів день)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січень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січня)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6117C0" w:rsidRDefault="00041D44" w:rsidP="00A22D04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041D44" w:rsidP="00A2786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A2786A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Pr="006117C0">
              <w:rPr>
                <w:rFonts w:ascii="Times New Roman" w:hAnsi="Times New Roman" w:cs="Times New Roman"/>
                <w:lang w:eastAsia="uk-UA"/>
              </w:rPr>
              <w:t>День Соборності України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січень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(22 січня)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644166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1.4. 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Вшанування пам’яті юнаків, які героїчно загинули у бою під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Крутами</w:t>
            </w:r>
            <w:proofErr w:type="spellEnd"/>
          </w:p>
        </w:tc>
        <w:tc>
          <w:tcPr>
            <w:tcW w:w="1559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січень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644166" w:rsidP="00A2786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A2786A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вшанування учасників бойових дій на території інших держав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лютий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(15 лютого)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644166" w:rsidP="00A2786A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A2786A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 xml:space="preserve">. 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Героїв Небесної Сотні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лютий</w:t>
            </w:r>
          </w:p>
          <w:p w:rsidR="00041D44" w:rsidRPr="006117C0" w:rsidRDefault="00041D44" w:rsidP="006D67C6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(20 лютого)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A2786A" w:rsidP="006D67C6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1.7.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Відзначення </w:t>
            </w:r>
            <w:r w:rsidR="00041D44">
              <w:rPr>
                <w:rFonts w:ascii="Times New Roman" w:hAnsi="Times New Roman" w:cs="Times New Roman"/>
                <w:lang w:eastAsia="uk-UA"/>
              </w:rPr>
              <w:t>річниці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від дня народження Лесі Українки 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лютий</w:t>
            </w:r>
          </w:p>
          <w:p w:rsidR="00041D44" w:rsidRPr="006117C0" w:rsidRDefault="00041D44" w:rsidP="006D67C6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(25 лютого)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A2786A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1.8.</w:t>
            </w:r>
            <w:r w:rsidR="00041D44">
              <w:rPr>
                <w:rFonts w:ascii="Times New Roman" w:hAnsi="Times New Roman" w:cs="Times New Roman"/>
                <w:lang w:eastAsia="uk-UA"/>
              </w:rPr>
              <w:t>Шевченківські дні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(9,10 березня)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1.9.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День працівника </w:t>
            </w:r>
            <w:r w:rsidR="00041D44">
              <w:rPr>
                <w:rFonts w:ascii="Times New Roman" w:hAnsi="Times New Roman" w:cs="Times New Roman"/>
                <w:lang w:eastAsia="uk-UA"/>
              </w:rPr>
              <w:t>житлово-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комунального господарства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(17 березня)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1.10.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Тиждень писанки у Чорткові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6D67C6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1.11.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Візначення  річниці від дня народження К</w:t>
            </w:r>
            <w:r w:rsidR="00041D44">
              <w:rPr>
                <w:rFonts w:ascii="Times New Roman" w:hAnsi="Times New Roman" w:cs="Times New Roman"/>
                <w:lang w:eastAsia="uk-UA"/>
              </w:rPr>
              <w:t xml:space="preserve">атерини </w:t>
            </w:r>
            <w:proofErr w:type="spellStart"/>
            <w:r w:rsidR="00041D44">
              <w:rPr>
                <w:rFonts w:ascii="Times New Roman" w:hAnsi="Times New Roman" w:cs="Times New Roman"/>
                <w:lang w:eastAsia="uk-UA"/>
              </w:rPr>
              <w:t>Рубчакової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(29 квітня)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:rsidTr="008C7D8D">
        <w:trPr>
          <w:trHeight w:val="98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1.12.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Відзначення річниці пам’яті аварії на ЧАЕС 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(26 квітня)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:rsidTr="008C7D8D">
        <w:trPr>
          <w:trHeight w:val="76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1.13.</w:t>
            </w:r>
            <w:r w:rsidR="00041D44">
              <w:rPr>
                <w:rFonts w:ascii="Times New Roman" w:hAnsi="Times New Roman" w:cs="Times New Roman"/>
                <w:lang w:eastAsia="uk-UA"/>
              </w:rPr>
              <w:t>Великодні гаївки</w:t>
            </w:r>
          </w:p>
        </w:tc>
        <w:tc>
          <w:tcPr>
            <w:tcW w:w="1559" w:type="dxa"/>
          </w:tcPr>
          <w:p w:rsidR="00041D44" w:rsidRDefault="00041D44" w:rsidP="0082398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березень</w:t>
            </w:r>
          </w:p>
          <w:p w:rsidR="00041D44" w:rsidRDefault="00041D44" w:rsidP="0082398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квітень</w:t>
            </w:r>
          </w:p>
          <w:p w:rsidR="00041D44" w:rsidRPr="006117C0" w:rsidRDefault="00041D44" w:rsidP="0082398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30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1.14.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День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пам</w:t>
            </w:r>
            <w:proofErr w:type="spellEnd"/>
            <w:r w:rsidR="00041D44" w:rsidRPr="006117C0">
              <w:rPr>
                <w:rFonts w:ascii="Times New Roman" w:hAnsi="Times New Roman" w:cs="Times New Roman"/>
                <w:lang w:val="en-US" w:eastAsia="uk-UA"/>
              </w:rPr>
              <w:t>’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яті та примирення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(8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1.15.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Європи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(9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1.16.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до Дня матері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8B716D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8B716D">
              <w:rPr>
                <w:rFonts w:ascii="Times New Roman" w:hAnsi="Times New Roman" w:cs="Times New Roman"/>
              </w:rPr>
              <w:t>(14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1.17.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Всесвітній День музею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8B716D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8B716D">
              <w:rPr>
                <w:rFonts w:ascii="Times New Roman" w:hAnsi="Times New Roman" w:cs="Times New Roman"/>
              </w:rPr>
              <w:t>(18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8B716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1.18.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до Дня вишиванки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(18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30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10 </w:t>
            </w:r>
          </w:p>
        </w:tc>
      </w:tr>
      <w:tr w:rsidR="00041D44" w:rsidRPr="006117C0" w:rsidTr="008C7D8D">
        <w:trPr>
          <w:trHeight w:val="60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8B716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1.19.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Відзнач</w:t>
            </w:r>
            <w:r w:rsidR="00041D44">
              <w:rPr>
                <w:rFonts w:ascii="Times New Roman" w:hAnsi="Times New Roman" w:cs="Times New Roman"/>
                <w:lang w:eastAsia="uk-UA"/>
              </w:rPr>
              <w:t>ення перепоховання Т.Г.Шевченка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(22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:rsidTr="008C7D8D">
        <w:trPr>
          <w:trHeight w:val="60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1.20.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Героїв</w:t>
            </w:r>
          </w:p>
        </w:tc>
        <w:tc>
          <w:tcPr>
            <w:tcW w:w="1559" w:type="dxa"/>
          </w:tcPr>
          <w:p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6117C0" w:rsidRDefault="00041D44" w:rsidP="008B716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(23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:rsidTr="008C7D8D">
        <w:trPr>
          <w:trHeight w:val="60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6117C0" w:rsidRDefault="00041D44" w:rsidP="00A22D04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1.21.</w:t>
            </w:r>
            <w:r w:rsidR="00041D44">
              <w:rPr>
                <w:rFonts w:ascii="Times New Roman" w:hAnsi="Times New Roman" w:cs="Times New Roman"/>
                <w:lang w:eastAsia="uk-UA"/>
              </w:rPr>
              <w:t xml:space="preserve">Вшанування пам’яті генерала-майора  С. </w:t>
            </w:r>
            <w:proofErr w:type="spellStart"/>
            <w:r w:rsidR="00041D44">
              <w:rPr>
                <w:rFonts w:ascii="Times New Roman" w:hAnsi="Times New Roman" w:cs="Times New Roman"/>
                <w:lang w:eastAsia="uk-UA"/>
              </w:rPr>
              <w:t>Кульчицького</w:t>
            </w:r>
            <w:proofErr w:type="spellEnd"/>
          </w:p>
        </w:tc>
        <w:tc>
          <w:tcPr>
            <w:tcW w:w="1559" w:type="dxa"/>
          </w:tcPr>
          <w:p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травень</w:t>
            </w:r>
          </w:p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(29 травня)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404949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Історико- військовий фестиваль «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Чортківська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офензива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>»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червень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(7-28 червня)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:rsidR="00041D44" w:rsidRPr="00B53C49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B53C49"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:rsidR="00041D44" w:rsidRPr="00B53C49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B53C4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041D44" w:rsidRPr="00B53C49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B53C49">
              <w:rPr>
                <w:rFonts w:ascii="Times New Roman" w:hAnsi="Times New Roman" w:cs="Times New Roman"/>
              </w:rPr>
              <w:t>20</w:t>
            </w:r>
          </w:p>
        </w:tc>
      </w:tr>
      <w:tr w:rsidR="00041D44" w:rsidRPr="006117C0" w:rsidTr="008C7D8D">
        <w:trPr>
          <w:trHeight w:val="10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404949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Конституції України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червень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(28 червня)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404949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Святкові заходи  в селах ОТГ-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Росохач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, Переходи, Горішня Вигнанка, Біла, Пастуше,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Бичківці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,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Скородинці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>, фестиваль фольклору</w:t>
            </w:r>
          </w:p>
        </w:tc>
        <w:tc>
          <w:tcPr>
            <w:tcW w:w="1559" w:type="dxa"/>
          </w:tcPr>
          <w:p w:rsidR="00041D44" w:rsidRPr="006117C0" w:rsidRDefault="00041D44" w:rsidP="00FB29B8">
            <w:pPr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Протягом 202</w:t>
            </w:r>
            <w:r>
              <w:rPr>
                <w:rFonts w:ascii="Times New Roman" w:hAnsi="Times New Roman" w:cs="Times New Roman"/>
                <w:lang w:eastAsia="uk-UA"/>
              </w:rPr>
              <w:t>4</w:t>
            </w:r>
            <w:r w:rsidRPr="006117C0">
              <w:rPr>
                <w:rFonts w:ascii="Times New Roman" w:hAnsi="Times New Roman" w:cs="Times New Roman"/>
                <w:lang w:eastAsia="uk-UA"/>
              </w:rPr>
              <w:t>-202</w:t>
            </w:r>
            <w:r>
              <w:rPr>
                <w:rFonts w:ascii="Times New Roman" w:hAnsi="Times New Roman" w:cs="Times New Roman"/>
                <w:lang w:eastAsia="uk-UA"/>
              </w:rPr>
              <w:t>6</w:t>
            </w:r>
            <w:r w:rsidRPr="006117C0">
              <w:rPr>
                <w:rFonts w:ascii="Times New Roman" w:hAnsi="Times New Roman" w:cs="Times New Roman"/>
                <w:lang w:eastAsia="uk-UA"/>
              </w:rPr>
              <w:t>р.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3" w:type="dxa"/>
          </w:tcPr>
          <w:p w:rsidR="00041D44" w:rsidRPr="006117C0" w:rsidRDefault="00041D44" w:rsidP="00B87E2A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041D44" w:rsidRPr="006117C0" w:rsidTr="008C7D8D">
        <w:trPr>
          <w:trHeight w:val="688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404949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Цикл заходів 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041D44" w:rsidRPr="006117C0" w:rsidTr="008C7D8D">
        <w:trPr>
          <w:trHeight w:val="78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1.2</w:t>
            </w:r>
            <w:r w:rsidR="00404949">
              <w:rPr>
                <w:rFonts w:ascii="Times New Roman" w:hAnsi="Times New Roman" w:cs="Times New Roman"/>
                <w:lang w:eastAsia="uk-UA"/>
              </w:rPr>
              <w:t>6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Вшанування пам’яті в’язнів Уманської  трагедія (80-річ. 2021р.)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(22 липня)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6E64E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6E64E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0313AC" w:rsidRDefault="00041D44" w:rsidP="00404949">
            <w:pPr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bdr w:val="none" w:sz="0" w:space="0" w:color="auto" w:frame="1"/>
              </w:rPr>
              <w:t xml:space="preserve"> </w:t>
            </w:r>
            <w:r w:rsidR="00F233DC" w:rsidRPr="00F233DC">
              <w:rPr>
                <w:rFonts w:ascii="Times New Roman" w:hAnsi="Times New Roman" w:cs="Times New Roman"/>
                <w:bdr w:val="none" w:sz="0" w:space="0" w:color="auto" w:frame="1"/>
              </w:rPr>
              <w:t>1.2</w:t>
            </w:r>
            <w:r w:rsidR="00404949">
              <w:rPr>
                <w:rFonts w:ascii="Times New Roman" w:hAnsi="Times New Roman" w:cs="Times New Roman"/>
                <w:bdr w:val="none" w:sz="0" w:space="0" w:color="auto" w:frame="1"/>
              </w:rPr>
              <w:t>7</w:t>
            </w:r>
            <w:r w:rsidR="00F233DC" w:rsidRPr="00F233DC"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r w:rsidRPr="000313AC">
              <w:rPr>
                <w:rFonts w:ascii="Times New Roman" w:hAnsi="Times New Roman" w:cs="Times New Roman"/>
                <w:bdr w:val="none" w:sz="0" w:space="0" w:color="auto" w:frame="1"/>
              </w:rPr>
              <w:t>День працівників медичної сфери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:rsidR="00041D44" w:rsidRPr="006117C0" w:rsidRDefault="00041D4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(27 липня)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1.2</w:t>
            </w:r>
            <w:r w:rsidR="00404949">
              <w:rPr>
                <w:rFonts w:ascii="Times New Roman" w:hAnsi="Times New Roman" w:cs="Times New Roman"/>
                <w:bdr w:val="none" w:sz="0" w:space="0" w:color="auto" w:frame="1"/>
              </w:rPr>
              <w:t>8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r w:rsidR="00041D44" w:rsidRPr="006117C0">
              <w:rPr>
                <w:rFonts w:ascii="Times New Roman" w:hAnsi="Times New Roman" w:cs="Times New Roman"/>
                <w:bdr w:val="none" w:sz="0" w:space="0" w:color="auto" w:frame="1"/>
              </w:rPr>
              <w:t>Заходи з нагоди хрещення Київської Русі-України</w:t>
            </w:r>
          </w:p>
        </w:tc>
        <w:tc>
          <w:tcPr>
            <w:tcW w:w="1559" w:type="dxa"/>
          </w:tcPr>
          <w:p w:rsidR="00041D44" w:rsidRDefault="00041D4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липень</w:t>
            </w:r>
          </w:p>
          <w:p w:rsidR="00041D44" w:rsidRPr="006117C0" w:rsidRDefault="00041D4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(28 липня)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:rsidR="00041D44" w:rsidRPr="006117C0" w:rsidRDefault="00041D44" w:rsidP="00475E3E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B87E2A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1247DA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1247DA" w:rsidRPr="00A22D04" w:rsidRDefault="001247DA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1247DA" w:rsidRPr="006117C0" w:rsidRDefault="001247DA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1247DA" w:rsidRDefault="001247DA" w:rsidP="00404949">
            <w:pPr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1.</w:t>
            </w:r>
            <w:r w:rsidR="00404949">
              <w:rPr>
                <w:rFonts w:ascii="Times New Roman" w:hAnsi="Times New Roman" w:cs="Times New Roman"/>
                <w:bdr w:val="none" w:sz="0" w:space="0" w:color="auto" w:frame="1"/>
              </w:rPr>
              <w:t>29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 День молоді</w:t>
            </w:r>
          </w:p>
        </w:tc>
        <w:tc>
          <w:tcPr>
            <w:tcW w:w="1559" w:type="dxa"/>
          </w:tcPr>
          <w:p w:rsidR="001247DA" w:rsidRDefault="00633ED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серпень</w:t>
            </w:r>
          </w:p>
          <w:p w:rsidR="001247DA" w:rsidRPr="006117C0" w:rsidRDefault="00633ED4" w:rsidP="000313A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</w:t>
            </w:r>
            <w:r w:rsidR="001247DA">
              <w:rPr>
                <w:rFonts w:ascii="Times New Roman" w:hAnsi="Times New Roman" w:cs="Times New Roman"/>
                <w:lang w:eastAsia="uk-UA"/>
              </w:rPr>
              <w:t>12 серпня</w:t>
            </w:r>
            <w:r>
              <w:rPr>
                <w:rFonts w:ascii="Times New Roman" w:hAnsi="Times New Roman" w:cs="Times New Roman"/>
                <w:lang w:eastAsia="uk-UA"/>
              </w:rPr>
              <w:t>)</w:t>
            </w:r>
          </w:p>
        </w:tc>
        <w:tc>
          <w:tcPr>
            <w:tcW w:w="3496" w:type="dxa"/>
          </w:tcPr>
          <w:p w:rsidR="001247DA" w:rsidRPr="00697BA2" w:rsidRDefault="001247DA">
            <w:pPr>
              <w:rPr>
                <w:rFonts w:ascii="Times New Roman" w:eastAsia="Times New Roman" w:hAnsi="Times New Roman" w:cs="Times New Roman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1247DA" w:rsidRPr="00812C25" w:rsidRDefault="001247DA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1247DA" w:rsidRDefault="00633ED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</w:t>
            </w:r>
          </w:p>
        </w:tc>
        <w:tc>
          <w:tcPr>
            <w:tcW w:w="992" w:type="dxa"/>
          </w:tcPr>
          <w:p w:rsidR="001247DA" w:rsidRDefault="00633ED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1247DA" w:rsidRPr="006117C0" w:rsidRDefault="00633ED4" w:rsidP="00475E3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3" w:type="dxa"/>
          </w:tcPr>
          <w:p w:rsidR="001247DA" w:rsidRPr="006117C0" w:rsidRDefault="00633ED4" w:rsidP="00B87E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404949">
              <w:rPr>
                <w:rFonts w:ascii="Times New Roman" w:hAnsi="Times New Roman" w:cs="Times New Roman"/>
                <w:lang w:eastAsia="uk-UA"/>
              </w:rPr>
              <w:t>0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створення Територіальної  громади</w:t>
            </w:r>
          </w:p>
        </w:tc>
        <w:tc>
          <w:tcPr>
            <w:tcW w:w="1559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серпень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>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lastRenderedPageBreak/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404949"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з нагоди відзначення Дня Державного Прапора України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серпень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(23 серпня)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404949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Заходи з нагоди відзначення Дня  Незалежності України 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серпень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(24 серпня)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475E3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4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80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404949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Цикл заходів з нагоди відзначення Дня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міста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(04 вересня)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404949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підприємця</w:t>
            </w:r>
          </w:p>
        </w:tc>
        <w:tc>
          <w:tcPr>
            <w:tcW w:w="1559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перша неділя вересня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475E3E" w:rsidRDefault="00041D44" w:rsidP="00475E3E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475E3E" w:rsidRDefault="00041D44" w:rsidP="0047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041D44" w:rsidRPr="00475E3E" w:rsidRDefault="00041D44" w:rsidP="00475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41D44" w:rsidRPr="006117C0" w:rsidTr="008C7D8D">
        <w:trPr>
          <w:trHeight w:val="86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404949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Свято замку</w:t>
            </w:r>
          </w:p>
        </w:tc>
        <w:tc>
          <w:tcPr>
            <w:tcW w:w="1559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242E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475E3E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475E3E"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475E3E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475E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041D44" w:rsidRPr="00475E3E" w:rsidRDefault="00041D44" w:rsidP="002D36E0">
            <w:pPr>
              <w:jc w:val="center"/>
              <w:rPr>
                <w:rFonts w:ascii="Times New Roman" w:hAnsi="Times New Roman" w:cs="Times New Roman"/>
              </w:rPr>
            </w:pPr>
            <w:r w:rsidRPr="00475E3E">
              <w:rPr>
                <w:rFonts w:ascii="Times New Roman" w:hAnsi="Times New Roman" w:cs="Times New Roman"/>
              </w:rPr>
              <w:t>10</w:t>
            </w:r>
          </w:p>
        </w:tc>
      </w:tr>
      <w:tr w:rsidR="00041D44" w:rsidRPr="006117C0" w:rsidTr="008C7D8D">
        <w:trPr>
          <w:trHeight w:val="55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404949">
              <w:rPr>
                <w:rFonts w:ascii="Times New Roman" w:hAnsi="Times New Roman" w:cs="Times New Roman"/>
                <w:lang w:eastAsia="uk-UA"/>
              </w:rPr>
              <w:t>6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Всесвітній День Туризму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  <w:tc>
          <w:tcPr>
            <w:tcW w:w="993" w:type="dxa"/>
          </w:tcPr>
          <w:p w:rsidR="00041D44" w:rsidRPr="006117C0" w:rsidRDefault="005A0D7B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</w:tr>
      <w:tr w:rsidR="00041D44" w:rsidRPr="006117C0" w:rsidTr="008C7D8D">
        <w:trPr>
          <w:trHeight w:val="84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404949">
              <w:rPr>
                <w:rFonts w:ascii="Times New Roman" w:hAnsi="Times New Roman" w:cs="Times New Roman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 з нагоди Всеукраїнського Дня бібліотек</w:t>
            </w:r>
          </w:p>
        </w:tc>
        <w:tc>
          <w:tcPr>
            <w:tcW w:w="1559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8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1.3</w:t>
            </w:r>
            <w:r w:rsidR="00404949">
              <w:rPr>
                <w:rFonts w:ascii="Times New Roman" w:hAnsi="Times New Roman" w:cs="Times New Roman"/>
                <w:lang w:eastAsia="uk-UA"/>
              </w:rPr>
              <w:t>8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Заходи по вшануванню пам’яті депортації з Лемківщини,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Надсяння</w:t>
            </w:r>
            <w:proofErr w:type="spellEnd"/>
            <w:r w:rsidR="00041D44" w:rsidRPr="006117C0">
              <w:rPr>
                <w:rFonts w:ascii="Times New Roman" w:hAnsi="Times New Roman" w:cs="Times New Roman"/>
                <w:lang w:eastAsia="uk-UA"/>
              </w:rPr>
              <w:t>, Холмщини, Підляшшя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вересень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(друга неділя вересня)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:rsidTr="008C7D8D">
        <w:trPr>
          <w:trHeight w:val="82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404949">
              <w:rPr>
                <w:rFonts w:ascii="Times New Roman" w:hAnsi="Times New Roman" w:cs="Times New Roman"/>
                <w:lang w:eastAsia="uk-UA"/>
              </w:rPr>
              <w:t>39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рятівника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вересень 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(17 вересня)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:rsidTr="008C7D8D">
        <w:trPr>
          <w:trHeight w:val="55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Default="00F233DC" w:rsidP="00EC0C0D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404949">
              <w:rPr>
                <w:rFonts w:ascii="Times New Roman" w:hAnsi="Times New Roman" w:cs="Times New Roman"/>
                <w:lang w:eastAsia="uk-UA"/>
              </w:rPr>
              <w:t>0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Захисника</w:t>
            </w:r>
            <w:r w:rsidR="00041D44">
              <w:rPr>
                <w:rFonts w:ascii="Times New Roman" w:hAnsi="Times New Roman" w:cs="Times New Roman"/>
                <w:lang w:eastAsia="uk-UA"/>
              </w:rPr>
              <w:t xml:space="preserve"> та захисниці,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="00041D44">
              <w:rPr>
                <w:rFonts w:ascii="Times New Roman" w:hAnsi="Times New Roman" w:cs="Times New Roman"/>
                <w:lang w:eastAsia="uk-UA"/>
              </w:rPr>
              <w:t>Покрови Пресвятої Богородиці, День Українського козацтва</w:t>
            </w:r>
          </w:p>
          <w:p w:rsidR="00041D44" w:rsidRPr="006117C0" w:rsidRDefault="00041D44" w:rsidP="00EC0C0D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(01 жовтня)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90 </w:t>
            </w:r>
          </w:p>
        </w:tc>
        <w:tc>
          <w:tcPr>
            <w:tcW w:w="992" w:type="dxa"/>
          </w:tcPr>
          <w:p w:rsidR="00041D44" w:rsidRPr="006117C0" w:rsidRDefault="00D01407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:rsidR="00041D44" w:rsidRPr="006117C0" w:rsidRDefault="00D01407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:rsidR="00041D44" w:rsidRPr="006117C0" w:rsidRDefault="00D01407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:rsidTr="00A2786A">
        <w:trPr>
          <w:trHeight w:val="8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6117C0" w:rsidRDefault="00041D44" w:rsidP="00A22D04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404949">
              <w:rPr>
                <w:rFonts w:ascii="Times New Roman" w:hAnsi="Times New Roman" w:cs="Times New Roman"/>
                <w:lang w:eastAsia="uk-UA"/>
              </w:rPr>
              <w:t>1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працівників освіти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(перша неділя жовтня)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:rsidTr="00A2786A">
        <w:trPr>
          <w:trHeight w:val="8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404949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юриста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(06 жовтня)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:rsidTr="00A2786A">
        <w:trPr>
          <w:trHeight w:val="82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:rsidR="00041D44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404949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створення УПА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(14 жовтня)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:rsidTr="008C7D8D">
        <w:trPr>
          <w:trHeight w:val="574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  <w:color w:val="FF0000"/>
              </w:rPr>
            </w:pPr>
          </w:p>
        </w:tc>
        <w:tc>
          <w:tcPr>
            <w:tcW w:w="2268" w:type="dxa"/>
          </w:tcPr>
          <w:p w:rsidR="00041D44" w:rsidRPr="005A0D7B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 w:rsidRPr="005A0D7B">
              <w:rPr>
                <w:rFonts w:ascii="Times New Roman" w:hAnsi="Times New Roman" w:cs="Times New Roman"/>
                <w:lang w:eastAsia="uk-UA"/>
              </w:rPr>
              <w:t>1.4</w:t>
            </w:r>
            <w:r w:rsidR="00404949">
              <w:rPr>
                <w:rFonts w:ascii="Times New Roman" w:hAnsi="Times New Roman" w:cs="Times New Roman"/>
                <w:lang w:eastAsia="uk-UA"/>
              </w:rPr>
              <w:t>4</w:t>
            </w:r>
            <w:r w:rsidRPr="005A0D7B"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5A0D7B">
              <w:rPr>
                <w:rFonts w:ascii="Times New Roman" w:hAnsi="Times New Roman" w:cs="Times New Roman"/>
                <w:lang w:eastAsia="uk-UA"/>
              </w:rPr>
              <w:t>Візначення  річниці від дня народження К.Е.</w:t>
            </w:r>
            <w:proofErr w:type="spellStart"/>
            <w:r w:rsidR="00041D44" w:rsidRPr="005A0D7B">
              <w:rPr>
                <w:rFonts w:ascii="Times New Roman" w:hAnsi="Times New Roman" w:cs="Times New Roman"/>
                <w:lang w:eastAsia="uk-UA"/>
              </w:rPr>
              <w:t>Францоза</w:t>
            </w:r>
            <w:proofErr w:type="spellEnd"/>
          </w:p>
          <w:p w:rsidR="00041D44" w:rsidRPr="00D01407" w:rsidRDefault="00041D44" w:rsidP="002D36E0">
            <w:pPr>
              <w:rPr>
                <w:rFonts w:ascii="Times New Roman" w:hAnsi="Times New Roman" w:cs="Times New Roman"/>
                <w:highlight w:val="yellow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жовтень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(25 жовтня)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  <w:tc>
          <w:tcPr>
            <w:tcW w:w="993" w:type="dxa"/>
          </w:tcPr>
          <w:p w:rsidR="00041D44" w:rsidRPr="006117C0" w:rsidRDefault="00041D44" w:rsidP="00B87E2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</w:t>
            </w:r>
          </w:p>
        </w:tc>
      </w:tr>
      <w:tr w:rsidR="00041D44" w:rsidRPr="006117C0" w:rsidTr="008C7D8D">
        <w:trPr>
          <w:trHeight w:val="88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A22D04" w:rsidRDefault="00041D44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404949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працівників культури та аматорів народного мистецтва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(09 листопада)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D61D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404949" w:rsidRPr="006117C0" w:rsidTr="008C7D8D">
        <w:trPr>
          <w:trHeight w:val="887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404949" w:rsidRPr="00A22D04" w:rsidRDefault="00404949" w:rsidP="00A22D04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04949" w:rsidRPr="006117C0" w:rsidRDefault="00404949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404949" w:rsidRPr="006117C0" w:rsidRDefault="00597C99" w:rsidP="0040494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1.46 День захисту </w:t>
            </w:r>
            <w:r w:rsidR="00404949" w:rsidRPr="006117C0">
              <w:rPr>
                <w:rFonts w:ascii="Times New Roman" w:hAnsi="Times New Roman" w:cs="Times New Roman"/>
                <w:lang w:eastAsia="uk-UA"/>
              </w:rPr>
              <w:t xml:space="preserve"> дітей </w:t>
            </w:r>
          </w:p>
        </w:tc>
        <w:tc>
          <w:tcPr>
            <w:tcW w:w="1559" w:type="dxa"/>
          </w:tcPr>
          <w:p w:rsidR="00404949" w:rsidRDefault="00597C99" w:rsidP="00B969C1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:rsidR="00404949" w:rsidRPr="006117C0" w:rsidRDefault="00597C99" w:rsidP="00597C99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(20 листопада</w:t>
            </w:r>
            <w:r w:rsidR="00404949">
              <w:rPr>
                <w:rFonts w:ascii="Times New Roman" w:hAnsi="Times New Roman" w:cs="Times New Roman"/>
                <w:lang w:eastAsia="uk-UA"/>
              </w:rPr>
              <w:t>)</w:t>
            </w:r>
          </w:p>
        </w:tc>
        <w:tc>
          <w:tcPr>
            <w:tcW w:w="3496" w:type="dxa"/>
          </w:tcPr>
          <w:p w:rsidR="00404949" w:rsidRPr="00697BA2" w:rsidRDefault="00404949" w:rsidP="00B969C1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404949" w:rsidRDefault="00404949" w:rsidP="00B969C1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404949" w:rsidRPr="006117C0" w:rsidRDefault="00404949" w:rsidP="00B969C1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:rsidR="00404949" w:rsidRPr="006117C0" w:rsidRDefault="00404949" w:rsidP="00B969C1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:rsidR="00404949" w:rsidRPr="006117C0" w:rsidRDefault="00404949" w:rsidP="00B969C1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</w:tcPr>
          <w:p w:rsidR="00404949" w:rsidRPr="006117C0" w:rsidRDefault="00404949" w:rsidP="00B969C1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041D44" w:rsidRPr="006117C0" w:rsidTr="008C7D8D">
        <w:trPr>
          <w:trHeight w:val="662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633ED4">
              <w:rPr>
                <w:rFonts w:ascii="Times New Roman" w:hAnsi="Times New Roman" w:cs="Times New Roman"/>
                <w:lang w:eastAsia="uk-UA"/>
              </w:rPr>
              <w:t>7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Заходи по відзначенню Дня  Гідності та Свободи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(21 листопада)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15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2D36E0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633ED4">
              <w:rPr>
                <w:rFonts w:ascii="Times New Roman" w:hAnsi="Times New Roman" w:cs="Times New Roman"/>
                <w:lang w:eastAsia="uk-UA"/>
              </w:rPr>
              <w:t>8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 xml:space="preserve">День </w:t>
            </w:r>
            <w:proofErr w:type="spellStart"/>
            <w:r w:rsidR="00041D44" w:rsidRPr="006117C0">
              <w:rPr>
                <w:rFonts w:ascii="Times New Roman" w:hAnsi="Times New Roman" w:cs="Times New Roman"/>
                <w:lang w:eastAsia="uk-UA"/>
              </w:rPr>
              <w:t>пам</w:t>
            </w:r>
            <w:proofErr w:type="spellEnd"/>
            <w:r w:rsidR="00041D44" w:rsidRPr="006117C0">
              <w:rPr>
                <w:rFonts w:ascii="Times New Roman" w:hAnsi="Times New Roman" w:cs="Times New Roman"/>
                <w:lang w:val="ru-RU" w:eastAsia="uk-UA"/>
              </w:rPr>
              <w:t>’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яті жертв голодомору та політичних репресій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листопад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(остання субота)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041D44" w:rsidRPr="006117C0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1.4</w:t>
            </w:r>
            <w:r w:rsidR="00633ED4">
              <w:rPr>
                <w:rFonts w:ascii="Times New Roman" w:hAnsi="Times New Roman" w:cs="Times New Roman"/>
                <w:lang w:eastAsia="uk-UA"/>
              </w:rPr>
              <w:t>9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>
              <w:rPr>
                <w:rFonts w:ascii="Times New Roman" w:hAnsi="Times New Roman" w:cs="Times New Roman"/>
                <w:lang w:eastAsia="uk-UA"/>
              </w:rPr>
              <w:t>День волонтера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(05 грудня)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15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 </w:t>
            </w:r>
          </w:p>
        </w:tc>
      </w:tr>
      <w:tr w:rsidR="00041D44" w:rsidRPr="006117C0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B1EF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</w:t>
            </w:r>
            <w:r w:rsidR="00633ED4">
              <w:rPr>
                <w:rFonts w:ascii="Times New Roman" w:hAnsi="Times New Roman" w:cs="Times New Roman"/>
                <w:lang w:eastAsia="uk-UA"/>
              </w:rPr>
              <w:t>50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Збройних Сил України</w:t>
            </w:r>
          </w:p>
          <w:p w:rsidR="00041D44" w:rsidRPr="006117C0" w:rsidRDefault="00041D44" w:rsidP="002D36E0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:rsidR="00041D44" w:rsidRPr="006117C0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(06 грудня)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50 </w:t>
            </w:r>
          </w:p>
        </w:tc>
      </w:tr>
      <w:tr w:rsidR="00041D44" w:rsidRPr="006117C0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3B1EF7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633ED4">
              <w:rPr>
                <w:rFonts w:ascii="Times New Roman" w:hAnsi="Times New Roman" w:cs="Times New Roman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Свято Миколая</w:t>
            </w:r>
          </w:p>
          <w:p w:rsidR="00041D44" w:rsidRPr="006117C0" w:rsidRDefault="00041D44" w:rsidP="003B1EF7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041D44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(06 грудня)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8932E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240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</w:tr>
      <w:tr w:rsidR="00041D44" w:rsidRPr="006117C0" w:rsidTr="008C7D8D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633ED4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Відкриття головної ялинки</w:t>
            </w:r>
          </w:p>
        </w:tc>
        <w:tc>
          <w:tcPr>
            <w:tcW w:w="1559" w:type="dxa"/>
          </w:tcPr>
          <w:p w:rsidR="00041D44" w:rsidRPr="006117C0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грудень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>240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2" w:type="dxa"/>
          </w:tcPr>
          <w:p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</w:p>
        </w:tc>
        <w:tc>
          <w:tcPr>
            <w:tcW w:w="993" w:type="dxa"/>
          </w:tcPr>
          <w:p w:rsidR="00041D44" w:rsidRPr="006117C0" w:rsidRDefault="00041D44" w:rsidP="00931F64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80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</w:tc>
      </w:tr>
      <w:tr w:rsidR="00041D44" w:rsidRPr="006117C0" w:rsidTr="008C7D8D">
        <w:trPr>
          <w:trHeight w:val="53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6117C0" w:rsidRDefault="00041D44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633ED4">
              <w:rPr>
                <w:rFonts w:ascii="Times New Roman" w:hAnsi="Times New Roman" w:cs="Times New Roman"/>
                <w:lang w:eastAsia="uk-UA"/>
              </w:rPr>
              <w:t>3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місцевого самоврядування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:rsidR="00041D44" w:rsidRPr="006117C0" w:rsidRDefault="00041D44" w:rsidP="003B1EF7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(07 грудня)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60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</w:pPr>
            <w:r>
              <w:rPr>
                <w:rFonts w:ascii="Times New Roman" w:hAnsi="Times New Roman" w:cs="Times New Roman"/>
                <w:lang w:eastAsia="uk-UA"/>
              </w:rPr>
              <w:t>20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</w:pPr>
            <w:r w:rsidRPr="006117C0">
              <w:rPr>
                <w:rFonts w:ascii="Times New Roman" w:hAnsi="Times New Roman" w:cs="Times New Roman"/>
                <w:lang w:eastAsia="uk-UA"/>
              </w:rPr>
              <w:t xml:space="preserve">20 </w:t>
            </w:r>
          </w:p>
        </w:tc>
      </w:tr>
      <w:tr w:rsidR="00041D44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41D44" w:rsidRPr="009C0AD0" w:rsidRDefault="00041D44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041D44" w:rsidRPr="006117C0" w:rsidRDefault="00F233DC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633ED4">
              <w:rPr>
                <w:rFonts w:ascii="Times New Roman" w:hAnsi="Times New Roman" w:cs="Times New Roman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lang w:eastAsia="uk-UA"/>
              </w:rPr>
              <w:t>.</w:t>
            </w:r>
            <w:r w:rsidR="00041D44" w:rsidRPr="006117C0">
              <w:rPr>
                <w:rFonts w:ascii="Times New Roman" w:hAnsi="Times New Roman" w:cs="Times New Roman"/>
                <w:lang w:eastAsia="uk-UA"/>
              </w:rPr>
              <w:t>День вшанування учасників ліквідації наслідків аварії на ЧАЕС</w:t>
            </w:r>
          </w:p>
        </w:tc>
        <w:tc>
          <w:tcPr>
            <w:tcW w:w="1559" w:type="dxa"/>
          </w:tcPr>
          <w:p w:rsidR="00041D44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грудень</w:t>
            </w:r>
          </w:p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(14 грудня)</w:t>
            </w:r>
          </w:p>
        </w:tc>
        <w:tc>
          <w:tcPr>
            <w:tcW w:w="3496" w:type="dxa"/>
          </w:tcPr>
          <w:p w:rsidR="00041D44" w:rsidRPr="00697BA2" w:rsidRDefault="00041D44"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041D44" w:rsidRDefault="00041D44">
            <w:r w:rsidRPr="00812C25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2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  <w:tc>
          <w:tcPr>
            <w:tcW w:w="993" w:type="dxa"/>
          </w:tcPr>
          <w:p w:rsidR="00041D44" w:rsidRPr="006117C0" w:rsidRDefault="00041D44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</w:t>
            </w:r>
          </w:p>
        </w:tc>
      </w:tr>
      <w:tr w:rsidR="00D54241" w:rsidRPr="006117C0" w:rsidTr="008C7D8D">
        <w:trPr>
          <w:trHeight w:val="336"/>
        </w:trPr>
        <w:tc>
          <w:tcPr>
            <w:tcW w:w="675" w:type="dxa"/>
            <w:tcBorders>
              <w:right w:val="single" w:sz="4" w:space="0" w:color="auto"/>
            </w:tcBorders>
          </w:tcPr>
          <w:p w:rsidR="00D54241" w:rsidRPr="009C0AD0" w:rsidRDefault="00D54241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54241" w:rsidRPr="009C0AD0" w:rsidRDefault="00D54241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D54241" w:rsidRDefault="00D54241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1.5</w:t>
            </w:r>
            <w:r w:rsidR="00633ED4">
              <w:rPr>
                <w:rFonts w:ascii="Times New Roman" w:hAnsi="Times New Roman" w:cs="Times New Roman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lang w:eastAsia="uk-UA"/>
              </w:rPr>
              <w:t>. Заходи з відзначення професійних свят</w:t>
            </w:r>
            <w:r w:rsidR="00D01407">
              <w:rPr>
                <w:rFonts w:ascii="Times New Roman" w:hAnsi="Times New Roman" w:cs="Times New Roman"/>
                <w:lang w:eastAsia="uk-UA"/>
              </w:rPr>
              <w:t>, ювілейних дат</w:t>
            </w:r>
          </w:p>
        </w:tc>
        <w:tc>
          <w:tcPr>
            <w:tcW w:w="1559" w:type="dxa"/>
          </w:tcPr>
          <w:p w:rsidR="00D54241" w:rsidRDefault="00D54241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D54241" w:rsidRPr="00697BA2" w:rsidRDefault="00D54241">
            <w:pPr>
              <w:rPr>
                <w:rFonts w:ascii="Times New Roman" w:eastAsia="Times New Roman" w:hAnsi="Times New Roman" w:cs="Times New Roman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D54241" w:rsidRPr="00812C25" w:rsidRDefault="00D54241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Бюджет громади </w:t>
            </w:r>
          </w:p>
        </w:tc>
        <w:tc>
          <w:tcPr>
            <w:tcW w:w="1701" w:type="dxa"/>
          </w:tcPr>
          <w:p w:rsidR="00D54241" w:rsidRDefault="00CA53B5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</w:tcPr>
          <w:p w:rsidR="00D54241" w:rsidRDefault="00CA53B5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2" w:type="dxa"/>
          </w:tcPr>
          <w:p w:rsidR="00D54241" w:rsidRDefault="00CA53B5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  <w:tc>
          <w:tcPr>
            <w:tcW w:w="993" w:type="dxa"/>
          </w:tcPr>
          <w:p w:rsidR="00D54241" w:rsidRDefault="00CA53B5" w:rsidP="002D36E0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100</w:t>
            </w:r>
          </w:p>
        </w:tc>
      </w:tr>
      <w:tr w:rsidR="00A83979" w:rsidRPr="006117C0" w:rsidTr="008C7D8D">
        <w:trPr>
          <w:trHeight w:val="336"/>
        </w:trPr>
        <w:tc>
          <w:tcPr>
            <w:tcW w:w="675" w:type="dxa"/>
            <w:tcBorders>
              <w:right w:val="single" w:sz="4" w:space="0" w:color="auto"/>
            </w:tcBorders>
          </w:tcPr>
          <w:p w:rsidR="00A83979" w:rsidRPr="009C0AD0" w:rsidRDefault="00A83979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A83979" w:rsidRPr="009C0AD0" w:rsidRDefault="00A83979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A83979" w:rsidRDefault="00A83979" w:rsidP="00633ED4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1.56. Заходи з відзначення </w:t>
            </w:r>
            <w:r>
              <w:rPr>
                <w:rFonts w:ascii="Times New Roman" w:hAnsi="Times New Roman" w:cs="Times New Roman"/>
                <w:lang w:eastAsia="uk-UA"/>
              </w:rPr>
              <w:lastRenderedPageBreak/>
              <w:t>релігійних свят</w:t>
            </w:r>
          </w:p>
        </w:tc>
        <w:tc>
          <w:tcPr>
            <w:tcW w:w="1559" w:type="dxa"/>
          </w:tcPr>
          <w:p w:rsidR="00A83979" w:rsidRDefault="00A83979" w:rsidP="002D36E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3496" w:type="dxa"/>
          </w:tcPr>
          <w:p w:rsidR="00A83979" w:rsidRPr="00697BA2" w:rsidRDefault="00A83979" w:rsidP="000B0044">
            <w:pPr>
              <w:rPr>
                <w:rFonts w:ascii="Times New Roman" w:eastAsia="Times New Roman" w:hAnsi="Times New Roman" w:cs="Times New Roman"/>
              </w:rPr>
            </w:pPr>
            <w:r w:rsidRPr="00697BA2">
              <w:rPr>
                <w:rFonts w:ascii="Times New Roman" w:eastAsia="Times New Roman" w:hAnsi="Times New Roman" w:cs="Times New Roman"/>
              </w:rPr>
              <w:t xml:space="preserve">Управління культури та мистецтв,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мистецька музична </w:t>
            </w:r>
            <w:r w:rsidRPr="00697BA2">
              <w:rPr>
                <w:rFonts w:ascii="Times New Roman" w:eastAsia="Times New Roman" w:hAnsi="Times New Roman" w:cs="Times New Roman"/>
              </w:rPr>
              <w:lastRenderedPageBreak/>
              <w:t xml:space="preserve">школа ім. В.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Мармуса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м. Чортків ім. К.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Рубчакової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, Центр культурних послуг с. Біла, Центр культурних послуг с.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Росохач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Чортківської</w:t>
            </w:r>
            <w:proofErr w:type="spellEnd"/>
            <w:r w:rsidRPr="00697BA2"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A83979" w:rsidRPr="00812C25" w:rsidRDefault="00A83979" w:rsidP="000B0044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 xml:space="preserve">Бюджет громади </w:t>
            </w:r>
          </w:p>
        </w:tc>
        <w:tc>
          <w:tcPr>
            <w:tcW w:w="1701" w:type="dxa"/>
          </w:tcPr>
          <w:p w:rsidR="00A83979" w:rsidRDefault="00A83979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</w:tcPr>
          <w:p w:rsidR="00A83979" w:rsidRDefault="00A83979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</w:tcPr>
          <w:p w:rsidR="00A83979" w:rsidRDefault="00A83979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</w:tcPr>
          <w:p w:rsidR="00A83979" w:rsidRDefault="00A83979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9136D0" w:rsidRPr="006117C0" w:rsidTr="008C7D8D">
        <w:trPr>
          <w:trHeight w:val="336"/>
        </w:trPr>
        <w:tc>
          <w:tcPr>
            <w:tcW w:w="675" w:type="dxa"/>
            <w:tcBorders>
              <w:righ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1.57. </w:t>
            </w:r>
            <w:r w:rsidRPr="00A83979">
              <w:rPr>
                <w:rFonts w:ascii="Times New Roman" w:hAnsi="Times New Roman" w:cs="Times New Roman"/>
                <w:lang w:eastAsia="uk-UA"/>
              </w:rPr>
              <w:t xml:space="preserve">Сприяння </w:t>
            </w:r>
          </w:p>
          <w:p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>участі</w:t>
            </w:r>
            <w:r>
              <w:rPr>
                <w:rFonts w:ascii="Times New Roman" w:hAnsi="Times New Roman" w:cs="Times New Roman"/>
                <w:lang w:eastAsia="uk-UA"/>
              </w:rPr>
              <w:t xml:space="preserve"> та фінансова підтримка</w:t>
            </w:r>
            <w:r w:rsidRPr="00A83979">
              <w:rPr>
                <w:rFonts w:ascii="Times New Roman" w:hAnsi="Times New Roman" w:cs="Times New Roman"/>
                <w:lang w:eastAsia="uk-UA"/>
              </w:rPr>
              <w:t xml:space="preserve"> обдарованих </w:t>
            </w:r>
          </w:p>
          <w:p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дітей та молоді у </w:t>
            </w:r>
          </w:p>
          <w:p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всеукраїнських та </w:t>
            </w:r>
          </w:p>
          <w:p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міжнародних </w:t>
            </w:r>
          </w:p>
          <w:p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мистецьких </w:t>
            </w:r>
          </w:p>
          <w:p w:rsidR="009136D0" w:rsidRPr="00A83979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 xml:space="preserve">конкурсах, </w:t>
            </w:r>
          </w:p>
          <w:p w:rsidR="009136D0" w:rsidRDefault="009136D0" w:rsidP="00A83979">
            <w:pPr>
              <w:rPr>
                <w:rFonts w:ascii="Times New Roman" w:hAnsi="Times New Roman" w:cs="Times New Roman"/>
                <w:lang w:eastAsia="uk-UA"/>
              </w:rPr>
            </w:pPr>
            <w:r w:rsidRPr="00A83979">
              <w:rPr>
                <w:rFonts w:ascii="Times New Roman" w:hAnsi="Times New Roman" w:cs="Times New Roman"/>
                <w:lang w:eastAsia="uk-UA"/>
              </w:rPr>
              <w:t>фестивалях</w:t>
            </w:r>
          </w:p>
        </w:tc>
        <w:tc>
          <w:tcPr>
            <w:tcW w:w="1559" w:type="dxa"/>
          </w:tcPr>
          <w:p w:rsidR="009136D0" w:rsidRDefault="009136D0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9136D0" w:rsidRPr="00697BA2" w:rsidRDefault="009136D0" w:rsidP="009136D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Управління культури та мистецтв</w:t>
            </w:r>
            <w:r w:rsidRPr="00697B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97BA2">
              <w:rPr>
                <w:rFonts w:ascii="Times New Roman" w:eastAsia="Times New Roman" w:hAnsi="Times New Roman" w:cs="Times New Roman"/>
              </w:rPr>
              <w:t>Чортківськ</w:t>
            </w:r>
            <w:r>
              <w:rPr>
                <w:rFonts w:ascii="Times New Roman" w:eastAsia="Times New Roman" w:hAnsi="Times New Roman" w:cs="Times New Roman"/>
              </w:rPr>
              <w:t>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міської ради</w:t>
            </w:r>
          </w:p>
        </w:tc>
        <w:tc>
          <w:tcPr>
            <w:tcW w:w="1843" w:type="dxa"/>
          </w:tcPr>
          <w:p w:rsidR="009136D0" w:rsidRPr="00812C25" w:rsidRDefault="009136D0" w:rsidP="000B0044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Бюджет громади </w:t>
            </w:r>
          </w:p>
        </w:tc>
        <w:tc>
          <w:tcPr>
            <w:tcW w:w="1701" w:type="dxa"/>
          </w:tcPr>
          <w:p w:rsidR="009136D0" w:rsidRDefault="009136D0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</w:tcPr>
          <w:p w:rsidR="009136D0" w:rsidRDefault="009136D0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</w:tcPr>
          <w:p w:rsidR="009136D0" w:rsidRDefault="009136D0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</w:tcPr>
          <w:p w:rsidR="009136D0" w:rsidRDefault="009136D0" w:rsidP="009912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9136D0" w:rsidRPr="006117C0" w:rsidTr="008C7D8D">
        <w:trPr>
          <w:trHeight w:val="73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9136D0" w:rsidRPr="009C0AD0" w:rsidRDefault="009136D0" w:rsidP="00B224A2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2.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136D0" w:rsidRPr="009C0AD0" w:rsidRDefault="009136D0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A22D04">
              <w:rPr>
                <w:rFonts w:ascii="Times New Roman" w:hAnsi="Times New Roman" w:cs="Times New Roman"/>
                <w:snapToGrid w:val="0"/>
              </w:rPr>
              <w:t>Розвиток видавничої справи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2.1.</w:t>
            </w:r>
            <w:r w:rsidRPr="00B8179A">
              <w:rPr>
                <w:rFonts w:ascii="Times New Roman" w:eastAsia="Times New Roman" w:hAnsi="Times New Roman"/>
                <w:sz w:val="24"/>
                <w:szCs w:val="24"/>
              </w:rPr>
              <w:t>Випуск видань місцевих авторів</w:t>
            </w:r>
          </w:p>
          <w:p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6D0" w:rsidRPr="006117C0" w:rsidRDefault="009136D0" w:rsidP="005A0D7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1 </w:t>
            </w:r>
            <w:r w:rsidR="005A0D7B">
              <w:rPr>
                <w:rFonts w:ascii="Times New Roman" w:hAnsi="Times New Roman" w:cs="Times New Roman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lang w:eastAsia="uk-UA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5A0D7B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36D0" w:rsidRPr="006117C0" w:rsidRDefault="005A0D7B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</w:t>
            </w:r>
            <w:r w:rsidR="009136D0">
              <w:rPr>
                <w:rFonts w:ascii="Times New Roman" w:hAnsi="Times New Roman" w:cs="Times New Roman"/>
                <w:lang w:eastAsia="uk-UA"/>
              </w:rPr>
              <w:t>00</w:t>
            </w:r>
          </w:p>
        </w:tc>
      </w:tr>
      <w:tr w:rsidR="009136D0" w:rsidRPr="006117C0" w:rsidTr="008C7D8D">
        <w:trPr>
          <w:trHeight w:val="225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36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136D0" w:rsidRPr="00A22D04" w:rsidRDefault="009136D0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136D0" w:rsidRPr="00B8179A" w:rsidRDefault="009136D0" w:rsidP="001537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2.2. С</w:t>
            </w:r>
            <w:r w:rsidRPr="008C7D8D">
              <w:rPr>
                <w:rFonts w:ascii="Times New Roman" w:eastAsia="Times New Roman" w:hAnsi="Times New Roman"/>
                <w:sz w:val="24"/>
                <w:szCs w:val="24"/>
              </w:rPr>
              <w:t>прияння організації та проведення книжкових виставок ярмаро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8C7D8D">
              <w:rPr>
                <w:rFonts w:ascii="Times New Roman" w:eastAsia="Times New Roman" w:hAnsi="Times New Roman"/>
                <w:sz w:val="24"/>
                <w:szCs w:val="24"/>
              </w:rPr>
              <w:t>. Залучення поліграфічних та видавничих підприємств з інших регіонів до участі в книжкових виставках , ярмарках, фестивалях , форумах.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  <w:bottom w:val="single" w:sz="4" w:space="0" w:color="auto"/>
            </w:tcBorders>
          </w:tcPr>
          <w:p w:rsidR="009136D0" w:rsidRDefault="009136D0" w:rsidP="008C7D8D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  <w:p w:rsidR="009136D0" w:rsidRPr="00020E87" w:rsidRDefault="009136D0" w:rsidP="008C7D8D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Чортківська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публічна бібліотека </w:t>
            </w: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 міської ради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136D0" w:rsidRPr="00B851FD" w:rsidRDefault="009136D0" w:rsidP="008C7D8D">
            <w:pPr>
              <w:rPr>
                <w:rFonts w:ascii="Times New Roman" w:hAnsi="Times New Roman" w:cs="Times New Roman"/>
                <w:snapToGrid w:val="0"/>
              </w:rPr>
            </w:pPr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136D0" w:rsidRDefault="009136D0" w:rsidP="004F40C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9136D0" w:rsidRPr="006117C0" w:rsidTr="008C7D8D">
        <w:trPr>
          <w:trHeight w:val="33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36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136D0" w:rsidRPr="00A22D04" w:rsidRDefault="009136D0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2.3. </w:t>
            </w:r>
            <w:r w:rsidRPr="008C7D8D">
              <w:rPr>
                <w:rFonts w:ascii="Times New Roman" w:hAnsi="Times New Roman" w:cs="Times New Roman"/>
                <w:lang w:eastAsia="uk-UA"/>
              </w:rPr>
              <w:t xml:space="preserve">Поповнення бібліотечних фондів примірниками книжкової продукції, проведення презентації </w:t>
            </w:r>
            <w:r w:rsidRPr="008C7D8D">
              <w:rPr>
                <w:rFonts w:ascii="Times New Roman" w:hAnsi="Times New Roman" w:cs="Times New Roman"/>
                <w:lang w:eastAsia="uk-UA"/>
              </w:rPr>
              <w:lastRenderedPageBreak/>
              <w:t>книжкової продукції, та літературних вечорів, книжкових виставок, зустрічі з письменниками та інше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:rsidR="009136D0" w:rsidRDefault="009136D0" w:rsidP="008C7D8D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  <w:p w:rsidR="009136D0" w:rsidRPr="00020E87" w:rsidRDefault="009136D0" w:rsidP="008C7D8D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Чортківська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публічна бібліотека </w:t>
            </w: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 міської ради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136D0" w:rsidRPr="00B851FD" w:rsidRDefault="009136D0" w:rsidP="008C7D8D">
            <w:pPr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Фінансування не потребує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36D0" w:rsidRDefault="009136D0" w:rsidP="004F40C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36D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9136D0" w:rsidRPr="006117C0" w:rsidTr="008C7D8D">
        <w:trPr>
          <w:trHeight w:val="330"/>
        </w:trPr>
        <w:tc>
          <w:tcPr>
            <w:tcW w:w="675" w:type="dxa"/>
            <w:tcBorders>
              <w:right w:val="single" w:sz="4" w:space="0" w:color="auto"/>
            </w:tcBorders>
          </w:tcPr>
          <w:p w:rsidR="009136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136D0" w:rsidRPr="00A22D04" w:rsidRDefault="009136D0" w:rsidP="00A22D0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2.4. Проведення зустрічей з авторами, презентації книг, ознайомлення з новинками сучасної літератури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136D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:rsidR="009136D0" w:rsidRDefault="009136D0" w:rsidP="000B0044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  <w:p w:rsidR="009136D0" w:rsidRPr="00020E87" w:rsidRDefault="009136D0" w:rsidP="000B0044">
            <w:pPr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Чортківська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публічна бібліотека </w:t>
            </w:r>
            <w:proofErr w:type="spellStart"/>
            <w:r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 міської ради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136D0" w:rsidRPr="00B851FD" w:rsidRDefault="009136D0" w:rsidP="000B0044">
            <w:pPr>
              <w:rPr>
                <w:rFonts w:ascii="Times New Roman" w:hAnsi="Times New Roman" w:cs="Times New Roman"/>
                <w:snapToGrid w:val="0"/>
              </w:rPr>
            </w:pPr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36D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36D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136D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136D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9136D0" w:rsidRPr="006117C0" w:rsidTr="008C7D8D">
        <w:trPr>
          <w:trHeight w:val="33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:rsidR="009136D0" w:rsidRPr="009C0AD0" w:rsidRDefault="009136D0" w:rsidP="009C0AD0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3.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9136D0" w:rsidRPr="008C7D8D" w:rsidRDefault="009136D0" w:rsidP="008C7D8D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C7D8D">
              <w:rPr>
                <w:rFonts w:ascii="Times New Roman" w:hAnsi="Times New Roman" w:cs="Times New Roman"/>
                <w:snapToGrid w:val="0"/>
              </w:rPr>
              <w:t>Забезпечення святкових та офіційних заходів</w:t>
            </w:r>
          </w:p>
        </w:tc>
        <w:tc>
          <w:tcPr>
            <w:tcW w:w="2268" w:type="dxa"/>
            <w:shd w:val="clear" w:color="auto" w:fill="FFFFFF" w:themeFill="background1"/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3.1.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Прийняття гостей, представників і делегацій з України та з-за кордону(транспортні витрати, проживання, харчування, </w:t>
            </w:r>
            <w:proofErr w:type="spellStart"/>
            <w:r w:rsidRPr="006117C0">
              <w:rPr>
                <w:rFonts w:ascii="Times New Roman" w:hAnsi="Times New Roman" w:cs="Times New Roman"/>
                <w:lang w:eastAsia="uk-UA"/>
              </w:rPr>
              <w:t>кейтеринг</w:t>
            </w:r>
            <w:proofErr w:type="spellEnd"/>
            <w:r>
              <w:rPr>
                <w:rFonts w:ascii="Times New Roman" w:hAnsi="Times New Roman" w:cs="Times New Roman"/>
                <w:lang w:eastAsia="uk-UA"/>
              </w:rPr>
              <w:t xml:space="preserve"> та інше</w:t>
            </w:r>
            <w:r w:rsidRPr="006117C0">
              <w:rPr>
                <w:rFonts w:ascii="Times New Roman" w:hAnsi="Times New Roman" w:cs="Times New Roman"/>
                <w:lang w:eastAsia="uk-UA"/>
              </w:rPr>
              <w:t>)</w:t>
            </w:r>
          </w:p>
          <w:p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9136D0" w:rsidRPr="006117C0" w:rsidRDefault="009136D0" w:rsidP="001247D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9136D0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3.2.Оплата фільмів, відеороликів (показ, монтаж та зйомка та інше), </w:t>
            </w:r>
            <w:r w:rsidRPr="006117C0">
              <w:rPr>
                <w:rFonts w:ascii="Times New Roman" w:hAnsi="Times New Roman" w:cs="Times New Roman"/>
                <w:lang w:eastAsia="uk-UA"/>
              </w:rPr>
              <w:t xml:space="preserve">інформаційних послуг, у тому числі з виготовлення та розміщення інформаційної продукції, послуг із розміщення інформації в засобах масової інформації </w:t>
            </w:r>
            <w:r>
              <w:rPr>
                <w:rFonts w:ascii="Times New Roman" w:hAnsi="Times New Roman" w:cs="Times New Roman"/>
                <w:lang w:eastAsia="uk-UA"/>
              </w:rPr>
              <w:t>та послуги друку</w:t>
            </w:r>
          </w:p>
        </w:tc>
        <w:tc>
          <w:tcPr>
            <w:tcW w:w="1559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9136D0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3.3.</w:t>
            </w:r>
            <w:r w:rsidRPr="006117C0">
              <w:rPr>
                <w:rFonts w:ascii="Times New Roman" w:hAnsi="Times New Roman" w:cs="Times New Roman"/>
                <w:lang w:eastAsia="uk-UA"/>
              </w:rPr>
              <w:t>Оплата технічних послуг для забезпечення протокольних заходів (звук, світло, екран та інше)</w:t>
            </w:r>
          </w:p>
          <w:p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1 350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450</w:t>
            </w:r>
          </w:p>
        </w:tc>
        <w:tc>
          <w:tcPr>
            <w:tcW w:w="993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450</w:t>
            </w:r>
          </w:p>
        </w:tc>
      </w:tr>
      <w:tr w:rsidR="009136D0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3.4.</w:t>
            </w:r>
            <w:r w:rsidRPr="006117C0">
              <w:rPr>
                <w:rFonts w:ascii="Times New Roman" w:hAnsi="Times New Roman" w:cs="Times New Roman"/>
                <w:lang w:eastAsia="uk-UA"/>
              </w:rPr>
              <w:t>Придбання сувенірної продукції, квіткової продукції</w:t>
            </w:r>
            <w:r>
              <w:rPr>
                <w:rFonts w:ascii="Times New Roman" w:hAnsi="Times New Roman" w:cs="Times New Roman"/>
                <w:lang w:eastAsia="uk-UA"/>
              </w:rPr>
              <w:t xml:space="preserve"> та інше</w:t>
            </w:r>
          </w:p>
          <w:p w:rsidR="009136D0" w:rsidRPr="006117C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1 050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350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350</w:t>
            </w:r>
          </w:p>
        </w:tc>
        <w:tc>
          <w:tcPr>
            <w:tcW w:w="993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350</w:t>
            </w:r>
          </w:p>
        </w:tc>
      </w:tr>
      <w:tr w:rsidR="009136D0" w:rsidRPr="006117C0" w:rsidTr="008C7D8D">
        <w:trPr>
          <w:trHeight w:val="33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3.5.Оплата послуг з організації та показу вистави </w:t>
            </w:r>
          </w:p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559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3" w:type="dxa"/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</w:t>
            </w:r>
            <w:r w:rsidRPr="006117C0">
              <w:rPr>
                <w:rFonts w:ascii="Times New Roman" w:hAnsi="Times New Roman" w:cs="Times New Roman"/>
                <w:lang w:eastAsia="uk-UA"/>
              </w:rPr>
              <w:t>00</w:t>
            </w:r>
          </w:p>
        </w:tc>
      </w:tr>
      <w:tr w:rsidR="009136D0" w:rsidRPr="006117C0" w:rsidTr="008C7D8D">
        <w:trPr>
          <w:trHeight w:val="148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36D0" w:rsidRPr="009C0AD0" w:rsidRDefault="009136D0" w:rsidP="009C0AD0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136D0" w:rsidRPr="006117C0" w:rsidRDefault="009136D0" w:rsidP="009C0AD0">
            <w:pPr>
              <w:pStyle w:val="a3"/>
              <w:ind w:left="78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3.6. Оплата послуг з музичного забезпечення за участю артистів, гуртів, оркестрів та інше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9136D0" w:rsidRDefault="009136D0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6D0" w:rsidRDefault="009136D0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6D0" w:rsidRPr="006117C0" w:rsidRDefault="009136D0" w:rsidP="001247DA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1 200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36D0" w:rsidRPr="006117C0" w:rsidRDefault="009136D0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400</w:t>
            </w:r>
          </w:p>
        </w:tc>
      </w:tr>
      <w:tr w:rsidR="009136D0" w:rsidRPr="006117C0" w:rsidTr="008C7D8D">
        <w:trPr>
          <w:trHeight w:val="148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9136D0" w:rsidRPr="009C0AD0" w:rsidRDefault="009136D0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4.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9136D0" w:rsidRPr="006117C0" w:rsidRDefault="009136D0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Підтримка культурної спадщини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4.1.Організація та проведення комплексних досліджень окремих будівель та споруд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6D0" w:rsidRDefault="009136D0" w:rsidP="001537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9136D0" w:rsidRDefault="009136D0" w:rsidP="00DA3AD4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6D0" w:rsidRDefault="009136D0" w:rsidP="00DA3AD4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50</w:t>
            </w:r>
          </w:p>
        </w:tc>
      </w:tr>
      <w:tr w:rsidR="009136D0" w:rsidRPr="006117C0" w:rsidTr="008C7D8D">
        <w:trPr>
          <w:trHeight w:val="148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9136D0" w:rsidRDefault="009136D0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9136D0" w:rsidRDefault="009136D0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4.2. Поширення інформації для популяризації об’єктів культурної спадщини, проведення конференцій та подій просвітницького характеру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6D0" w:rsidRDefault="009136D0" w:rsidP="00DA3AD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9136D0" w:rsidRDefault="009136D0" w:rsidP="00DA3AD4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6D0" w:rsidRDefault="009136D0" w:rsidP="00DA3AD4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36D0" w:rsidRPr="006117C0" w:rsidRDefault="009136D0" w:rsidP="00DA3AD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9136D0" w:rsidRPr="006117C0" w:rsidTr="008C7D8D">
        <w:trPr>
          <w:trHeight w:val="148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9136D0" w:rsidRDefault="009136D0" w:rsidP="00DA3AD4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5.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9136D0" w:rsidRDefault="009136D0" w:rsidP="00DA3AD4">
            <w:pPr>
              <w:pStyle w:val="a3"/>
              <w:ind w:left="34"/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Проведення інтерактивних заходів, навчань, тренінгів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136D0" w:rsidRDefault="009136D0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5.1. Проведення конференцій, круглих столів, тренінгів, навчань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6D0" w:rsidRDefault="009136D0" w:rsidP="000B0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:rsidR="009136D0" w:rsidRDefault="009136D0" w:rsidP="000B0044">
            <w:r w:rsidRPr="00020E87">
              <w:rPr>
                <w:rFonts w:ascii="Times New Roman" w:hAnsi="Times New Roman" w:cs="Times New Roman"/>
                <w:lang w:eastAsia="uk-UA"/>
              </w:rPr>
              <w:t xml:space="preserve">Управління культури та мистецтв </w:t>
            </w:r>
            <w:proofErr w:type="spellStart"/>
            <w:r w:rsidRPr="00020E87">
              <w:rPr>
                <w:rFonts w:ascii="Times New Roman" w:hAnsi="Times New Roman" w:cs="Times New Roman"/>
                <w:lang w:eastAsia="uk-UA"/>
              </w:rPr>
              <w:t>Чортківської</w:t>
            </w:r>
            <w:proofErr w:type="spellEnd"/>
            <w:r w:rsidRPr="00020E87">
              <w:rPr>
                <w:rFonts w:ascii="Times New Roman" w:hAnsi="Times New Roman" w:cs="Times New Roman"/>
                <w:lang w:eastAsia="uk-UA"/>
              </w:rPr>
              <w:t xml:space="preserve"> міської ради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36D0" w:rsidRDefault="009136D0" w:rsidP="000B0044"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136D0" w:rsidRPr="006117C0" w:rsidRDefault="009136D0" w:rsidP="000B004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40</w:t>
            </w:r>
          </w:p>
        </w:tc>
      </w:tr>
      <w:tr w:rsidR="009136D0" w:rsidRPr="006117C0" w:rsidTr="00D54241">
        <w:trPr>
          <w:trHeight w:val="336"/>
        </w:trPr>
        <w:tc>
          <w:tcPr>
            <w:tcW w:w="2235" w:type="dxa"/>
            <w:gridSpan w:val="2"/>
          </w:tcPr>
          <w:p w:rsidR="009136D0" w:rsidRPr="00F43186" w:rsidRDefault="009136D0" w:rsidP="00F43186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166" w:type="dxa"/>
            <w:gridSpan w:val="4"/>
          </w:tcPr>
          <w:p w:rsidR="009136D0" w:rsidRDefault="009136D0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9136D0" w:rsidRDefault="009136D0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318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  <w:p w:rsidR="009136D0" w:rsidRPr="00B851FD" w:rsidRDefault="009136D0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:rsidR="009136D0" w:rsidRPr="00F43186" w:rsidRDefault="005A0D7B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13 770</w:t>
            </w:r>
          </w:p>
        </w:tc>
        <w:tc>
          <w:tcPr>
            <w:tcW w:w="992" w:type="dxa"/>
          </w:tcPr>
          <w:p w:rsidR="009136D0" w:rsidRPr="00F43186" w:rsidRDefault="005A0D7B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4 590</w:t>
            </w:r>
          </w:p>
        </w:tc>
        <w:tc>
          <w:tcPr>
            <w:tcW w:w="992" w:type="dxa"/>
          </w:tcPr>
          <w:p w:rsidR="009136D0" w:rsidRPr="00F43186" w:rsidRDefault="005A0D7B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4 590</w:t>
            </w:r>
          </w:p>
        </w:tc>
        <w:tc>
          <w:tcPr>
            <w:tcW w:w="993" w:type="dxa"/>
          </w:tcPr>
          <w:p w:rsidR="009136D0" w:rsidRPr="00F43186" w:rsidRDefault="005A0D7B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4 590</w:t>
            </w:r>
          </w:p>
        </w:tc>
      </w:tr>
    </w:tbl>
    <w:p w:rsidR="009B46AC" w:rsidRDefault="009B46AC" w:rsidP="00F43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B46AC" w:rsidSect="00333637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A15"/>
    <w:multiLevelType w:val="multilevel"/>
    <w:tmpl w:val="08D8AF9C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338D75A0"/>
    <w:multiLevelType w:val="multilevel"/>
    <w:tmpl w:val="9306BA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5BAF"/>
    <w:rsid w:val="00004D8E"/>
    <w:rsid w:val="00016F2A"/>
    <w:rsid w:val="000313AC"/>
    <w:rsid w:val="000413E3"/>
    <w:rsid w:val="00041D44"/>
    <w:rsid w:val="00051487"/>
    <w:rsid w:val="00072ED4"/>
    <w:rsid w:val="00075ED1"/>
    <w:rsid w:val="000846EC"/>
    <w:rsid w:val="000B0044"/>
    <w:rsid w:val="000D4B8A"/>
    <w:rsid w:val="000D6557"/>
    <w:rsid w:val="000E75C4"/>
    <w:rsid w:val="00112C0A"/>
    <w:rsid w:val="001247DA"/>
    <w:rsid w:val="001278E5"/>
    <w:rsid w:val="00153745"/>
    <w:rsid w:val="001735EA"/>
    <w:rsid w:val="00191481"/>
    <w:rsid w:val="001A0628"/>
    <w:rsid w:val="001A223A"/>
    <w:rsid w:val="001A2C13"/>
    <w:rsid w:val="001C0538"/>
    <w:rsid w:val="001D0D22"/>
    <w:rsid w:val="001E6730"/>
    <w:rsid w:val="00216938"/>
    <w:rsid w:val="00223B16"/>
    <w:rsid w:val="00235440"/>
    <w:rsid w:val="00254001"/>
    <w:rsid w:val="0025429E"/>
    <w:rsid w:val="002609CC"/>
    <w:rsid w:val="00274553"/>
    <w:rsid w:val="00290848"/>
    <w:rsid w:val="002D36E0"/>
    <w:rsid w:val="002E0AB6"/>
    <w:rsid w:val="002E1ADC"/>
    <w:rsid w:val="00304899"/>
    <w:rsid w:val="00316F90"/>
    <w:rsid w:val="00322E6C"/>
    <w:rsid w:val="00333637"/>
    <w:rsid w:val="0034653F"/>
    <w:rsid w:val="00356EB4"/>
    <w:rsid w:val="00362EE5"/>
    <w:rsid w:val="003630C3"/>
    <w:rsid w:val="003668C8"/>
    <w:rsid w:val="003B1EF7"/>
    <w:rsid w:val="003B4612"/>
    <w:rsid w:val="00401024"/>
    <w:rsid w:val="00404949"/>
    <w:rsid w:val="00407328"/>
    <w:rsid w:val="00412701"/>
    <w:rsid w:val="0044168B"/>
    <w:rsid w:val="00475E3E"/>
    <w:rsid w:val="00497F6B"/>
    <w:rsid w:val="004B3530"/>
    <w:rsid w:val="004D283A"/>
    <w:rsid w:val="004F40CC"/>
    <w:rsid w:val="004F5323"/>
    <w:rsid w:val="00502671"/>
    <w:rsid w:val="00594C30"/>
    <w:rsid w:val="00595EE9"/>
    <w:rsid w:val="00597C99"/>
    <w:rsid w:val="005A0D7B"/>
    <w:rsid w:val="005A1F41"/>
    <w:rsid w:val="00607A5E"/>
    <w:rsid w:val="006117C0"/>
    <w:rsid w:val="00614D53"/>
    <w:rsid w:val="0063322C"/>
    <w:rsid w:val="00633ED4"/>
    <w:rsid w:val="00644166"/>
    <w:rsid w:val="006967F8"/>
    <w:rsid w:val="00697BA2"/>
    <w:rsid w:val="006B4549"/>
    <w:rsid w:val="006C4FAA"/>
    <w:rsid w:val="006D67C6"/>
    <w:rsid w:val="006E64ED"/>
    <w:rsid w:val="006F1B20"/>
    <w:rsid w:val="006F6093"/>
    <w:rsid w:val="0074169F"/>
    <w:rsid w:val="00756574"/>
    <w:rsid w:val="00763D5F"/>
    <w:rsid w:val="00781258"/>
    <w:rsid w:val="0078125F"/>
    <w:rsid w:val="00784DE9"/>
    <w:rsid w:val="00786C49"/>
    <w:rsid w:val="007B794A"/>
    <w:rsid w:val="007C222A"/>
    <w:rsid w:val="007F48E5"/>
    <w:rsid w:val="0082398E"/>
    <w:rsid w:val="0085623B"/>
    <w:rsid w:val="008932EB"/>
    <w:rsid w:val="008A2176"/>
    <w:rsid w:val="008A73F3"/>
    <w:rsid w:val="008B716D"/>
    <w:rsid w:val="008C7D8D"/>
    <w:rsid w:val="009136D0"/>
    <w:rsid w:val="00916D3C"/>
    <w:rsid w:val="0092231F"/>
    <w:rsid w:val="009242E2"/>
    <w:rsid w:val="00931F64"/>
    <w:rsid w:val="009553DA"/>
    <w:rsid w:val="00956FD3"/>
    <w:rsid w:val="0095773D"/>
    <w:rsid w:val="009670B7"/>
    <w:rsid w:val="00977417"/>
    <w:rsid w:val="00991244"/>
    <w:rsid w:val="009B2CB3"/>
    <w:rsid w:val="009B46AC"/>
    <w:rsid w:val="009C0AD0"/>
    <w:rsid w:val="00A022B9"/>
    <w:rsid w:val="00A12269"/>
    <w:rsid w:val="00A22D04"/>
    <w:rsid w:val="00A2786A"/>
    <w:rsid w:val="00A463BE"/>
    <w:rsid w:val="00A55E9F"/>
    <w:rsid w:val="00A70B57"/>
    <w:rsid w:val="00A83979"/>
    <w:rsid w:val="00A85777"/>
    <w:rsid w:val="00AA1371"/>
    <w:rsid w:val="00AD20A3"/>
    <w:rsid w:val="00AE0F3F"/>
    <w:rsid w:val="00B10C0C"/>
    <w:rsid w:val="00B224A2"/>
    <w:rsid w:val="00B24027"/>
    <w:rsid w:val="00B37F20"/>
    <w:rsid w:val="00B53C49"/>
    <w:rsid w:val="00B660E2"/>
    <w:rsid w:val="00B87E2A"/>
    <w:rsid w:val="00BA4893"/>
    <w:rsid w:val="00BD05A6"/>
    <w:rsid w:val="00BD7C12"/>
    <w:rsid w:val="00BE12CC"/>
    <w:rsid w:val="00BE4B30"/>
    <w:rsid w:val="00BE7933"/>
    <w:rsid w:val="00BF7103"/>
    <w:rsid w:val="00C20177"/>
    <w:rsid w:val="00C613EC"/>
    <w:rsid w:val="00C65A7A"/>
    <w:rsid w:val="00C81677"/>
    <w:rsid w:val="00C94965"/>
    <w:rsid w:val="00CA53B5"/>
    <w:rsid w:val="00D01407"/>
    <w:rsid w:val="00D26731"/>
    <w:rsid w:val="00D54241"/>
    <w:rsid w:val="00D61DD4"/>
    <w:rsid w:val="00D9421B"/>
    <w:rsid w:val="00DA3AD4"/>
    <w:rsid w:val="00DC1849"/>
    <w:rsid w:val="00DE44E6"/>
    <w:rsid w:val="00E1342D"/>
    <w:rsid w:val="00E25D29"/>
    <w:rsid w:val="00E65AE2"/>
    <w:rsid w:val="00E87749"/>
    <w:rsid w:val="00E90991"/>
    <w:rsid w:val="00E95BAF"/>
    <w:rsid w:val="00EC0C0D"/>
    <w:rsid w:val="00EE17B4"/>
    <w:rsid w:val="00EF7C0E"/>
    <w:rsid w:val="00F233DC"/>
    <w:rsid w:val="00F43186"/>
    <w:rsid w:val="00F440EC"/>
    <w:rsid w:val="00FA7BA4"/>
    <w:rsid w:val="00FB29B8"/>
    <w:rsid w:val="00FD17B8"/>
    <w:rsid w:val="00FD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A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AF"/>
    <w:pPr>
      <w:ind w:left="720"/>
    </w:pPr>
    <w:rPr>
      <w:rFonts w:eastAsia="Times New Roman"/>
      <w:lang w:eastAsia="uk-UA"/>
    </w:rPr>
  </w:style>
  <w:style w:type="table" w:styleId="a4">
    <w:name w:val="Table Grid"/>
    <w:basedOn w:val="a1"/>
    <w:uiPriority w:val="59"/>
    <w:rsid w:val="00E95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8B1F-B0EB-477B-8A25-8823370B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14</Pages>
  <Words>14235</Words>
  <Characters>8115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onisevych</dc:creator>
  <cp:lastModifiedBy>Asus</cp:lastModifiedBy>
  <cp:revision>67</cp:revision>
  <cp:lastPrinted>2025-11-05T09:38:00Z</cp:lastPrinted>
  <dcterms:created xsi:type="dcterms:W3CDTF">2022-10-11T07:40:00Z</dcterms:created>
  <dcterms:modified xsi:type="dcterms:W3CDTF">2025-11-05T13:19:00Z</dcterms:modified>
</cp:coreProperties>
</file>