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F3" w:rsidRPr="00BD6F79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ind w:left="11057"/>
        <w:rPr>
          <w:color w:val="000000"/>
          <w:sz w:val="28"/>
          <w:szCs w:val="28"/>
        </w:rPr>
      </w:pPr>
      <w:r w:rsidRPr="00BD6F79">
        <w:rPr>
          <w:color w:val="000000"/>
          <w:sz w:val="28"/>
          <w:szCs w:val="28"/>
        </w:rPr>
        <w:t>Додаток</w:t>
      </w:r>
    </w:p>
    <w:p w:rsidR="00BC6FF3" w:rsidRPr="00BD6F79" w:rsidRDefault="00212C9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710"/>
          <w:tab w:val="right" w:pos="14570"/>
        </w:tabs>
        <w:ind w:left="11057"/>
        <w:rPr>
          <w:color w:val="000000"/>
          <w:sz w:val="28"/>
          <w:szCs w:val="28"/>
        </w:rPr>
      </w:pPr>
      <w:r w:rsidRPr="00BD6F79">
        <w:rPr>
          <w:color w:val="000000"/>
          <w:sz w:val="28"/>
          <w:szCs w:val="28"/>
        </w:rPr>
        <w:t>Д</w:t>
      </w:r>
      <w:r w:rsidR="007A6082" w:rsidRPr="00BD6F79">
        <w:rPr>
          <w:color w:val="000000"/>
          <w:sz w:val="28"/>
          <w:szCs w:val="28"/>
        </w:rPr>
        <w:t>о</w:t>
      </w:r>
      <w:r w:rsidRPr="00BD6F79">
        <w:rPr>
          <w:color w:val="000000"/>
          <w:sz w:val="28"/>
          <w:szCs w:val="28"/>
        </w:rPr>
        <w:t xml:space="preserve"> </w:t>
      </w:r>
      <w:proofErr w:type="spellStart"/>
      <w:r w:rsidRPr="00BD6F79">
        <w:rPr>
          <w:color w:val="000000"/>
          <w:sz w:val="28"/>
          <w:szCs w:val="28"/>
        </w:rPr>
        <w:t>проєкту</w:t>
      </w:r>
      <w:proofErr w:type="spellEnd"/>
      <w:r w:rsidR="007A6082" w:rsidRPr="00BD6F79">
        <w:rPr>
          <w:color w:val="000000"/>
          <w:sz w:val="28"/>
          <w:szCs w:val="28"/>
        </w:rPr>
        <w:t xml:space="preserve"> рішення </w:t>
      </w:r>
    </w:p>
    <w:p w:rsidR="00BC6FF3" w:rsidRPr="00BD6F79" w:rsidRDefault="003A6B49">
      <w:pPr>
        <w:pStyle w:val="10"/>
        <w:pBdr>
          <w:top w:val="nil"/>
          <w:left w:val="nil"/>
          <w:bottom w:val="nil"/>
          <w:right w:val="nil"/>
          <w:between w:val="nil"/>
        </w:pBdr>
        <w:ind w:left="110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A6082" w:rsidRPr="00BD6F79">
        <w:rPr>
          <w:color w:val="000000"/>
          <w:sz w:val="28"/>
          <w:szCs w:val="28"/>
        </w:rPr>
        <w:t>ід</w:t>
      </w:r>
      <w:r>
        <w:rPr>
          <w:color w:val="000000"/>
          <w:sz w:val="28"/>
          <w:szCs w:val="28"/>
        </w:rPr>
        <w:t xml:space="preserve">  листопада</w:t>
      </w:r>
      <w:r w:rsidR="00212C98" w:rsidRPr="00BD6F79">
        <w:rPr>
          <w:color w:val="000000"/>
          <w:sz w:val="28"/>
          <w:szCs w:val="28"/>
        </w:rPr>
        <w:t xml:space="preserve"> </w:t>
      </w:r>
      <w:r w:rsidR="007A6082" w:rsidRPr="00BD6F79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="007A6082" w:rsidRPr="00BD6F79">
        <w:rPr>
          <w:color w:val="000000"/>
          <w:sz w:val="28"/>
          <w:szCs w:val="28"/>
        </w:rPr>
        <w:t xml:space="preserve"> року</w:t>
      </w:r>
      <w:r w:rsidR="00786CDA">
        <w:rPr>
          <w:color w:val="000000"/>
          <w:sz w:val="28"/>
          <w:szCs w:val="28"/>
        </w:rPr>
        <w:t xml:space="preserve"> №</w:t>
      </w:r>
      <w:r w:rsidR="007A6082" w:rsidRPr="00BD6F79">
        <w:rPr>
          <w:color w:val="000000"/>
          <w:sz w:val="28"/>
          <w:szCs w:val="28"/>
        </w:rPr>
        <w:t xml:space="preserve"> </w:t>
      </w:r>
    </w:p>
    <w:p w:rsidR="00BC6FF3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ind w:left="11057"/>
        <w:jc w:val="center"/>
        <w:rPr>
          <w:color w:val="000000"/>
          <w:sz w:val="24"/>
          <w:szCs w:val="24"/>
        </w:rPr>
      </w:pPr>
    </w:p>
    <w:p w:rsidR="00BC6FF3" w:rsidRPr="00BD6F79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D6F79">
        <w:rPr>
          <w:b/>
          <w:color w:val="000000"/>
          <w:sz w:val="28"/>
          <w:szCs w:val="28"/>
        </w:rPr>
        <w:t>План</w:t>
      </w:r>
    </w:p>
    <w:p w:rsidR="00BC6FF3" w:rsidRPr="00BD6F79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D6F79">
        <w:rPr>
          <w:b/>
          <w:color w:val="000000"/>
          <w:sz w:val="28"/>
          <w:szCs w:val="28"/>
        </w:rPr>
        <w:t xml:space="preserve"> діяльності </w:t>
      </w:r>
      <w:proofErr w:type="spellStart"/>
      <w:r w:rsidRPr="00BD6F79">
        <w:rPr>
          <w:b/>
          <w:color w:val="000000"/>
          <w:sz w:val="28"/>
          <w:szCs w:val="28"/>
        </w:rPr>
        <w:t>Чортківської</w:t>
      </w:r>
      <w:proofErr w:type="spellEnd"/>
      <w:r w:rsidRPr="00BD6F79">
        <w:rPr>
          <w:b/>
          <w:color w:val="000000"/>
          <w:sz w:val="28"/>
          <w:szCs w:val="28"/>
        </w:rPr>
        <w:t xml:space="preserve"> міської ради з підготовки </w:t>
      </w:r>
      <w:proofErr w:type="spellStart"/>
      <w:r w:rsidRPr="00BD6F79">
        <w:rPr>
          <w:b/>
          <w:color w:val="000000"/>
          <w:sz w:val="28"/>
          <w:szCs w:val="28"/>
        </w:rPr>
        <w:t>проєктів</w:t>
      </w:r>
      <w:proofErr w:type="spellEnd"/>
      <w:r w:rsidRPr="00BD6F79">
        <w:rPr>
          <w:b/>
          <w:color w:val="000000"/>
          <w:sz w:val="28"/>
          <w:szCs w:val="28"/>
        </w:rPr>
        <w:t xml:space="preserve"> регуляторних актів на 202</w:t>
      </w:r>
      <w:r w:rsidR="003A6B49">
        <w:rPr>
          <w:b/>
          <w:color w:val="000000"/>
          <w:sz w:val="28"/>
          <w:szCs w:val="28"/>
        </w:rPr>
        <w:t>6</w:t>
      </w:r>
      <w:r w:rsidRPr="00BD6F79">
        <w:rPr>
          <w:b/>
          <w:color w:val="000000"/>
          <w:sz w:val="28"/>
          <w:szCs w:val="28"/>
        </w:rPr>
        <w:t xml:space="preserve"> рік</w:t>
      </w:r>
    </w:p>
    <w:p w:rsidR="00BC6FF3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33"/>
        <w:gridCol w:w="3544"/>
        <w:gridCol w:w="5244"/>
        <w:gridCol w:w="1418"/>
        <w:gridCol w:w="2487"/>
      </w:tblGrid>
      <w:tr w:rsidR="00F7556E" w:rsidRPr="00F7556E">
        <w:tc>
          <w:tcPr>
            <w:tcW w:w="560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33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Вид проекту</w:t>
            </w:r>
          </w:p>
        </w:tc>
        <w:tc>
          <w:tcPr>
            <w:tcW w:w="3544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Назва проекту</w:t>
            </w:r>
          </w:p>
        </w:tc>
        <w:tc>
          <w:tcPr>
            <w:tcW w:w="5244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Мета прийняття</w:t>
            </w:r>
          </w:p>
        </w:tc>
        <w:tc>
          <w:tcPr>
            <w:tcW w:w="1418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Строк підготовки проектів</w:t>
            </w:r>
          </w:p>
        </w:tc>
        <w:tc>
          <w:tcPr>
            <w:tcW w:w="2487" w:type="dxa"/>
            <w:vAlign w:val="center"/>
          </w:tcPr>
          <w:p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Відповідальний за підготовку проекту регуляторного акту</w:t>
            </w:r>
          </w:p>
        </w:tc>
      </w:tr>
      <w:tr w:rsidR="003A6B49" w:rsidRPr="00F7556E">
        <w:tc>
          <w:tcPr>
            <w:tcW w:w="560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7556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33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 xml:space="preserve">Рішення міської ради </w:t>
            </w:r>
          </w:p>
        </w:tc>
        <w:tc>
          <w:tcPr>
            <w:tcW w:w="3544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-142"/>
              <w:rPr>
                <w:sz w:val="28"/>
                <w:szCs w:val="28"/>
              </w:rPr>
            </w:pPr>
            <w:r w:rsidRPr="00BC02FA">
              <w:rPr>
                <w:rFonts w:eastAsia="Calibri"/>
                <w:sz w:val="28"/>
                <w:szCs w:val="28"/>
              </w:rPr>
              <w:t xml:space="preserve">Про встановлення тарифів на перевезення пасажирів на автобусних </w:t>
            </w:r>
            <w:r w:rsidRPr="00EA0971">
              <w:rPr>
                <w:rFonts w:eastAsia="Calibri"/>
                <w:sz w:val="28"/>
                <w:szCs w:val="28"/>
              </w:rPr>
              <w:t>маршрутах загального користування</w:t>
            </w:r>
          </w:p>
        </w:tc>
        <w:tc>
          <w:tcPr>
            <w:tcW w:w="5244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Приведе у відповідність тарифів на перевезення пасажирів автомобільним транспортом до розрахункових витрат суб</w:t>
            </w:r>
            <w:r w:rsidRPr="00B323FE">
              <w:rPr>
                <w:sz w:val="28"/>
                <w:szCs w:val="28"/>
                <w:highlight w:val="white"/>
              </w:rPr>
              <w:t>’</w:t>
            </w:r>
            <w:r>
              <w:rPr>
                <w:sz w:val="28"/>
                <w:szCs w:val="28"/>
                <w:highlight w:val="white"/>
              </w:rPr>
              <w:t xml:space="preserve">єктів підприємницької діяльності, які працюють на ринку перевезень.  </w:t>
            </w:r>
          </w:p>
        </w:tc>
        <w:tc>
          <w:tcPr>
            <w:tcW w:w="1418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І-ІІІ квартал 2026року</w:t>
            </w:r>
          </w:p>
        </w:tc>
        <w:tc>
          <w:tcPr>
            <w:tcW w:w="2487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комунального господарства міської ради </w:t>
            </w:r>
          </w:p>
        </w:tc>
      </w:tr>
      <w:tr w:rsidR="003A6B49" w:rsidRPr="00F7556E">
        <w:tc>
          <w:tcPr>
            <w:tcW w:w="560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-142"/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Про затвердження Правил приймання стічних вод споживачів до системи централізованого водовідведення м. Чорткова</w:t>
            </w:r>
          </w:p>
        </w:tc>
        <w:tc>
          <w:tcPr>
            <w:tcW w:w="5244" w:type="dxa"/>
          </w:tcPr>
          <w:p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</w:t>
            </w:r>
            <w:r w:rsidRPr="003A6B49">
              <w:rPr>
                <w:bCs/>
                <w:sz w:val="28"/>
                <w:szCs w:val="28"/>
                <w:highlight w:val="white"/>
              </w:rPr>
              <w:t>Забезпечення екологічної безпеки</w:t>
            </w:r>
            <w:r w:rsidRPr="003A6B49">
              <w:rPr>
                <w:sz w:val="28"/>
                <w:szCs w:val="28"/>
                <w:highlight w:val="white"/>
              </w:rPr>
              <w:t xml:space="preserve"> — запобігання забрудненню поверхневих і підземних вод, ґрунтів та довкілля внаслідок скидання неочищених або недостатньо очищених стічних вод.</w:t>
            </w:r>
          </w:p>
          <w:p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</w:t>
            </w:r>
            <w:r w:rsidRPr="003A6B49">
              <w:rPr>
                <w:bCs/>
                <w:sz w:val="28"/>
                <w:szCs w:val="28"/>
                <w:highlight w:val="white"/>
              </w:rPr>
              <w:t>Захисту системи централізованого водовідведення</w:t>
            </w:r>
            <w:r w:rsidRPr="003A6B49">
              <w:rPr>
                <w:sz w:val="28"/>
                <w:szCs w:val="28"/>
                <w:highlight w:val="white"/>
              </w:rPr>
              <w:t xml:space="preserve"> — недопущення надходження стічних вод із перевищенням допустимих концентрацій шкідливих речовин, що можуть призвести до пошкодження, засмічення або погіршення роботи каналізаційних мереж, насосних станцій і очисних споруд.</w:t>
            </w:r>
          </w:p>
          <w:p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lastRenderedPageBreak/>
              <w:t xml:space="preserve">  </w:t>
            </w:r>
            <w:r w:rsidRPr="003A6B49">
              <w:rPr>
                <w:bCs/>
                <w:sz w:val="28"/>
                <w:szCs w:val="28"/>
                <w:highlight w:val="white"/>
              </w:rPr>
              <w:t>Впорядкування взаємовідносин між підприємством-виробником послуг і споживачами</w:t>
            </w:r>
            <w:r w:rsidRPr="003A6B49">
              <w:rPr>
                <w:sz w:val="28"/>
                <w:szCs w:val="28"/>
                <w:highlight w:val="white"/>
              </w:rPr>
              <w:t xml:space="preserve"> — визначення прав, обов’язків та відповідальності сторін у процесі приймання стічних вод.</w:t>
            </w:r>
          </w:p>
          <w:p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 </w:t>
            </w:r>
            <w:r w:rsidRPr="003A6B49">
              <w:rPr>
                <w:bCs/>
                <w:sz w:val="28"/>
                <w:szCs w:val="28"/>
                <w:highlight w:val="white"/>
              </w:rPr>
              <w:t>Забезпечення належного контролю за якістю стічних вод</w:t>
            </w:r>
            <w:r w:rsidRPr="003A6B49">
              <w:rPr>
                <w:sz w:val="28"/>
                <w:szCs w:val="28"/>
                <w:highlight w:val="white"/>
              </w:rPr>
              <w:t xml:space="preserve"> — встановлення механізмів контролю, відбору проб, обліку та реагування на порушення вимог. </w:t>
            </w:r>
            <w:r w:rsidRPr="003A6B49">
              <w:rPr>
                <w:bCs/>
                <w:sz w:val="28"/>
                <w:szCs w:val="28"/>
                <w:highlight w:val="white"/>
              </w:rPr>
              <w:t>Виконання вимог чинного законодавства України</w:t>
            </w:r>
            <w:r w:rsidRPr="003A6B49">
              <w:rPr>
                <w:sz w:val="28"/>
                <w:szCs w:val="28"/>
                <w:highlight w:val="white"/>
              </w:rPr>
              <w:t xml:space="preserve"> у сфері водовідведення, охорони навколишнього природного середовища, санітарного законодавства та регуляторної політики.</w:t>
            </w:r>
          </w:p>
          <w:p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</w:tcPr>
          <w:p w:rsid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2487" w:type="dxa"/>
          </w:tcPr>
          <w:p w:rsid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323FE">
              <w:rPr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A6B49" w:rsidRPr="00F7556E">
        <w:tc>
          <w:tcPr>
            <w:tcW w:w="560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US"/>
              </w:rPr>
            </w:pPr>
            <w:r w:rsidRPr="00F7556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3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:rsidR="003A6B49" w:rsidRPr="00F7556E" w:rsidRDefault="009E6064" w:rsidP="009E606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затвердження Положення про порядок доступу замовників до інфраструктури об’єкта будівництва, транспорту, електроенергетики, кабельної каналізації електрозв’язку та будинкової розподільної мережі на території </w:t>
            </w:r>
            <w:proofErr w:type="spellStart"/>
            <w:r>
              <w:rPr>
                <w:rFonts w:eastAsia="Calibri"/>
                <w:sz w:val="28"/>
                <w:szCs w:val="28"/>
              </w:rPr>
              <w:t>Чортківської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5244" w:type="dxa"/>
          </w:tcPr>
          <w:p w:rsidR="003A6B49" w:rsidRPr="001F6042" w:rsidRDefault="003A6B49" w:rsidP="003A6B49">
            <w:pPr>
              <w:pStyle w:val="a9"/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t xml:space="preserve"> </w:t>
            </w:r>
            <w:r w:rsidRPr="001F6042">
              <w:rPr>
                <w:rStyle w:val="aa"/>
                <w:b w:val="0"/>
                <w:sz w:val="28"/>
                <w:szCs w:val="28"/>
              </w:rPr>
              <w:t>Врегулювання процедур доступу</w:t>
            </w:r>
            <w:r w:rsidRPr="001F6042">
              <w:rPr>
                <w:sz w:val="28"/>
                <w:szCs w:val="28"/>
              </w:rPr>
              <w:t xml:space="preserve"> до інженерних мереж, споруд і елементів інфраструктури (електричних, транспортних, будівельних, телекомунікаційних), які перебувають у комунальній власності або експлуатуються комунальними підприємствами. </w:t>
            </w:r>
            <w:r w:rsidRPr="001F6042">
              <w:rPr>
                <w:rStyle w:val="aa"/>
                <w:b w:val="0"/>
                <w:sz w:val="28"/>
                <w:szCs w:val="28"/>
              </w:rPr>
              <w:t>Забезпечення рівних прав для всіх замовників</w:t>
            </w:r>
            <w:r w:rsidRPr="001F6042">
              <w:rPr>
                <w:sz w:val="28"/>
                <w:szCs w:val="28"/>
              </w:rPr>
              <w:t xml:space="preserve"> (операторів, підрядників, інвесторів, забудовників) щодо підключення до існуючих мереж та об’єктів інфраструктури.</w:t>
            </w:r>
          </w:p>
          <w:p w:rsidR="003A6B49" w:rsidRPr="001F6042" w:rsidRDefault="003A6B49" w:rsidP="001F6042">
            <w:pPr>
              <w:pStyle w:val="a9"/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lastRenderedPageBreak/>
              <w:t xml:space="preserve">  </w:t>
            </w:r>
            <w:r w:rsidRPr="001F6042">
              <w:rPr>
                <w:rStyle w:val="aa"/>
                <w:b w:val="0"/>
                <w:sz w:val="28"/>
                <w:szCs w:val="28"/>
              </w:rPr>
              <w:t>Унеможливлення зловживань та корупційних ризиків</w:t>
            </w:r>
            <w:r w:rsidRPr="001F6042">
              <w:rPr>
                <w:sz w:val="28"/>
                <w:szCs w:val="28"/>
              </w:rPr>
              <w:t xml:space="preserve"> під час погодження умов доступу або надання технічних умов.  </w:t>
            </w:r>
            <w:r w:rsidRPr="001F6042">
              <w:rPr>
                <w:rStyle w:val="aa"/>
                <w:b w:val="0"/>
                <w:sz w:val="28"/>
                <w:szCs w:val="28"/>
              </w:rPr>
              <w:t>Підвищення ефективності використання інфраструктурних об’єктів громади</w:t>
            </w:r>
            <w:r w:rsidRPr="001F6042">
              <w:rPr>
                <w:b/>
                <w:sz w:val="28"/>
                <w:szCs w:val="28"/>
              </w:rPr>
              <w:t xml:space="preserve"> —</w:t>
            </w:r>
            <w:r w:rsidRPr="001F6042">
              <w:rPr>
                <w:sz w:val="28"/>
                <w:szCs w:val="28"/>
              </w:rPr>
              <w:t xml:space="preserve"> запобігання дублюванню мереж, раціональне використання ресурсів. </w:t>
            </w:r>
            <w:r w:rsidRPr="001F6042">
              <w:rPr>
                <w:rStyle w:val="aa"/>
                <w:b w:val="0"/>
                <w:sz w:val="28"/>
                <w:szCs w:val="28"/>
              </w:rPr>
              <w:t xml:space="preserve">Сприяння розвитку інвестиційної діяльності та </w:t>
            </w:r>
            <w:proofErr w:type="spellStart"/>
            <w:r w:rsidRPr="001F6042">
              <w:rPr>
                <w:rStyle w:val="aa"/>
                <w:b w:val="0"/>
                <w:sz w:val="28"/>
                <w:szCs w:val="28"/>
              </w:rPr>
              <w:t>цифровізації</w:t>
            </w:r>
            <w:proofErr w:type="spellEnd"/>
            <w:r w:rsidRPr="001F6042">
              <w:rPr>
                <w:rStyle w:val="aa"/>
                <w:b w:val="0"/>
                <w:sz w:val="28"/>
                <w:szCs w:val="28"/>
              </w:rPr>
              <w:t xml:space="preserve"> громади</w:t>
            </w:r>
            <w:r w:rsidRPr="001F6042">
              <w:rPr>
                <w:sz w:val="28"/>
                <w:szCs w:val="28"/>
              </w:rPr>
              <w:t xml:space="preserve"> шляхом спрощення процедур взаємодії між замовниками та органами місцевого самоврядування</w:t>
            </w:r>
            <w:r w:rsidRPr="001F6042">
              <w:rPr>
                <w:b/>
                <w:sz w:val="28"/>
                <w:szCs w:val="28"/>
              </w:rPr>
              <w:t xml:space="preserve">. </w:t>
            </w:r>
            <w:r w:rsidRPr="001F6042">
              <w:rPr>
                <w:rStyle w:val="aa"/>
                <w:b w:val="0"/>
                <w:sz w:val="28"/>
                <w:szCs w:val="28"/>
              </w:rPr>
              <w:t>Забезпечення виконання вимог чинного законодавства України</w:t>
            </w:r>
            <w:r w:rsidRPr="001F6042">
              <w:rPr>
                <w:b/>
                <w:sz w:val="28"/>
                <w:szCs w:val="28"/>
              </w:rPr>
              <w:t>,</w:t>
            </w:r>
            <w:r w:rsidRPr="001F6042">
              <w:rPr>
                <w:sz w:val="28"/>
                <w:szCs w:val="28"/>
              </w:rPr>
              <w:t xml:space="preserve"> зокрема законів «Про регулювання містобудівної діяльності», «Про доступ до об’єктів будівництва, транспорту, електроенергетики з метою розвитку електронних комунікаційних мереж», «Про місцеве самоврядування в Україні».</w:t>
            </w:r>
          </w:p>
        </w:tc>
        <w:tc>
          <w:tcPr>
            <w:tcW w:w="1418" w:type="dxa"/>
          </w:tcPr>
          <w:p w:rsidR="003A6B49" w:rsidRPr="00F7556E" w:rsidRDefault="003A6B49" w:rsidP="001F60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1F6042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2487" w:type="dxa"/>
          </w:tcPr>
          <w:p w:rsidR="003A6B49" w:rsidRPr="00F7556E" w:rsidRDefault="001F6042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A6B49" w:rsidRPr="00F7556E">
        <w:tc>
          <w:tcPr>
            <w:tcW w:w="560" w:type="dxa"/>
          </w:tcPr>
          <w:p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7556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33" w:type="dxa"/>
          </w:tcPr>
          <w:p w:rsidR="003A6B49" w:rsidRPr="00F7556E" w:rsidRDefault="004831E4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:rsidR="004831E4" w:rsidRPr="004831E4" w:rsidRDefault="004831E4" w:rsidP="004831E4">
            <w:pPr>
              <w:ind w:firstLine="567"/>
              <w:jc w:val="both"/>
              <w:rPr>
                <w:bCs/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>Порядок утримання фасадів будівель і споруд в межах історико-архітектурного опорного плану м. Чортків.</w:t>
            </w:r>
          </w:p>
          <w:p w:rsidR="003A6B49" w:rsidRPr="00F7556E" w:rsidRDefault="003A6B49" w:rsidP="003A6B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</w:t>
            </w:r>
            <w:r w:rsidRPr="004831E4">
              <w:rPr>
                <w:bCs/>
                <w:sz w:val="28"/>
                <w:szCs w:val="28"/>
              </w:rPr>
              <w:t>Забезпечення збереження історичного середовища Чорткова</w:t>
            </w:r>
            <w:r w:rsidRPr="004831E4">
              <w:rPr>
                <w:sz w:val="28"/>
                <w:szCs w:val="28"/>
              </w:rPr>
              <w:t xml:space="preserve"> — запобігання спотворенню автентичного вигляду пам’яток архітектури, історичних будівель та елементів забудови.</w:t>
            </w:r>
          </w:p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Встановлення чітких правил утримання фасадів</w:t>
            </w:r>
            <w:r w:rsidRPr="004831E4">
              <w:rPr>
                <w:sz w:val="28"/>
                <w:szCs w:val="28"/>
              </w:rPr>
              <w:t xml:space="preserve"> — визначення вимог до ремонту, фарбування, очищення, реставрації, розміщення вивісок, рекламних </w:t>
            </w:r>
            <w:r w:rsidRPr="004831E4">
              <w:rPr>
                <w:sz w:val="28"/>
                <w:szCs w:val="28"/>
              </w:rPr>
              <w:lastRenderedPageBreak/>
              <w:t>конструкцій, кондиціонерів, антен та інших елементів на фасадах.</w:t>
            </w:r>
          </w:p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Покращення естетичного вигляду міського простору</w:t>
            </w:r>
            <w:r w:rsidRPr="004831E4">
              <w:rPr>
                <w:sz w:val="28"/>
                <w:szCs w:val="28"/>
              </w:rPr>
              <w:t xml:space="preserve"> — створення привабливого архітектурного обличчя міста, розвиток туристичного потенціалу.</w:t>
            </w:r>
          </w:p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Врегулювання відповідальності власників і користувачів будівель</w:t>
            </w:r>
            <w:r w:rsidRPr="004831E4">
              <w:rPr>
                <w:sz w:val="28"/>
                <w:szCs w:val="28"/>
              </w:rPr>
              <w:t xml:space="preserve"> — визначення їхніх обов’язків щодо технічного стану фасадів та своєчасного проведення ремонтних робіт.</w:t>
            </w:r>
          </w:p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Забезпечення дотримання вимог законодавства</w:t>
            </w:r>
            <w:r w:rsidRPr="004831E4">
              <w:rPr>
                <w:sz w:val="28"/>
                <w:szCs w:val="28"/>
              </w:rPr>
              <w:t xml:space="preserve"> у сфері охорони культурної спадщини, містобудування та благоустрою населених пунктів.</w:t>
            </w:r>
          </w:p>
          <w:p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</w:t>
            </w:r>
            <w:r w:rsidRPr="004831E4">
              <w:rPr>
                <w:bCs/>
                <w:sz w:val="28"/>
                <w:szCs w:val="28"/>
              </w:rPr>
              <w:t>Формування прозорого механізму контролю</w:t>
            </w:r>
            <w:r w:rsidRPr="004831E4">
              <w:rPr>
                <w:sz w:val="28"/>
                <w:szCs w:val="28"/>
              </w:rPr>
              <w:t xml:space="preserve"> за станом фасадів і застосування адміністративних заходів у разі порушень.</w:t>
            </w:r>
          </w:p>
          <w:p w:rsidR="003A6B49" w:rsidRPr="004831E4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6B49" w:rsidRPr="00F7556E" w:rsidRDefault="004831E4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2487" w:type="dxa"/>
          </w:tcPr>
          <w:p w:rsidR="004831E4" w:rsidRPr="004831E4" w:rsidRDefault="004831E4" w:rsidP="004831E4">
            <w:pPr>
              <w:spacing w:before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4831E4">
              <w:rPr>
                <w:bCs/>
                <w:sz w:val="28"/>
                <w:szCs w:val="28"/>
              </w:rPr>
              <w:t xml:space="preserve">ідділ </w:t>
            </w:r>
          </w:p>
          <w:p w:rsidR="004831E4" w:rsidRPr="004831E4" w:rsidRDefault="004831E4" w:rsidP="004831E4">
            <w:pPr>
              <w:spacing w:before="1"/>
              <w:rPr>
                <w:bCs/>
                <w:sz w:val="28"/>
                <w:szCs w:val="28"/>
              </w:rPr>
            </w:pPr>
            <w:r w:rsidRPr="004831E4">
              <w:rPr>
                <w:bCs/>
                <w:sz w:val="28"/>
                <w:szCs w:val="28"/>
              </w:rPr>
              <w:t>архітектури та містобудівного кадастру</w:t>
            </w:r>
          </w:p>
          <w:p w:rsidR="003A6B49" w:rsidRPr="00F7556E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bCs/>
                <w:sz w:val="28"/>
                <w:szCs w:val="28"/>
              </w:rPr>
              <w:t>міської ради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:rsidR="00BC6FF3" w:rsidRPr="00F7556E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bookmarkEnd w:id="0"/>
    </w:p>
    <w:p w:rsidR="00BC6FF3" w:rsidRPr="00F7556E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BC6FF3" w:rsidRPr="00F7556E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 w:rsidRPr="00F7556E">
        <w:rPr>
          <w:b/>
          <w:sz w:val="24"/>
          <w:szCs w:val="24"/>
        </w:rPr>
        <w:t xml:space="preserve"> </w:t>
      </w:r>
      <w:r w:rsidRPr="00F7556E">
        <w:rPr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Ярослав ДЗИНДРА</w:t>
      </w:r>
    </w:p>
    <w:sectPr w:rsidR="00BC6FF3" w:rsidRPr="00F7556E" w:rsidSect="00BC6FF3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F3"/>
    <w:rsid w:val="000307F8"/>
    <w:rsid w:val="0005423A"/>
    <w:rsid w:val="000715E3"/>
    <w:rsid w:val="00141AD7"/>
    <w:rsid w:val="00186F30"/>
    <w:rsid w:val="001C4D0A"/>
    <w:rsid w:val="001E100E"/>
    <w:rsid w:val="001F6042"/>
    <w:rsid w:val="00212C98"/>
    <w:rsid w:val="00220175"/>
    <w:rsid w:val="002229B6"/>
    <w:rsid w:val="0034146F"/>
    <w:rsid w:val="00345A5A"/>
    <w:rsid w:val="003A6B49"/>
    <w:rsid w:val="003C1FD7"/>
    <w:rsid w:val="004612A6"/>
    <w:rsid w:val="004831E4"/>
    <w:rsid w:val="005778F2"/>
    <w:rsid w:val="005B5A15"/>
    <w:rsid w:val="005F41B3"/>
    <w:rsid w:val="00652512"/>
    <w:rsid w:val="00687F0A"/>
    <w:rsid w:val="006D3AA0"/>
    <w:rsid w:val="006D5BD3"/>
    <w:rsid w:val="006F706A"/>
    <w:rsid w:val="00786CDA"/>
    <w:rsid w:val="007A6082"/>
    <w:rsid w:val="00826E69"/>
    <w:rsid w:val="008605DC"/>
    <w:rsid w:val="00872A7A"/>
    <w:rsid w:val="00880DC8"/>
    <w:rsid w:val="0091241B"/>
    <w:rsid w:val="009E6064"/>
    <w:rsid w:val="00A74AAD"/>
    <w:rsid w:val="00AD6691"/>
    <w:rsid w:val="00B323FE"/>
    <w:rsid w:val="00BC6FF3"/>
    <w:rsid w:val="00BD6F79"/>
    <w:rsid w:val="00C226C5"/>
    <w:rsid w:val="00C95654"/>
    <w:rsid w:val="00CA687C"/>
    <w:rsid w:val="00CB7EDE"/>
    <w:rsid w:val="00CF49FD"/>
    <w:rsid w:val="00D23308"/>
    <w:rsid w:val="00D73C42"/>
    <w:rsid w:val="00D807B1"/>
    <w:rsid w:val="00D8595C"/>
    <w:rsid w:val="00DA554F"/>
    <w:rsid w:val="00E02B01"/>
    <w:rsid w:val="00E13D5D"/>
    <w:rsid w:val="00EA6263"/>
    <w:rsid w:val="00F1587C"/>
    <w:rsid w:val="00F61B8B"/>
    <w:rsid w:val="00F7556E"/>
    <w:rsid w:val="00F8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DFF6"/>
  <w15:docId w15:val="{8DB10E80-D7BE-4F04-B7C8-0ABD517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AD"/>
  </w:style>
  <w:style w:type="paragraph" w:styleId="1">
    <w:name w:val="heading 1"/>
    <w:basedOn w:val="10"/>
    <w:next w:val="10"/>
    <w:rsid w:val="00BC6F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C6F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C6F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C6F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C6F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C6FF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6FF3"/>
  </w:style>
  <w:style w:type="table" w:customStyle="1" w:styleId="TableNormal">
    <w:name w:val="Table Normal"/>
    <w:uiPriority w:val="2"/>
    <w:qFormat/>
    <w:rsid w:val="00BC6F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C6F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C6F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C6F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6">
    <w:name w:val="Знак Знак Знак Знак"/>
    <w:basedOn w:val="a"/>
    <w:rsid w:val="00CA687C"/>
    <w:rPr>
      <w:rFonts w:ascii="Verdana" w:hAnsi="Verdana" w:cs="Verdana"/>
      <w:lang w:val="en-US" w:eastAsia="en-US"/>
    </w:rPr>
  </w:style>
  <w:style w:type="paragraph" w:customStyle="1" w:styleId="rtejustify">
    <w:name w:val="rtejustify"/>
    <w:basedOn w:val="a"/>
    <w:rsid w:val="00CA687C"/>
    <w:pPr>
      <w:spacing w:before="100" w:beforeAutospacing="1" w:after="100" w:afterAutospacing="1"/>
    </w:pPr>
    <w:rPr>
      <w:sz w:val="24"/>
      <w:szCs w:val="24"/>
    </w:rPr>
  </w:style>
  <w:style w:type="character" w:customStyle="1" w:styleId="xfm28090597">
    <w:name w:val="xfm_28090597"/>
    <w:basedOn w:val="a0"/>
    <w:rsid w:val="0005423A"/>
  </w:style>
  <w:style w:type="paragraph" w:styleId="a7">
    <w:name w:val="Balloon Text"/>
    <w:basedOn w:val="a"/>
    <w:link w:val="a8"/>
    <w:uiPriority w:val="99"/>
    <w:semiHidden/>
    <w:unhideWhenUsed/>
    <w:rsid w:val="00AD66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669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A6B4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3A6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2022-12-19T09:06:00Z</cp:lastPrinted>
  <dcterms:created xsi:type="dcterms:W3CDTF">2025-11-11T06:39:00Z</dcterms:created>
  <dcterms:modified xsi:type="dcterms:W3CDTF">2025-11-11T07:40:00Z</dcterms:modified>
</cp:coreProperties>
</file>