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AE01" w14:textId="4ACC342E" w:rsidR="00E233E2" w:rsidRPr="00A26355" w:rsidRDefault="00E233E2" w:rsidP="007253A0">
      <w:pPr>
        <w:rPr>
          <w:sz w:val="28"/>
          <w:szCs w:val="28"/>
          <w:lang w:val="uk-UA"/>
        </w:rPr>
      </w:pPr>
    </w:p>
    <w:p w14:paraId="10C1FBBA" w14:textId="080F60B2" w:rsidR="00672C51" w:rsidRPr="00A26355" w:rsidRDefault="00672C51" w:rsidP="00672C51">
      <w:pPr>
        <w:ind w:left="5245"/>
        <w:rPr>
          <w:sz w:val="28"/>
          <w:szCs w:val="28"/>
          <w:lang w:val="uk-UA"/>
        </w:rPr>
      </w:pPr>
      <w:r w:rsidRPr="00A26355">
        <w:rPr>
          <w:sz w:val="28"/>
          <w:szCs w:val="28"/>
          <w:lang w:val="uk-UA"/>
        </w:rPr>
        <w:t xml:space="preserve">Додаток </w:t>
      </w:r>
      <w:r w:rsidR="00AA68D9" w:rsidRPr="00A26355">
        <w:rPr>
          <w:sz w:val="28"/>
          <w:szCs w:val="28"/>
          <w:lang w:val="uk-UA"/>
        </w:rPr>
        <w:t>2</w:t>
      </w:r>
    </w:p>
    <w:p w14:paraId="7CE2CC3C" w14:textId="77777777" w:rsidR="00672C51" w:rsidRPr="00A26355" w:rsidRDefault="00672C51" w:rsidP="00672C51">
      <w:pPr>
        <w:ind w:left="5245"/>
        <w:rPr>
          <w:sz w:val="28"/>
          <w:szCs w:val="28"/>
          <w:lang w:val="uk-UA"/>
        </w:rPr>
      </w:pPr>
      <w:r w:rsidRPr="00A26355">
        <w:rPr>
          <w:sz w:val="28"/>
          <w:szCs w:val="28"/>
          <w:lang w:val="uk-UA"/>
        </w:rPr>
        <w:t>до рішення виконавчого комітету</w:t>
      </w:r>
    </w:p>
    <w:p w14:paraId="23C20672" w14:textId="4E8B3B23" w:rsidR="00672C51" w:rsidRPr="00A26355" w:rsidRDefault="00672C51" w:rsidP="00672C51">
      <w:pPr>
        <w:ind w:left="5245"/>
        <w:rPr>
          <w:sz w:val="28"/>
          <w:szCs w:val="28"/>
          <w:lang w:val="uk-UA"/>
        </w:rPr>
      </w:pPr>
      <w:r w:rsidRPr="00A26355">
        <w:rPr>
          <w:sz w:val="28"/>
          <w:szCs w:val="28"/>
          <w:lang w:val="uk-UA"/>
        </w:rPr>
        <w:t xml:space="preserve">від </w:t>
      </w:r>
      <w:r w:rsidR="001903FD">
        <w:rPr>
          <w:sz w:val="28"/>
          <w:szCs w:val="28"/>
          <w:lang w:val="uk-UA"/>
        </w:rPr>
        <w:t xml:space="preserve">07 </w:t>
      </w:r>
      <w:r w:rsidRPr="00A26355">
        <w:rPr>
          <w:sz w:val="28"/>
          <w:szCs w:val="28"/>
          <w:lang w:val="uk-UA"/>
        </w:rPr>
        <w:t>травня 2026 року №</w:t>
      </w:r>
      <w:r w:rsidR="001903FD">
        <w:rPr>
          <w:sz w:val="28"/>
          <w:szCs w:val="28"/>
          <w:lang w:val="uk-UA"/>
        </w:rPr>
        <w:t>110</w:t>
      </w:r>
    </w:p>
    <w:p w14:paraId="2C8244EC" w14:textId="77777777" w:rsidR="00914047" w:rsidRPr="00A26355" w:rsidRDefault="00914047" w:rsidP="00672C51">
      <w:pPr>
        <w:rPr>
          <w:sz w:val="28"/>
          <w:szCs w:val="28"/>
          <w:lang w:val="uk-UA"/>
        </w:rPr>
      </w:pPr>
    </w:p>
    <w:p w14:paraId="1C9AE462" w14:textId="77777777" w:rsidR="00914047" w:rsidRPr="00A26355" w:rsidRDefault="00914047" w:rsidP="00AA68D9">
      <w:pPr>
        <w:ind w:firstLine="720"/>
        <w:jc w:val="center"/>
        <w:rPr>
          <w:b/>
          <w:sz w:val="28"/>
          <w:szCs w:val="28"/>
          <w:lang w:val="uk-UA"/>
        </w:rPr>
      </w:pPr>
      <w:r w:rsidRPr="00A26355">
        <w:rPr>
          <w:b/>
          <w:sz w:val="28"/>
          <w:szCs w:val="28"/>
          <w:lang w:val="uk-UA"/>
        </w:rPr>
        <w:t>Положення</w:t>
      </w:r>
    </w:p>
    <w:p w14:paraId="7D38447C" w14:textId="54F23829" w:rsidR="00914047" w:rsidRPr="00A26355" w:rsidRDefault="00914047" w:rsidP="00AA68D9">
      <w:pPr>
        <w:spacing w:after="240"/>
        <w:ind w:firstLine="720"/>
        <w:jc w:val="center"/>
        <w:rPr>
          <w:b/>
          <w:sz w:val="28"/>
          <w:szCs w:val="28"/>
          <w:lang w:val="uk-UA"/>
        </w:rPr>
      </w:pPr>
      <w:r w:rsidRPr="00A26355">
        <w:rPr>
          <w:b/>
          <w:sz w:val="28"/>
          <w:szCs w:val="28"/>
          <w:lang w:val="uk-UA"/>
        </w:rPr>
        <w:t xml:space="preserve">про конкурсну комісію </w:t>
      </w:r>
      <w:r w:rsidR="00672C51" w:rsidRPr="00A26355">
        <w:rPr>
          <w:b/>
          <w:sz w:val="28"/>
          <w:szCs w:val="28"/>
          <w:lang w:val="uk-UA"/>
        </w:rPr>
        <w:t>з</w:t>
      </w:r>
      <w:r w:rsidRPr="00A26355">
        <w:rPr>
          <w:b/>
          <w:sz w:val="28"/>
          <w:szCs w:val="28"/>
          <w:lang w:val="uk-UA"/>
        </w:rPr>
        <w:t xml:space="preserve"> визначенн</w:t>
      </w:r>
      <w:r w:rsidR="00672C51" w:rsidRPr="00A26355">
        <w:rPr>
          <w:b/>
          <w:sz w:val="28"/>
          <w:szCs w:val="28"/>
          <w:lang w:val="uk-UA"/>
        </w:rPr>
        <w:t>я</w:t>
      </w:r>
      <w:r w:rsidRPr="00A26355">
        <w:rPr>
          <w:b/>
          <w:sz w:val="28"/>
          <w:szCs w:val="28"/>
          <w:lang w:val="uk-UA"/>
        </w:rPr>
        <w:t xml:space="preserve"> суб’єкта господарювання на здійснення операцій із збирання та перевезення побутових відходів на території </w:t>
      </w:r>
      <w:r w:rsidR="00672C51" w:rsidRPr="00A26355">
        <w:rPr>
          <w:b/>
          <w:sz w:val="28"/>
          <w:szCs w:val="28"/>
          <w:lang w:val="uk-UA"/>
        </w:rPr>
        <w:t>Чортківської</w:t>
      </w:r>
      <w:r w:rsidRPr="00A26355">
        <w:rPr>
          <w:b/>
          <w:sz w:val="28"/>
          <w:szCs w:val="28"/>
          <w:lang w:val="uk-UA"/>
        </w:rPr>
        <w:t xml:space="preserve"> міської територіальної громади</w:t>
      </w:r>
    </w:p>
    <w:p w14:paraId="72A854C9" w14:textId="77777777" w:rsidR="00914047" w:rsidRPr="00A26355" w:rsidRDefault="00914047" w:rsidP="00AA68D9">
      <w:pPr>
        <w:tabs>
          <w:tab w:val="left" w:pos="0"/>
        </w:tabs>
        <w:jc w:val="center"/>
        <w:rPr>
          <w:b/>
          <w:sz w:val="28"/>
          <w:szCs w:val="28"/>
          <w:lang w:val="uk-UA"/>
        </w:rPr>
      </w:pPr>
      <w:r w:rsidRPr="00A26355">
        <w:rPr>
          <w:b/>
          <w:sz w:val="28"/>
          <w:szCs w:val="28"/>
          <w:lang w:val="uk-UA"/>
        </w:rPr>
        <w:t>1. Загальні положення</w:t>
      </w:r>
    </w:p>
    <w:p w14:paraId="3EC99A15" w14:textId="02BADEB6" w:rsidR="00914047" w:rsidRPr="00A26355" w:rsidRDefault="00914047" w:rsidP="00AA68D9">
      <w:pPr>
        <w:tabs>
          <w:tab w:val="left" w:pos="0"/>
        </w:tabs>
        <w:ind w:firstLine="709"/>
        <w:jc w:val="both"/>
        <w:rPr>
          <w:bCs/>
          <w:sz w:val="28"/>
          <w:szCs w:val="28"/>
          <w:lang w:val="uk-UA"/>
        </w:rPr>
      </w:pPr>
      <w:r w:rsidRPr="00A26355">
        <w:rPr>
          <w:sz w:val="28"/>
          <w:szCs w:val="28"/>
          <w:lang w:val="uk-UA"/>
        </w:rPr>
        <w:t xml:space="preserve">1.1. Положення про конкурсну комісію </w:t>
      </w:r>
      <w:r w:rsidR="00672C51" w:rsidRPr="00A26355">
        <w:rPr>
          <w:bCs/>
          <w:sz w:val="28"/>
          <w:szCs w:val="28"/>
          <w:lang w:val="uk-UA"/>
        </w:rPr>
        <w:t>з</w:t>
      </w:r>
      <w:r w:rsidRPr="00A26355">
        <w:rPr>
          <w:bCs/>
          <w:sz w:val="28"/>
          <w:szCs w:val="28"/>
          <w:lang w:val="uk-UA"/>
        </w:rPr>
        <w:t xml:space="preserve"> визначенн</w:t>
      </w:r>
      <w:r w:rsidR="00672C51" w:rsidRPr="00A26355">
        <w:rPr>
          <w:bCs/>
          <w:sz w:val="28"/>
          <w:szCs w:val="28"/>
          <w:lang w:val="uk-UA"/>
        </w:rPr>
        <w:t>я</w:t>
      </w:r>
      <w:r w:rsidRPr="00A26355">
        <w:rPr>
          <w:bCs/>
          <w:sz w:val="28"/>
          <w:szCs w:val="28"/>
          <w:lang w:val="uk-UA"/>
        </w:rPr>
        <w:t xml:space="preserve"> суб’єкта господарювання на здійснення операцій із збирання та перевезення побутових відходів на території </w:t>
      </w:r>
      <w:r w:rsidR="00672C51" w:rsidRPr="00A26355">
        <w:rPr>
          <w:bCs/>
          <w:sz w:val="28"/>
          <w:szCs w:val="28"/>
          <w:lang w:val="uk-UA"/>
        </w:rPr>
        <w:t>Чортківськ</w:t>
      </w:r>
      <w:r w:rsidRPr="00A26355">
        <w:rPr>
          <w:bCs/>
          <w:sz w:val="28"/>
          <w:szCs w:val="28"/>
          <w:lang w:val="uk-UA"/>
        </w:rPr>
        <w:t>ої міської територіальної громади</w:t>
      </w:r>
      <w:r w:rsidR="000455B2">
        <w:rPr>
          <w:bCs/>
          <w:sz w:val="28"/>
          <w:szCs w:val="28"/>
          <w:lang w:val="uk-UA"/>
        </w:rPr>
        <w:t xml:space="preserve"> (надалі – Положення про конкурсну комісію)</w:t>
      </w:r>
      <w:r w:rsidRPr="00A26355">
        <w:rPr>
          <w:bCs/>
          <w:sz w:val="28"/>
          <w:szCs w:val="28"/>
          <w:lang w:val="uk-UA"/>
        </w:rPr>
        <w:t xml:space="preserve"> </w:t>
      </w:r>
      <w:r w:rsidRPr="00A26355">
        <w:rPr>
          <w:sz w:val="28"/>
          <w:szCs w:val="28"/>
          <w:lang w:val="uk-UA"/>
        </w:rPr>
        <w:t>визначає порядок формування та функціонування вищевказаної комісії.</w:t>
      </w:r>
    </w:p>
    <w:p w14:paraId="5728E33B" w14:textId="77777777" w:rsidR="00914047" w:rsidRPr="00A26355" w:rsidRDefault="00914047" w:rsidP="00AA68D9">
      <w:pPr>
        <w:tabs>
          <w:tab w:val="left" w:pos="0"/>
        </w:tabs>
        <w:jc w:val="both"/>
        <w:rPr>
          <w:sz w:val="28"/>
          <w:szCs w:val="28"/>
          <w:lang w:val="uk-UA"/>
        </w:rPr>
      </w:pPr>
      <w:r w:rsidRPr="00A26355">
        <w:rPr>
          <w:sz w:val="28"/>
          <w:szCs w:val="28"/>
          <w:lang w:val="uk-UA"/>
        </w:rPr>
        <w:tab/>
        <w:t>Положення розроблено у відповідності до Законів України «Про управління відходами», «Про місцеве самоврядування в Україні», постанови Кабінету Міністрів України «Про затвердження Порядку проведення конкурсу на здійснення операцій із збирання та перевезення побутових відходів» № 918 від 25 серпня 2023 р. та інших чинних нормативно-правових актів.</w:t>
      </w:r>
    </w:p>
    <w:p w14:paraId="56A232D6" w14:textId="450BC662" w:rsidR="00914047" w:rsidRPr="00A26355" w:rsidRDefault="00914047" w:rsidP="00AA68D9">
      <w:pPr>
        <w:tabs>
          <w:tab w:val="left" w:pos="0"/>
        </w:tabs>
        <w:ind w:firstLine="709"/>
        <w:jc w:val="both"/>
        <w:rPr>
          <w:bCs/>
          <w:sz w:val="28"/>
          <w:szCs w:val="28"/>
          <w:lang w:val="uk-UA"/>
        </w:rPr>
      </w:pPr>
      <w:r w:rsidRPr="00A26355">
        <w:rPr>
          <w:sz w:val="28"/>
          <w:szCs w:val="28"/>
          <w:lang w:val="uk-UA"/>
        </w:rPr>
        <w:t xml:space="preserve">1.2. Дане положення поширюється на членів вказаної комісії, а також визначає порядок роботи вищевказаної комісії під час проведення конкурсу </w:t>
      </w:r>
      <w:r w:rsidRPr="00A26355">
        <w:rPr>
          <w:bCs/>
          <w:sz w:val="28"/>
          <w:szCs w:val="28"/>
          <w:lang w:val="uk-UA"/>
        </w:rPr>
        <w:t xml:space="preserve">по визначенню суб’єкта господарювання на здійснення операцій із збирання та перевезення побутових відходів на території </w:t>
      </w:r>
      <w:r w:rsidR="00672C51" w:rsidRPr="00A26355">
        <w:rPr>
          <w:bCs/>
          <w:sz w:val="28"/>
          <w:szCs w:val="28"/>
          <w:lang w:val="uk-UA"/>
        </w:rPr>
        <w:t>Чортківсь</w:t>
      </w:r>
      <w:r w:rsidRPr="00A26355">
        <w:rPr>
          <w:bCs/>
          <w:sz w:val="28"/>
          <w:szCs w:val="28"/>
          <w:lang w:val="uk-UA"/>
        </w:rPr>
        <w:t xml:space="preserve">кої міської територіальної громади та визначення його переможця. </w:t>
      </w:r>
    </w:p>
    <w:p w14:paraId="278524DE" w14:textId="77777777" w:rsidR="00914047" w:rsidRPr="00A26355" w:rsidRDefault="00914047" w:rsidP="00AA68D9">
      <w:pPr>
        <w:tabs>
          <w:tab w:val="left" w:pos="0"/>
        </w:tabs>
        <w:spacing w:after="240"/>
        <w:ind w:firstLine="709"/>
        <w:jc w:val="both"/>
        <w:rPr>
          <w:sz w:val="28"/>
          <w:szCs w:val="28"/>
          <w:lang w:val="uk-UA"/>
        </w:rPr>
      </w:pPr>
      <w:r w:rsidRPr="00A26355">
        <w:rPr>
          <w:bCs/>
          <w:sz w:val="28"/>
          <w:szCs w:val="28"/>
          <w:lang w:val="uk-UA"/>
        </w:rPr>
        <w:t xml:space="preserve">1.3. У своїй роботі конкурсна комісія керується </w:t>
      </w:r>
      <w:r w:rsidRPr="00A26355">
        <w:rPr>
          <w:sz w:val="28"/>
          <w:szCs w:val="28"/>
          <w:lang w:val="uk-UA"/>
        </w:rPr>
        <w:t>постановою Кабінету Міністрів України «Про затвердження Порядку проведення конкурсу на здійснення операцій із збирання та перевезення побутових відходів» № 918 від 25 серпня 2023 р.</w:t>
      </w:r>
    </w:p>
    <w:p w14:paraId="39E42C6B" w14:textId="77777777" w:rsidR="00914047" w:rsidRPr="00A26355" w:rsidRDefault="00914047" w:rsidP="00AA68D9">
      <w:pPr>
        <w:shd w:val="clear" w:color="auto" w:fill="FFFFFF"/>
        <w:tabs>
          <w:tab w:val="left" w:pos="0"/>
        </w:tabs>
        <w:ind w:left="720"/>
        <w:rPr>
          <w:b/>
          <w:sz w:val="28"/>
          <w:szCs w:val="28"/>
        </w:rPr>
      </w:pPr>
      <w:r w:rsidRPr="00A26355">
        <w:rPr>
          <w:b/>
          <w:sz w:val="28"/>
          <w:szCs w:val="28"/>
        </w:rPr>
        <w:t xml:space="preserve">2. Порядок </w:t>
      </w:r>
      <w:proofErr w:type="spellStart"/>
      <w:r w:rsidRPr="00A26355">
        <w:rPr>
          <w:b/>
          <w:sz w:val="28"/>
          <w:szCs w:val="28"/>
        </w:rPr>
        <w:t>формування</w:t>
      </w:r>
      <w:proofErr w:type="spellEnd"/>
      <w:r w:rsidRPr="00A26355">
        <w:rPr>
          <w:b/>
          <w:sz w:val="28"/>
          <w:szCs w:val="28"/>
        </w:rPr>
        <w:t xml:space="preserve"> </w:t>
      </w:r>
      <w:proofErr w:type="spellStart"/>
      <w:r w:rsidRPr="00A26355">
        <w:rPr>
          <w:b/>
          <w:sz w:val="28"/>
          <w:szCs w:val="28"/>
        </w:rPr>
        <w:t>конкурсної</w:t>
      </w:r>
      <w:proofErr w:type="spellEnd"/>
      <w:r w:rsidRPr="00A26355">
        <w:rPr>
          <w:b/>
          <w:sz w:val="28"/>
          <w:szCs w:val="28"/>
        </w:rPr>
        <w:t xml:space="preserve"> </w:t>
      </w:r>
      <w:proofErr w:type="spellStart"/>
      <w:r w:rsidRPr="00A26355">
        <w:rPr>
          <w:b/>
          <w:sz w:val="28"/>
          <w:szCs w:val="28"/>
        </w:rPr>
        <w:t>комісії</w:t>
      </w:r>
      <w:proofErr w:type="spellEnd"/>
      <w:r w:rsidRPr="00A26355">
        <w:rPr>
          <w:b/>
          <w:sz w:val="28"/>
          <w:szCs w:val="28"/>
        </w:rPr>
        <w:t xml:space="preserve"> та </w:t>
      </w:r>
      <w:proofErr w:type="spellStart"/>
      <w:r w:rsidRPr="00A26355">
        <w:rPr>
          <w:b/>
          <w:sz w:val="28"/>
          <w:szCs w:val="28"/>
        </w:rPr>
        <w:t>її</w:t>
      </w:r>
      <w:proofErr w:type="spellEnd"/>
      <w:r w:rsidRPr="00A26355">
        <w:rPr>
          <w:b/>
          <w:sz w:val="28"/>
          <w:szCs w:val="28"/>
        </w:rPr>
        <w:t xml:space="preserve"> </w:t>
      </w:r>
      <w:proofErr w:type="spellStart"/>
      <w:r w:rsidRPr="00A26355">
        <w:rPr>
          <w:b/>
          <w:sz w:val="28"/>
          <w:szCs w:val="28"/>
        </w:rPr>
        <w:t>повноваження</w:t>
      </w:r>
      <w:proofErr w:type="spellEnd"/>
      <w:r w:rsidRPr="00A26355">
        <w:rPr>
          <w:b/>
          <w:sz w:val="28"/>
          <w:szCs w:val="28"/>
        </w:rPr>
        <w:t xml:space="preserve"> </w:t>
      </w:r>
    </w:p>
    <w:p w14:paraId="0188E190" w14:textId="2693CD48" w:rsidR="00914047" w:rsidRPr="00A26355" w:rsidRDefault="00914047" w:rsidP="00AA68D9">
      <w:pPr>
        <w:pStyle w:val="rvps2"/>
        <w:shd w:val="clear" w:color="auto" w:fill="FFFFFF"/>
        <w:spacing w:before="0" w:beforeAutospacing="0" w:after="0" w:afterAutospacing="0"/>
        <w:ind w:firstLine="450"/>
        <w:jc w:val="both"/>
        <w:rPr>
          <w:sz w:val="28"/>
          <w:szCs w:val="28"/>
        </w:rPr>
      </w:pPr>
      <w:r w:rsidRPr="00A26355">
        <w:rPr>
          <w:sz w:val="28"/>
          <w:szCs w:val="28"/>
        </w:rPr>
        <w:tab/>
        <w:t xml:space="preserve">2.1. </w:t>
      </w:r>
      <w:r w:rsidR="00F7607E" w:rsidRPr="00A26355">
        <w:rPr>
          <w:sz w:val="28"/>
          <w:szCs w:val="28"/>
        </w:rPr>
        <w:t xml:space="preserve">Персональний склад конкурсної комісії та положення про неї затверджуються </w:t>
      </w:r>
      <w:r w:rsidRPr="00A26355">
        <w:rPr>
          <w:sz w:val="28"/>
          <w:szCs w:val="28"/>
        </w:rPr>
        <w:t xml:space="preserve">рішенням виконавчим комітетом </w:t>
      </w:r>
      <w:r w:rsidR="00672C51" w:rsidRPr="00A26355">
        <w:rPr>
          <w:sz w:val="28"/>
          <w:szCs w:val="28"/>
        </w:rPr>
        <w:t>Чортківсь</w:t>
      </w:r>
      <w:r w:rsidRPr="00A26355">
        <w:rPr>
          <w:sz w:val="28"/>
          <w:szCs w:val="28"/>
        </w:rPr>
        <w:t xml:space="preserve">кої міської ради. </w:t>
      </w:r>
    </w:p>
    <w:p w14:paraId="7B41F8DF" w14:textId="18F7A40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xml:space="preserve">   2.2. До складу конкурсної комісії </w:t>
      </w:r>
      <w:r w:rsidR="00B362B9" w:rsidRPr="00A26355">
        <w:rPr>
          <w:sz w:val="28"/>
          <w:szCs w:val="28"/>
          <w:lang w:val="uk-UA" w:eastAsia="uk-UA"/>
        </w:rPr>
        <w:t xml:space="preserve">входять посадові особи </w:t>
      </w:r>
      <w:r w:rsidR="00672C51" w:rsidRPr="00A26355">
        <w:rPr>
          <w:sz w:val="28"/>
          <w:szCs w:val="28"/>
          <w:lang w:val="uk-UA" w:eastAsia="uk-UA"/>
        </w:rPr>
        <w:t xml:space="preserve">Чортківської </w:t>
      </w:r>
      <w:r w:rsidR="00B362B9" w:rsidRPr="00A26355">
        <w:rPr>
          <w:sz w:val="28"/>
          <w:szCs w:val="28"/>
          <w:lang w:val="uk-UA" w:eastAsia="uk-UA"/>
        </w:rPr>
        <w:t xml:space="preserve">міської ради та </w:t>
      </w:r>
      <w:r w:rsidRPr="00A26355">
        <w:rPr>
          <w:sz w:val="28"/>
          <w:szCs w:val="28"/>
          <w:lang w:val="uk-UA" w:eastAsia="uk-UA"/>
        </w:rPr>
        <w:t xml:space="preserve">можуть залучатися (за згодою) територіального органу </w:t>
      </w:r>
      <w:proofErr w:type="spellStart"/>
      <w:r w:rsidRPr="00A26355">
        <w:rPr>
          <w:sz w:val="28"/>
          <w:szCs w:val="28"/>
          <w:lang w:val="uk-UA" w:eastAsia="uk-UA"/>
        </w:rPr>
        <w:t>Держпродспоживслужби</w:t>
      </w:r>
      <w:proofErr w:type="spellEnd"/>
      <w:r w:rsidRPr="00A26355">
        <w:rPr>
          <w:sz w:val="28"/>
          <w:szCs w:val="28"/>
          <w:lang w:val="uk-UA" w:eastAsia="uk-UA"/>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w:t>
      </w:r>
    </w:p>
    <w:p w14:paraId="2CF57F9F"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2.2.1. Повідомлення про утворення конкурсної комісії з пропозицією щодо долучення до її роботи осіб, зазначених вище, розміщується на офіційному веб-сайті організатора конкурсу не пізніше ніж за 15 днів до проведення конкурсу.</w:t>
      </w:r>
    </w:p>
    <w:p w14:paraId="612DB879"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2.2.2. Особи, зазначені в пункті 2.2.,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14:paraId="320ADF43"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lastRenderedPageBreak/>
        <w:t>2.3. До складу конкурсної комісії не можуть входити учасники конкурсу, члени сім’ї та пов’язані з ними особи.</w:t>
      </w:r>
    </w:p>
    <w:p w14:paraId="6623D6FE"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Пов’язаними особами вважаються особи, які для цілей цього Порядку відповідають будь-якій із таких ознак:</w:t>
      </w:r>
    </w:p>
    <w:p w14:paraId="07FBBD52" w14:textId="77777777" w:rsidR="00914047" w:rsidRPr="00A26355" w:rsidRDefault="00914047" w:rsidP="00AA68D9">
      <w:pPr>
        <w:pStyle w:val="a5"/>
        <w:numPr>
          <w:ilvl w:val="0"/>
          <w:numId w:val="5"/>
        </w:numPr>
        <w:shd w:val="clear" w:color="auto" w:fill="FFFFFF"/>
        <w:jc w:val="both"/>
        <w:rPr>
          <w:sz w:val="28"/>
          <w:szCs w:val="28"/>
          <w:lang w:val="uk-UA" w:eastAsia="uk-UA"/>
        </w:rPr>
      </w:pPr>
      <w:r w:rsidRPr="00A26355">
        <w:rPr>
          <w:sz w:val="28"/>
          <w:szCs w:val="28"/>
          <w:lang w:val="uk-UA" w:eastAsia="uk-UA"/>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14:paraId="5F9AAD9B" w14:textId="77777777" w:rsidR="00914047" w:rsidRPr="00A26355" w:rsidRDefault="00914047" w:rsidP="00AA68D9">
      <w:pPr>
        <w:pStyle w:val="a5"/>
        <w:numPr>
          <w:ilvl w:val="0"/>
          <w:numId w:val="5"/>
        </w:numPr>
        <w:shd w:val="clear" w:color="auto" w:fill="FFFFFF"/>
        <w:jc w:val="both"/>
        <w:rPr>
          <w:sz w:val="28"/>
          <w:szCs w:val="28"/>
          <w:lang w:val="uk-UA" w:eastAsia="uk-UA"/>
        </w:rPr>
      </w:pPr>
      <w:r w:rsidRPr="00A26355">
        <w:rPr>
          <w:sz w:val="28"/>
          <w:szCs w:val="28"/>
          <w:lang w:val="uk-UA" w:eastAsia="uk-UA"/>
        </w:rPr>
        <w:t>фізична особа або члени її сім’ї, які здійснюють контроль над учасником конкурсу;</w:t>
      </w:r>
    </w:p>
    <w:p w14:paraId="4C0303B3" w14:textId="55A8765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w:t>
      </w:r>
      <w:r w:rsidR="00E40281" w:rsidRPr="00A26355">
        <w:rPr>
          <w:sz w:val="28"/>
          <w:szCs w:val="28"/>
          <w:lang w:val="uk-UA" w:eastAsia="uk-UA"/>
        </w:rPr>
        <w:tab/>
        <w:t xml:space="preserve"> </w:t>
      </w:r>
      <w:r w:rsidRPr="00A26355">
        <w:rPr>
          <w:sz w:val="28"/>
          <w:szCs w:val="28"/>
          <w:lang w:val="uk-UA" w:eastAsia="uk-UA"/>
        </w:rPr>
        <w:t>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w:t>
      </w:r>
      <w:r w:rsidR="00E40281" w:rsidRPr="00A26355">
        <w:rPr>
          <w:sz w:val="28"/>
          <w:szCs w:val="28"/>
          <w:lang w:val="uk-UA" w:eastAsia="uk-UA"/>
        </w:rPr>
        <w:t xml:space="preserve"> </w:t>
      </w:r>
      <w:hyperlink r:id="rId8" w:anchor="n25" w:tgtFrame="_blank" w:history="1">
        <w:r w:rsidRPr="00A26355">
          <w:rPr>
            <w:sz w:val="28"/>
            <w:szCs w:val="28"/>
            <w:u w:val="single"/>
            <w:lang w:val="uk-UA" w:eastAsia="uk-UA"/>
          </w:rPr>
          <w:t>статті</w:t>
        </w:r>
        <w:r w:rsidR="00E40281" w:rsidRPr="00A26355">
          <w:rPr>
            <w:sz w:val="28"/>
            <w:szCs w:val="28"/>
            <w:u w:val="single"/>
            <w:lang w:val="uk-UA" w:eastAsia="uk-UA"/>
          </w:rPr>
          <w:t xml:space="preserve"> </w:t>
        </w:r>
        <w:r w:rsidRPr="00A26355">
          <w:rPr>
            <w:sz w:val="28"/>
            <w:szCs w:val="28"/>
            <w:u w:val="single"/>
            <w:lang w:val="uk-UA" w:eastAsia="uk-UA"/>
          </w:rPr>
          <w:t>3</w:t>
        </w:r>
      </w:hyperlink>
      <w:r w:rsidR="00B7414E" w:rsidRPr="00A26355">
        <w:rPr>
          <w:sz w:val="28"/>
          <w:szCs w:val="28"/>
          <w:lang w:val="uk-UA" w:eastAsia="uk-UA"/>
        </w:rPr>
        <w:t xml:space="preserve"> </w:t>
      </w:r>
      <w:r w:rsidRPr="00A26355">
        <w:rPr>
          <w:sz w:val="28"/>
          <w:szCs w:val="28"/>
          <w:lang w:val="uk-UA" w:eastAsia="uk-UA"/>
        </w:rPr>
        <w:t>Сімейного кодексу України.</w:t>
      </w:r>
    </w:p>
    <w:p w14:paraId="2AB1D58D"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2.4. Основною формою роботи конкурсної комісії є засідання, які є відкритими та гласними.</w:t>
      </w:r>
    </w:p>
    <w:p w14:paraId="035A4ECE"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Засідання конкурсної комісії веде голова конкурсної комісії.</w:t>
      </w:r>
    </w:p>
    <w:p w14:paraId="3A8DDA60" w14:textId="77777777" w:rsidR="00914047" w:rsidRPr="00A26355" w:rsidRDefault="00914047" w:rsidP="00AA68D9">
      <w:pPr>
        <w:shd w:val="clear" w:color="auto" w:fill="FFFFFF"/>
        <w:spacing w:after="240"/>
        <w:ind w:firstLine="450"/>
        <w:jc w:val="both"/>
        <w:rPr>
          <w:sz w:val="28"/>
          <w:szCs w:val="28"/>
          <w:lang w:val="uk-UA" w:eastAsia="uk-UA"/>
        </w:rPr>
      </w:pPr>
      <w:r w:rsidRPr="00A26355">
        <w:rPr>
          <w:sz w:val="28"/>
          <w:szCs w:val="28"/>
          <w:lang w:val="uk-UA" w:eastAsia="uk-UA"/>
        </w:rPr>
        <w:t>Засідання конкурсної комісії є правомочним, якщо на ньому присутні не менш як дві третини її складу.</w:t>
      </w:r>
    </w:p>
    <w:p w14:paraId="6EFF6EC9" w14:textId="77777777" w:rsidR="00914047" w:rsidRPr="00A26355" w:rsidRDefault="00914047" w:rsidP="00AA68D9">
      <w:pPr>
        <w:tabs>
          <w:tab w:val="left" w:pos="0"/>
        </w:tabs>
        <w:jc w:val="center"/>
        <w:rPr>
          <w:b/>
          <w:sz w:val="28"/>
          <w:szCs w:val="28"/>
          <w:lang w:val="uk-UA"/>
        </w:rPr>
      </w:pPr>
      <w:r w:rsidRPr="00A26355">
        <w:rPr>
          <w:b/>
          <w:sz w:val="28"/>
          <w:szCs w:val="28"/>
          <w:lang w:val="uk-UA"/>
        </w:rPr>
        <w:t>3. Умови проведення  конкурсного відбору</w:t>
      </w:r>
    </w:p>
    <w:p w14:paraId="584A1406"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3.1.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14:paraId="2CEEFF86"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3.2.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14:paraId="67CD8D3F" w14:textId="2E268C2F" w:rsidR="00914047" w:rsidRDefault="00914047" w:rsidP="00AA68D9">
      <w:pPr>
        <w:shd w:val="clear" w:color="auto" w:fill="FFFFFF"/>
        <w:ind w:firstLine="450"/>
        <w:jc w:val="both"/>
        <w:rPr>
          <w:sz w:val="28"/>
          <w:szCs w:val="28"/>
          <w:lang w:val="uk-UA" w:eastAsia="uk-UA"/>
        </w:rPr>
      </w:pPr>
      <w:r w:rsidRPr="00A26355">
        <w:rPr>
          <w:sz w:val="28"/>
          <w:szCs w:val="28"/>
          <w:lang w:val="uk-UA" w:eastAsia="uk-UA"/>
        </w:rPr>
        <w:t>Конкурсна комісія перевіряє наявність документів, подання яких передбачено конкурсною документацією.</w:t>
      </w:r>
    </w:p>
    <w:p w14:paraId="3F57B9ED" w14:textId="7D73A17A" w:rsidR="00A26355" w:rsidRPr="009C69C0" w:rsidRDefault="00A26355" w:rsidP="00A26355">
      <w:pPr>
        <w:keepNext/>
        <w:keepLines/>
        <w:tabs>
          <w:tab w:val="left" w:pos="426"/>
        </w:tabs>
        <w:suppressAutoHyphens/>
        <w:contextualSpacing/>
        <w:jc w:val="both"/>
        <w:rPr>
          <w:rFonts w:eastAsia="Calibri"/>
          <w:sz w:val="28"/>
          <w:szCs w:val="28"/>
          <w:shd w:val="clear" w:color="auto" w:fill="FFFFFF"/>
          <w:lang w:val="uk-UA" w:eastAsia="en-US"/>
        </w:rPr>
      </w:pPr>
      <w:r>
        <w:rPr>
          <w:rFonts w:eastAsia="Calibri"/>
          <w:sz w:val="28"/>
          <w:szCs w:val="28"/>
          <w:shd w:val="clear" w:color="auto" w:fill="FFFFFF"/>
          <w:lang w:val="uk-UA" w:eastAsia="en-US"/>
        </w:rPr>
        <w:tab/>
      </w:r>
      <w:r w:rsidRPr="009C69C0">
        <w:rPr>
          <w:rFonts w:eastAsia="Calibri"/>
          <w:sz w:val="28"/>
          <w:szCs w:val="28"/>
          <w:shd w:val="clear" w:color="auto" w:fill="FFFFFF"/>
          <w:lang w:val="uk-UA" w:eastAsia="en-US"/>
        </w:rPr>
        <w:t>Переможцем (переможцями) конкурсу визначається його учасник або декілька учасників, що відповідає (відповідають) кваліфікаційним вимогам, за результатами розгляду конкурсних пропозицій.</w:t>
      </w:r>
    </w:p>
    <w:p w14:paraId="23849C14" w14:textId="7CBA83CC" w:rsidR="00A26355" w:rsidRPr="009C69C0" w:rsidRDefault="00A26355" w:rsidP="00A26355">
      <w:pPr>
        <w:keepNext/>
        <w:keepLines/>
        <w:tabs>
          <w:tab w:val="left" w:pos="426"/>
        </w:tabs>
        <w:suppressAutoHyphens/>
        <w:contextualSpacing/>
        <w:jc w:val="both"/>
        <w:rPr>
          <w:rFonts w:eastAsia="Calibri"/>
          <w:sz w:val="28"/>
          <w:szCs w:val="28"/>
          <w:shd w:val="clear" w:color="auto" w:fill="FFFFFF"/>
          <w:lang w:val="uk-UA" w:eastAsia="en-US"/>
        </w:rPr>
      </w:pPr>
      <w:r>
        <w:rPr>
          <w:rFonts w:eastAsia="Calibri"/>
          <w:sz w:val="28"/>
          <w:szCs w:val="28"/>
          <w:shd w:val="clear" w:color="auto" w:fill="FFFFFF"/>
          <w:lang w:val="uk-UA" w:eastAsia="en-US"/>
        </w:rPr>
        <w:tab/>
        <w:t>П</w:t>
      </w:r>
      <w:r w:rsidRPr="009C69C0">
        <w:rPr>
          <w:rFonts w:eastAsia="Calibri"/>
          <w:sz w:val="28"/>
          <w:szCs w:val="28"/>
          <w:shd w:val="clear" w:color="auto" w:fill="FFFFFF"/>
          <w:lang w:val="uk-UA" w:eastAsia="en-US"/>
        </w:rPr>
        <w:t>еремож</w:t>
      </w:r>
      <w:r>
        <w:rPr>
          <w:rFonts w:eastAsia="Calibri"/>
          <w:sz w:val="28"/>
          <w:szCs w:val="28"/>
          <w:shd w:val="clear" w:color="auto" w:fill="FFFFFF"/>
          <w:lang w:val="uk-UA" w:eastAsia="en-US"/>
        </w:rPr>
        <w:t>ець</w:t>
      </w:r>
      <w:r w:rsidRPr="009C69C0">
        <w:rPr>
          <w:rFonts w:eastAsia="Calibri"/>
          <w:sz w:val="28"/>
          <w:szCs w:val="28"/>
          <w:shd w:val="clear" w:color="auto" w:fill="FFFFFF"/>
          <w:lang w:val="uk-UA" w:eastAsia="en-US"/>
        </w:rPr>
        <w:t xml:space="preserve"> конкурсу визнача</w:t>
      </w:r>
      <w:r>
        <w:rPr>
          <w:rFonts w:eastAsia="Calibri"/>
          <w:sz w:val="28"/>
          <w:szCs w:val="28"/>
          <w:shd w:val="clear" w:color="auto" w:fill="FFFFFF"/>
          <w:lang w:val="uk-UA" w:eastAsia="en-US"/>
        </w:rPr>
        <w:t>є</w:t>
      </w:r>
      <w:r w:rsidRPr="009C69C0">
        <w:rPr>
          <w:rFonts w:eastAsia="Calibri"/>
          <w:sz w:val="28"/>
          <w:szCs w:val="28"/>
          <w:shd w:val="clear" w:color="auto" w:fill="FFFFFF"/>
          <w:lang w:val="uk-UA" w:eastAsia="en-US"/>
        </w:rPr>
        <w:t xml:space="preserve">ться </w:t>
      </w:r>
      <w:r w:rsidR="00B02069">
        <w:rPr>
          <w:rFonts w:eastAsia="Calibri"/>
          <w:sz w:val="28"/>
          <w:szCs w:val="28"/>
          <w:shd w:val="clear" w:color="auto" w:fill="FFFFFF"/>
          <w:lang w:val="uk-UA" w:eastAsia="en-US"/>
        </w:rPr>
        <w:t>має</w:t>
      </w:r>
      <w:r w:rsidRPr="009C69C0">
        <w:rPr>
          <w:rFonts w:eastAsia="Calibri"/>
          <w:sz w:val="28"/>
          <w:szCs w:val="28"/>
          <w:shd w:val="clear" w:color="auto" w:fill="FFFFFF"/>
          <w:lang w:val="uk-UA" w:eastAsia="en-US"/>
        </w:rPr>
        <w:t xml:space="preserve"> відповіда</w:t>
      </w:r>
      <w:r w:rsidR="00B02069">
        <w:rPr>
          <w:rFonts w:eastAsia="Calibri"/>
          <w:sz w:val="28"/>
          <w:szCs w:val="28"/>
          <w:shd w:val="clear" w:color="auto" w:fill="FFFFFF"/>
          <w:lang w:val="uk-UA" w:eastAsia="en-US"/>
        </w:rPr>
        <w:t>ти</w:t>
      </w:r>
      <w:r w:rsidRPr="009C69C0">
        <w:rPr>
          <w:rFonts w:eastAsia="Calibri"/>
          <w:sz w:val="28"/>
          <w:szCs w:val="28"/>
          <w:shd w:val="clear" w:color="auto" w:fill="FFFFFF"/>
          <w:lang w:val="uk-UA" w:eastAsia="en-US"/>
        </w:rPr>
        <w:t xml:space="preserve"> кваліфікаційним вимогам та ма</w:t>
      </w:r>
      <w:r w:rsidR="00B02069">
        <w:rPr>
          <w:rFonts w:eastAsia="Calibri"/>
          <w:sz w:val="28"/>
          <w:szCs w:val="28"/>
          <w:shd w:val="clear" w:color="auto" w:fill="FFFFFF"/>
          <w:lang w:val="uk-UA" w:eastAsia="en-US"/>
        </w:rPr>
        <w:t>ти</w:t>
      </w:r>
      <w:r w:rsidRPr="009C69C0">
        <w:rPr>
          <w:rFonts w:eastAsia="Calibri"/>
          <w:sz w:val="28"/>
          <w:szCs w:val="28"/>
          <w:shd w:val="clear" w:color="auto" w:fill="FFFFFF"/>
          <w:lang w:val="uk-UA" w:eastAsia="en-US"/>
        </w:rPr>
        <w:t xml:space="preserve"> найменші запропоновані розрахункові тарифи на збирання та перевезення побутових відходів.</w:t>
      </w:r>
    </w:p>
    <w:p w14:paraId="2F49DAB2" w14:textId="3432CE8D" w:rsidR="00A26355" w:rsidRPr="00B02069" w:rsidRDefault="00A26355" w:rsidP="00B02069">
      <w:pPr>
        <w:keepNext/>
        <w:keepLines/>
        <w:tabs>
          <w:tab w:val="left" w:pos="993"/>
        </w:tabs>
        <w:suppressAutoHyphens/>
        <w:ind w:firstLine="567"/>
        <w:contextualSpacing/>
        <w:jc w:val="both"/>
        <w:rPr>
          <w:rFonts w:eastAsia="Calibri"/>
          <w:sz w:val="28"/>
          <w:szCs w:val="28"/>
          <w:shd w:val="clear" w:color="auto" w:fill="FFFFFF"/>
          <w:lang w:val="uk-UA" w:eastAsia="en-US"/>
        </w:rPr>
      </w:pPr>
      <w:r w:rsidRPr="009C69C0">
        <w:rPr>
          <w:rFonts w:eastAsia="Calibri"/>
          <w:sz w:val="28"/>
          <w:szCs w:val="28"/>
          <w:shd w:val="clear" w:color="auto" w:fill="FFFFFF"/>
          <w:lang w:val="uk-UA" w:eastAsia="en-US"/>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r w:rsidR="00B02069">
        <w:rPr>
          <w:rFonts w:eastAsia="Calibri"/>
          <w:sz w:val="28"/>
          <w:szCs w:val="28"/>
          <w:shd w:val="clear" w:color="auto" w:fill="FFFFFF"/>
          <w:lang w:val="uk-UA" w:eastAsia="en-US"/>
        </w:rPr>
        <w:t>, відповідно до додатку 1 Положення</w:t>
      </w:r>
      <w:r w:rsidR="000455B2">
        <w:rPr>
          <w:rFonts w:eastAsia="Calibri"/>
          <w:sz w:val="28"/>
          <w:szCs w:val="28"/>
          <w:shd w:val="clear" w:color="auto" w:fill="FFFFFF"/>
          <w:lang w:val="uk-UA" w:eastAsia="en-US"/>
        </w:rPr>
        <w:t xml:space="preserve"> про конкурсну комісію</w:t>
      </w:r>
      <w:r w:rsidRPr="009C69C0">
        <w:rPr>
          <w:rFonts w:eastAsia="Calibri"/>
          <w:sz w:val="28"/>
          <w:szCs w:val="28"/>
          <w:shd w:val="clear" w:color="auto" w:fill="FFFFFF"/>
          <w:lang w:val="uk-UA" w:eastAsia="en-US"/>
        </w:rPr>
        <w:t>.</w:t>
      </w:r>
    </w:p>
    <w:p w14:paraId="53B0945C"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3.3.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14:paraId="38386B88"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lastRenderedPageBreak/>
        <w:t>3.4. За результатами розгляду конкурсних пропозицій конкурсна комісія відхиляє конкурсні пропозиції з однієї з таких причин:</w:t>
      </w:r>
    </w:p>
    <w:p w14:paraId="67821FA3"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конкурсну пропозицію подано не в повному обсязі, що передбачений конкурсною документацією;</w:t>
      </w:r>
    </w:p>
    <w:p w14:paraId="0604AB40"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учасник конкурсу не відповідає кваліфікаційним вимогам, передбаченим конкурсною документацією;</w:t>
      </w:r>
    </w:p>
    <w:p w14:paraId="7C2A7377"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учасник конкурсу знаходиться в процесі ліквідації або його було припинено, або визнано у встановленому порядку банкрутом;</w:t>
      </w:r>
    </w:p>
    <w:p w14:paraId="039C856F"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встановлення факту подання недостовірної інформації, яка впливає на прийняття рішення.</w:t>
      </w:r>
    </w:p>
    <w:p w14:paraId="26B7A7B3"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14:paraId="6EA95697" w14:textId="663CEB82"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3.5. У разі прийняття конкурсною комісією рішення про відхилення конкурсних пропозицій всіх учасників конкурсу</w:t>
      </w:r>
      <w:r w:rsidR="00DA4665" w:rsidRPr="00A26355">
        <w:rPr>
          <w:sz w:val="28"/>
          <w:szCs w:val="28"/>
          <w:lang w:val="uk-UA" w:eastAsia="uk-UA"/>
        </w:rPr>
        <w:t>,</w:t>
      </w:r>
      <w:r w:rsidRPr="00A26355">
        <w:rPr>
          <w:sz w:val="28"/>
          <w:szCs w:val="28"/>
          <w:lang w:val="uk-UA" w:eastAsia="uk-UA"/>
        </w:rPr>
        <w:t xml:space="preserve"> конкурс оголошується повторно протягом місяця.</w:t>
      </w:r>
    </w:p>
    <w:p w14:paraId="716BD384"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3.6. Конкурс визнається таким, що не відбувся, у разі:</w:t>
      </w:r>
    </w:p>
    <w:p w14:paraId="509E681D"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неподання конкурсних пропозицій;</w:t>
      </w:r>
    </w:p>
    <w:p w14:paraId="680CEF6F"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 відхилення всіх конкурсних пропозицій.</w:t>
      </w:r>
    </w:p>
    <w:p w14:paraId="534A596D"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У рішенні про визнання конкурсу таким, що не відбувся обов’язково зазначаються причини.</w:t>
      </w:r>
    </w:p>
    <w:p w14:paraId="66559E36"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Протокол засідання конкурсної комісії невідкладно надається виконавчому комітету для затвердження та оголошення повторного конкурсу.</w:t>
      </w:r>
    </w:p>
    <w:p w14:paraId="7DA361DE"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Протягом 10 робочих днів організатор конкурсу оприлюднює на своєму офіційному веб-сайті оголошення про дату, час та місце проведення повторного конкурсу та розміщує конкурсну документацію.</w:t>
      </w:r>
    </w:p>
    <w:p w14:paraId="7FEE8332"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3.7. Переможцем конкурсу визначається його учасник, що відповідає кваліфікаційним вимогам, за результатами розгляду конкурсних пропозицій.</w:t>
      </w:r>
    </w:p>
    <w:p w14:paraId="7C2C179C"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3.8. 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14:paraId="4292C504"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3.9.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139D0259"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14:paraId="096FC649" w14:textId="77777777" w:rsidR="00914047" w:rsidRPr="00A26355" w:rsidRDefault="00914047" w:rsidP="00AA68D9">
      <w:pPr>
        <w:shd w:val="clear" w:color="auto" w:fill="FFFFFF"/>
        <w:ind w:firstLine="450"/>
        <w:jc w:val="both"/>
        <w:rPr>
          <w:sz w:val="28"/>
          <w:szCs w:val="28"/>
          <w:lang w:val="uk-UA" w:eastAsia="uk-UA"/>
        </w:rPr>
      </w:pPr>
      <w:r w:rsidRPr="00A26355">
        <w:rPr>
          <w:sz w:val="28"/>
          <w:szCs w:val="28"/>
          <w:lang w:val="uk-UA" w:eastAsia="uk-UA"/>
        </w:rPr>
        <w:t>Протокол засідання конкурсної комісії повинен містити інформацію про:</w:t>
      </w:r>
    </w:p>
    <w:p w14:paraId="2016899B"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t>дату та місце проведення засідання конкурсної комісії;</w:t>
      </w:r>
    </w:p>
    <w:p w14:paraId="1BA9C3CC"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t>прізвища, імена, по батькові (за наявності) та посади членів конкурсної комісії, які присутні на засіданні;</w:t>
      </w:r>
    </w:p>
    <w:p w14:paraId="5AC91D55"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t>номер та назву об’єкта конкурсу;</w:t>
      </w:r>
    </w:p>
    <w:p w14:paraId="707736DE"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lastRenderedPageBreak/>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p>
    <w:p w14:paraId="2880DF8E"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t>запропоновані учасниками конкурсу тарифи на збирання та перевезення побутових відходів;</w:t>
      </w:r>
    </w:p>
    <w:p w14:paraId="730D1CA1"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t>результати голосування членів конкурсної комісії;</w:t>
      </w:r>
    </w:p>
    <w:p w14:paraId="591048B8" w14:textId="77777777" w:rsidR="00914047" w:rsidRPr="00A26355" w:rsidRDefault="00914047" w:rsidP="00AA68D9">
      <w:pPr>
        <w:pStyle w:val="a5"/>
        <w:numPr>
          <w:ilvl w:val="0"/>
          <w:numId w:val="4"/>
        </w:numPr>
        <w:shd w:val="clear" w:color="auto" w:fill="FFFFFF"/>
        <w:ind w:left="0"/>
        <w:jc w:val="both"/>
        <w:rPr>
          <w:sz w:val="28"/>
          <w:szCs w:val="28"/>
          <w:lang w:val="uk-UA" w:eastAsia="uk-UA"/>
        </w:rPr>
      </w:pPr>
      <w:r w:rsidRPr="00A26355">
        <w:rPr>
          <w:sz w:val="28"/>
          <w:szCs w:val="28"/>
          <w:lang w:val="uk-UA" w:eastAsia="uk-UA"/>
        </w:rPr>
        <w:t>рішення конкурсної комісії.</w:t>
      </w:r>
    </w:p>
    <w:p w14:paraId="105FA16A" w14:textId="060BAAC7" w:rsidR="001E2C85" w:rsidRPr="00A26355" w:rsidRDefault="00914047" w:rsidP="00A26355">
      <w:pPr>
        <w:spacing w:after="240"/>
        <w:ind w:firstLine="450"/>
        <w:jc w:val="both"/>
        <w:rPr>
          <w:sz w:val="28"/>
          <w:szCs w:val="28"/>
          <w:lang w:val="uk-UA"/>
        </w:rPr>
      </w:pPr>
      <w:r w:rsidRPr="00A26355">
        <w:rPr>
          <w:sz w:val="28"/>
          <w:szCs w:val="28"/>
          <w:lang w:val="uk-UA"/>
        </w:rPr>
        <w:t>Протокол невідкладно надається виконавчому комітету, як організатору конкурсу для затвердження.</w:t>
      </w:r>
    </w:p>
    <w:p w14:paraId="03F1B50D" w14:textId="73890DC3" w:rsidR="00A26355" w:rsidRPr="00A26355" w:rsidRDefault="00A26355" w:rsidP="00A26355">
      <w:pPr>
        <w:jc w:val="both"/>
        <w:rPr>
          <w:b/>
          <w:bCs/>
          <w:sz w:val="28"/>
          <w:szCs w:val="28"/>
          <w:lang w:val="uk-UA"/>
        </w:rPr>
      </w:pPr>
      <w:r w:rsidRPr="00A26355">
        <w:rPr>
          <w:b/>
          <w:bCs/>
          <w:sz w:val="28"/>
          <w:szCs w:val="28"/>
          <w:lang w:val="uk-UA"/>
        </w:rPr>
        <w:t xml:space="preserve">Керуюча справами виконавчого </w:t>
      </w:r>
    </w:p>
    <w:p w14:paraId="55434AD9" w14:textId="2858FE73" w:rsidR="00A26355" w:rsidRPr="00A26355" w:rsidRDefault="00A26355" w:rsidP="00A26355">
      <w:pPr>
        <w:jc w:val="both"/>
        <w:rPr>
          <w:b/>
          <w:bCs/>
          <w:sz w:val="28"/>
          <w:szCs w:val="28"/>
          <w:lang w:val="uk-UA"/>
        </w:rPr>
      </w:pPr>
      <w:r w:rsidRPr="00A26355">
        <w:rPr>
          <w:b/>
          <w:bCs/>
          <w:sz w:val="28"/>
          <w:szCs w:val="28"/>
          <w:lang w:val="uk-UA"/>
        </w:rPr>
        <w:t xml:space="preserve">комітету міської ради </w:t>
      </w:r>
      <w:r w:rsidRPr="00A26355">
        <w:rPr>
          <w:b/>
          <w:bCs/>
          <w:sz w:val="28"/>
          <w:szCs w:val="28"/>
          <w:lang w:val="uk-UA"/>
        </w:rPr>
        <w:tab/>
      </w:r>
      <w:r w:rsidRPr="00A26355">
        <w:rPr>
          <w:b/>
          <w:bCs/>
          <w:sz w:val="28"/>
          <w:szCs w:val="28"/>
          <w:lang w:val="uk-UA"/>
        </w:rPr>
        <w:tab/>
      </w:r>
      <w:r w:rsidRPr="00A26355">
        <w:rPr>
          <w:b/>
          <w:bCs/>
          <w:sz w:val="28"/>
          <w:szCs w:val="28"/>
          <w:lang w:val="uk-UA"/>
        </w:rPr>
        <w:tab/>
      </w:r>
      <w:r w:rsidRPr="00A26355">
        <w:rPr>
          <w:b/>
          <w:bCs/>
          <w:sz w:val="28"/>
          <w:szCs w:val="28"/>
          <w:lang w:val="uk-UA"/>
        </w:rPr>
        <w:tab/>
        <w:t>Ольга ЧЕРЕМШИНСЬКА</w:t>
      </w:r>
    </w:p>
    <w:p w14:paraId="44E1D386" w14:textId="77777777" w:rsidR="001E2C85" w:rsidRPr="00A26355" w:rsidRDefault="001E2C85" w:rsidP="00AA68D9">
      <w:pPr>
        <w:spacing w:after="240"/>
        <w:ind w:firstLine="450"/>
        <w:jc w:val="both"/>
        <w:rPr>
          <w:sz w:val="28"/>
          <w:szCs w:val="28"/>
          <w:lang w:val="uk-UA"/>
        </w:rPr>
      </w:pPr>
    </w:p>
    <w:p w14:paraId="13A94AB1" w14:textId="77777777" w:rsidR="001E2C85" w:rsidRPr="00A26355" w:rsidRDefault="001E2C85" w:rsidP="00AA68D9">
      <w:pPr>
        <w:spacing w:after="240"/>
        <w:ind w:firstLine="450"/>
        <w:jc w:val="both"/>
        <w:rPr>
          <w:sz w:val="28"/>
          <w:szCs w:val="28"/>
          <w:lang w:val="uk-UA"/>
        </w:rPr>
      </w:pPr>
    </w:p>
    <w:p w14:paraId="6CAF8FFD" w14:textId="77777777" w:rsidR="001E2C85" w:rsidRPr="00A26355" w:rsidRDefault="001E2C85" w:rsidP="00AA68D9">
      <w:pPr>
        <w:spacing w:after="240"/>
        <w:ind w:firstLine="450"/>
        <w:jc w:val="both"/>
        <w:rPr>
          <w:sz w:val="28"/>
          <w:szCs w:val="28"/>
          <w:lang w:val="uk-UA"/>
        </w:rPr>
      </w:pPr>
    </w:p>
    <w:p w14:paraId="59F9EFC8" w14:textId="77777777" w:rsidR="001E2C85" w:rsidRDefault="001E2C85" w:rsidP="001E2C85">
      <w:pPr>
        <w:spacing w:after="240"/>
        <w:jc w:val="both"/>
        <w:rPr>
          <w:sz w:val="28"/>
          <w:szCs w:val="28"/>
          <w:lang w:val="uk-UA"/>
        </w:rPr>
      </w:pPr>
    </w:p>
    <w:p w14:paraId="518F5472" w14:textId="77777777" w:rsidR="000455B2" w:rsidRDefault="000455B2" w:rsidP="001E2C85">
      <w:pPr>
        <w:spacing w:after="240"/>
        <w:jc w:val="both"/>
        <w:rPr>
          <w:sz w:val="28"/>
          <w:szCs w:val="28"/>
          <w:lang w:val="uk-UA"/>
        </w:rPr>
      </w:pPr>
    </w:p>
    <w:p w14:paraId="6B3CEA75" w14:textId="77777777" w:rsidR="000455B2" w:rsidRDefault="000455B2" w:rsidP="001E2C85">
      <w:pPr>
        <w:spacing w:after="240"/>
        <w:jc w:val="both"/>
        <w:rPr>
          <w:sz w:val="28"/>
          <w:szCs w:val="28"/>
          <w:lang w:val="uk-UA"/>
        </w:rPr>
      </w:pPr>
    </w:p>
    <w:p w14:paraId="3D8F7B3E" w14:textId="77777777" w:rsidR="000455B2" w:rsidRDefault="000455B2" w:rsidP="001E2C85">
      <w:pPr>
        <w:spacing w:after="240"/>
        <w:jc w:val="both"/>
        <w:rPr>
          <w:sz w:val="28"/>
          <w:szCs w:val="28"/>
          <w:lang w:val="uk-UA"/>
        </w:rPr>
      </w:pPr>
    </w:p>
    <w:p w14:paraId="42539B36" w14:textId="77777777" w:rsidR="000455B2" w:rsidRDefault="000455B2" w:rsidP="001E2C85">
      <w:pPr>
        <w:spacing w:after="240"/>
        <w:jc w:val="both"/>
        <w:rPr>
          <w:sz w:val="28"/>
          <w:szCs w:val="28"/>
          <w:lang w:val="uk-UA"/>
        </w:rPr>
      </w:pPr>
    </w:p>
    <w:p w14:paraId="7D129703" w14:textId="77777777" w:rsidR="000455B2" w:rsidRDefault="000455B2" w:rsidP="001E2C85">
      <w:pPr>
        <w:spacing w:after="240"/>
        <w:jc w:val="both"/>
        <w:rPr>
          <w:sz w:val="28"/>
          <w:szCs w:val="28"/>
          <w:lang w:val="uk-UA"/>
        </w:rPr>
      </w:pPr>
    </w:p>
    <w:p w14:paraId="03CD08D2" w14:textId="77777777" w:rsidR="000455B2" w:rsidRDefault="000455B2" w:rsidP="001E2C85">
      <w:pPr>
        <w:spacing w:after="240"/>
        <w:jc w:val="both"/>
        <w:rPr>
          <w:sz w:val="28"/>
          <w:szCs w:val="28"/>
          <w:lang w:val="uk-UA"/>
        </w:rPr>
      </w:pPr>
    </w:p>
    <w:p w14:paraId="5E2A18F7" w14:textId="77777777" w:rsidR="000455B2" w:rsidRDefault="000455B2" w:rsidP="001E2C85">
      <w:pPr>
        <w:spacing w:after="240"/>
        <w:jc w:val="both"/>
        <w:rPr>
          <w:sz w:val="28"/>
          <w:szCs w:val="28"/>
          <w:lang w:val="uk-UA"/>
        </w:rPr>
      </w:pPr>
    </w:p>
    <w:p w14:paraId="4FA47EC2" w14:textId="77777777" w:rsidR="000455B2" w:rsidRDefault="000455B2" w:rsidP="001E2C85">
      <w:pPr>
        <w:spacing w:after="240"/>
        <w:jc w:val="both"/>
        <w:rPr>
          <w:sz w:val="28"/>
          <w:szCs w:val="28"/>
          <w:lang w:val="uk-UA"/>
        </w:rPr>
      </w:pPr>
    </w:p>
    <w:p w14:paraId="30E6F84D" w14:textId="77777777" w:rsidR="000455B2" w:rsidRDefault="000455B2" w:rsidP="001E2C85">
      <w:pPr>
        <w:spacing w:after="240"/>
        <w:jc w:val="both"/>
        <w:rPr>
          <w:sz w:val="28"/>
          <w:szCs w:val="28"/>
          <w:lang w:val="uk-UA"/>
        </w:rPr>
      </w:pPr>
    </w:p>
    <w:p w14:paraId="02D1BBC2" w14:textId="77777777" w:rsidR="000455B2" w:rsidRDefault="000455B2" w:rsidP="001E2C85">
      <w:pPr>
        <w:spacing w:after="240"/>
        <w:jc w:val="both"/>
        <w:rPr>
          <w:sz w:val="28"/>
          <w:szCs w:val="28"/>
          <w:lang w:val="uk-UA"/>
        </w:rPr>
      </w:pPr>
    </w:p>
    <w:p w14:paraId="3EA48E55" w14:textId="77777777" w:rsidR="000455B2" w:rsidRDefault="000455B2" w:rsidP="001E2C85">
      <w:pPr>
        <w:spacing w:after="240"/>
        <w:jc w:val="both"/>
        <w:rPr>
          <w:sz w:val="28"/>
          <w:szCs w:val="28"/>
          <w:lang w:val="uk-UA"/>
        </w:rPr>
      </w:pPr>
    </w:p>
    <w:p w14:paraId="5F2E7017" w14:textId="77777777" w:rsidR="000455B2" w:rsidRDefault="000455B2" w:rsidP="001E2C85">
      <w:pPr>
        <w:spacing w:after="240"/>
        <w:jc w:val="both"/>
        <w:rPr>
          <w:sz w:val="28"/>
          <w:szCs w:val="28"/>
          <w:lang w:val="uk-UA"/>
        </w:rPr>
      </w:pPr>
    </w:p>
    <w:p w14:paraId="716AA4F1" w14:textId="77777777" w:rsidR="000455B2" w:rsidRDefault="000455B2" w:rsidP="001E2C85">
      <w:pPr>
        <w:spacing w:after="240"/>
        <w:jc w:val="both"/>
        <w:rPr>
          <w:sz w:val="28"/>
          <w:szCs w:val="28"/>
          <w:lang w:val="uk-UA"/>
        </w:rPr>
      </w:pPr>
    </w:p>
    <w:p w14:paraId="69F8AC9D" w14:textId="77777777" w:rsidR="000455B2" w:rsidRDefault="000455B2" w:rsidP="001E2C85">
      <w:pPr>
        <w:spacing w:after="240"/>
        <w:jc w:val="both"/>
        <w:rPr>
          <w:sz w:val="28"/>
          <w:szCs w:val="28"/>
          <w:lang w:val="uk-UA"/>
        </w:rPr>
      </w:pPr>
    </w:p>
    <w:p w14:paraId="012D3D85" w14:textId="77777777" w:rsidR="000455B2" w:rsidRDefault="000455B2" w:rsidP="001E2C85">
      <w:pPr>
        <w:spacing w:after="240"/>
        <w:jc w:val="both"/>
        <w:rPr>
          <w:sz w:val="28"/>
          <w:szCs w:val="28"/>
          <w:lang w:val="uk-UA"/>
        </w:rPr>
      </w:pPr>
    </w:p>
    <w:p w14:paraId="229689A3" w14:textId="77777777" w:rsidR="000455B2" w:rsidRDefault="000455B2" w:rsidP="001E2C85">
      <w:pPr>
        <w:spacing w:after="240"/>
        <w:jc w:val="both"/>
        <w:rPr>
          <w:sz w:val="28"/>
          <w:szCs w:val="28"/>
          <w:lang w:val="uk-UA"/>
        </w:rPr>
      </w:pPr>
    </w:p>
    <w:p w14:paraId="33D8E767" w14:textId="77777777" w:rsidR="000455B2" w:rsidRDefault="000455B2" w:rsidP="000455B2">
      <w:pPr>
        <w:ind w:left="6379"/>
        <w:rPr>
          <w:sz w:val="28"/>
          <w:szCs w:val="28"/>
          <w:lang w:val="uk-UA"/>
        </w:rPr>
      </w:pPr>
      <w:r w:rsidRPr="000455B2">
        <w:rPr>
          <w:sz w:val="28"/>
          <w:szCs w:val="28"/>
          <w:lang w:val="uk-UA"/>
        </w:rPr>
        <w:lastRenderedPageBreak/>
        <w:t xml:space="preserve">Додаток 1 до Положення </w:t>
      </w:r>
    </w:p>
    <w:p w14:paraId="356605EB" w14:textId="5334BCA5" w:rsidR="000455B2" w:rsidRDefault="000455B2" w:rsidP="000455B2">
      <w:pPr>
        <w:ind w:left="6379"/>
        <w:rPr>
          <w:sz w:val="28"/>
          <w:szCs w:val="28"/>
          <w:lang w:val="uk-UA"/>
        </w:rPr>
      </w:pPr>
      <w:r w:rsidRPr="000455B2">
        <w:rPr>
          <w:sz w:val="28"/>
          <w:szCs w:val="28"/>
          <w:lang w:val="uk-UA"/>
        </w:rPr>
        <w:t xml:space="preserve">конкурсну комісію </w:t>
      </w:r>
    </w:p>
    <w:p w14:paraId="153DF1A8" w14:textId="77777777" w:rsidR="000455B2" w:rsidRDefault="000455B2" w:rsidP="000455B2">
      <w:pPr>
        <w:ind w:left="6379"/>
        <w:rPr>
          <w:sz w:val="28"/>
          <w:szCs w:val="28"/>
          <w:lang w:val="uk-UA"/>
        </w:rPr>
      </w:pPr>
    </w:p>
    <w:p w14:paraId="02178173" w14:textId="77777777" w:rsidR="000455B2" w:rsidRPr="00EB275E" w:rsidRDefault="000455B2" w:rsidP="00045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lang w:val="uk-UA" w:eastAsia="uk-UA"/>
        </w:rPr>
      </w:pPr>
      <w:r w:rsidRPr="00993FC6">
        <w:rPr>
          <w:b/>
          <w:bCs/>
          <w:sz w:val="26"/>
          <w:szCs w:val="26"/>
          <w:lang w:val="uk-UA" w:eastAsia="uk-UA"/>
        </w:rPr>
        <w:t xml:space="preserve">  КРИТЕРІЇ ВІДПОВІДНОСТІ </w:t>
      </w:r>
      <w:r w:rsidRPr="00993FC6">
        <w:rPr>
          <w:b/>
          <w:bCs/>
          <w:sz w:val="26"/>
          <w:szCs w:val="26"/>
          <w:lang w:val="uk-UA" w:eastAsia="uk-UA"/>
        </w:rPr>
        <w:br/>
        <w:t xml:space="preserve">     конкурсних пропозицій кваліфікаційним вимогам</w:t>
      </w:r>
    </w:p>
    <w:tbl>
      <w:tblPr>
        <w:tblStyle w:val="10"/>
        <w:tblpPr w:leftFromText="180" w:rightFromText="180" w:vertAnchor="text" w:tblpY="1"/>
        <w:tblOverlap w:val="never"/>
        <w:tblW w:w="0" w:type="auto"/>
        <w:tblLook w:val="04A0" w:firstRow="1" w:lastRow="0" w:firstColumn="1" w:lastColumn="0" w:noHBand="0" w:noVBand="1"/>
      </w:tblPr>
      <w:tblGrid>
        <w:gridCol w:w="418"/>
        <w:gridCol w:w="2181"/>
        <w:gridCol w:w="5264"/>
        <w:gridCol w:w="1766"/>
      </w:tblGrid>
      <w:tr w:rsidR="000455B2" w:rsidRPr="00993FC6" w14:paraId="01913190" w14:textId="77777777" w:rsidTr="000455B2">
        <w:trPr>
          <w:trHeight w:val="865"/>
        </w:trPr>
        <w:tc>
          <w:tcPr>
            <w:tcW w:w="2437" w:type="dxa"/>
            <w:gridSpan w:val="2"/>
          </w:tcPr>
          <w:p w14:paraId="5ACDCDC0"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lang w:eastAsia="uk-UA"/>
              </w:rPr>
            </w:pPr>
          </w:p>
          <w:p w14:paraId="245B28B4"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lang w:eastAsia="uk-UA"/>
              </w:rPr>
            </w:pPr>
            <w:proofErr w:type="spellStart"/>
            <w:r w:rsidRPr="00993FC6">
              <w:rPr>
                <w:rFonts w:eastAsia="Times New Roman" w:cs="Times New Roman"/>
                <w:b/>
                <w:bCs/>
                <w:lang w:eastAsia="uk-UA"/>
              </w:rPr>
              <w:t>Кваліфікаційні</w:t>
            </w:r>
            <w:proofErr w:type="spellEnd"/>
            <w:r w:rsidRPr="00993FC6">
              <w:rPr>
                <w:rFonts w:eastAsia="Times New Roman" w:cs="Times New Roman"/>
                <w:b/>
                <w:bCs/>
                <w:lang w:eastAsia="uk-UA"/>
              </w:rPr>
              <w:t xml:space="preserve"> </w:t>
            </w:r>
            <w:proofErr w:type="spellStart"/>
            <w:r w:rsidRPr="00993FC6">
              <w:rPr>
                <w:rFonts w:eastAsia="Times New Roman" w:cs="Times New Roman"/>
                <w:b/>
                <w:bCs/>
                <w:lang w:eastAsia="uk-UA"/>
              </w:rPr>
              <w:t>вимоги</w:t>
            </w:r>
            <w:proofErr w:type="spellEnd"/>
          </w:p>
        </w:tc>
        <w:tc>
          <w:tcPr>
            <w:tcW w:w="5426" w:type="dxa"/>
          </w:tcPr>
          <w:p w14:paraId="583545B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lang w:eastAsia="uk-UA"/>
              </w:rPr>
            </w:pPr>
          </w:p>
          <w:p w14:paraId="0EC0BD3A"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lang w:eastAsia="uk-UA"/>
              </w:rPr>
            </w:pPr>
            <w:proofErr w:type="spellStart"/>
            <w:r w:rsidRPr="00993FC6">
              <w:rPr>
                <w:rFonts w:eastAsia="Times New Roman" w:cs="Times New Roman"/>
                <w:b/>
                <w:bCs/>
                <w:lang w:eastAsia="uk-UA"/>
              </w:rPr>
              <w:t>Критерії</w:t>
            </w:r>
            <w:proofErr w:type="spellEnd"/>
            <w:r w:rsidRPr="00993FC6">
              <w:rPr>
                <w:rFonts w:eastAsia="Times New Roman" w:cs="Times New Roman"/>
                <w:b/>
                <w:bCs/>
                <w:lang w:eastAsia="uk-UA"/>
              </w:rPr>
              <w:t xml:space="preserve"> </w:t>
            </w:r>
            <w:proofErr w:type="spellStart"/>
            <w:r w:rsidRPr="00993FC6">
              <w:rPr>
                <w:rFonts w:eastAsia="Times New Roman" w:cs="Times New Roman"/>
                <w:b/>
                <w:bCs/>
                <w:lang w:eastAsia="uk-UA"/>
              </w:rPr>
              <w:t>відповідності</w:t>
            </w:r>
            <w:proofErr w:type="spellEnd"/>
          </w:p>
        </w:tc>
        <w:tc>
          <w:tcPr>
            <w:tcW w:w="1766" w:type="dxa"/>
          </w:tcPr>
          <w:p w14:paraId="13280695"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b/>
                <w:bCs/>
                <w:lang w:eastAsia="uk-UA"/>
              </w:rPr>
            </w:pPr>
            <w:proofErr w:type="spellStart"/>
            <w:r>
              <w:rPr>
                <w:rFonts w:eastAsia="Times New Roman" w:cs="Times New Roman"/>
                <w:b/>
                <w:bCs/>
                <w:lang w:eastAsia="uk-UA"/>
              </w:rPr>
              <w:t>Критерії</w:t>
            </w:r>
            <w:proofErr w:type="spellEnd"/>
            <w:r>
              <w:rPr>
                <w:rFonts w:eastAsia="Times New Roman" w:cs="Times New Roman"/>
                <w:b/>
                <w:bCs/>
                <w:lang w:eastAsia="uk-UA"/>
              </w:rPr>
              <w:t xml:space="preserve"> </w:t>
            </w:r>
            <w:proofErr w:type="spellStart"/>
            <w:r>
              <w:rPr>
                <w:rFonts w:eastAsia="Times New Roman" w:cs="Times New Roman"/>
                <w:b/>
                <w:bCs/>
                <w:lang w:eastAsia="uk-UA"/>
              </w:rPr>
              <w:t>оцінювання</w:t>
            </w:r>
            <w:proofErr w:type="spellEnd"/>
            <w:r>
              <w:rPr>
                <w:rFonts w:eastAsia="Times New Roman" w:cs="Times New Roman"/>
                <w:b/>
                <w:bCs/>
                <w:lang w:eastAsia="uk-UA"/>
              </w:rPr>
              <w:t xml:space="preserve"> (максимальна </w:t>
            </w:r>
            <w:proofErr w:type="spellStart"/>
            <w:r>
              <w:rPr>
                <w:rFonts w:eastAsia="Times New Roman" w:cs="Times New Roman"/>
                <w:b/>
                <w:bCs/>
                <w:lang w:eastAsia="uk-UA"/>
              </w:rPr>
              <w:t>кількість</w:t>
            </w:r>
            <w:proofErr w:type="spellEnd"/>
            <w:r>
              <w:rPr>
                <w:rFonts w:eastAsia="Times New Roman" w:cs="Times New Roman"/>
                <w:b/>
                <w:bCs/>
                <w:lang w:eastAsia="uk-UA"/>
              </w:rPr>
              <w:t xml:space="preserve"> </w:t>
            </w:r>
            <w:proofErr w:type="spellStart"/>
            <w:r>
              <w:rPr>
                <w:rFonts w:eastAsia="Times New Roman" w:cs="Times New Roman"/>
                <w:b/>
                <w:bCs/>
                <w:lang w:eastAsia="uk-UA"/>
              </w:rPr>
              <w:t>балів</w:t>
            </w:r>
            <w:proofErr w:type="spellEnd"/>
            <w:r>
              <w:rPr>
                <w:rFonts w:eastAsia="Times New Roman" w:cs="Times New Roman"/>
                <w:b/>
                <w:bCs/>
                <w:lang w:eastAsia="uk-UA"/>
              </w:rPr>
              <w:t>)</w:t>
            </w:r>
          </w:p>
        </w:tc>
      </w:tr>
      <w:tr w:rsidR="000455B2" w:rsidRPr="00993FC6" w14:paraId="0835BC7B" w14:textId="77777777" w:rsidTr="000455B2">
        <w:trPr>
          <w:trHeight w:val="317"/>
        </w:trPr>
        <w:tc>
          <w:tcPr>
            <w:tcW w:w="9629" w:type="dxa"/>
            <w:gridSpan w:val="4"/>
          </w:tcPr>
          <w:p w14:paraId="3A2713F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uk-UA"/>
              </w:rPr>
            </w:pPr>
            <w:proofErr w:type="spellStart"/>
            <w:r w:rsidRPr="00993FC6">
              <w:rPr>
                <w:rFonts w:eastAsia="Times New Roman" w:cs="Times New Roman"/>
                <w:lang w:eastAsia="uk-UA"/>
              </w:rPr>
              <w:t>Основні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кваліфікаційні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вимоги</w:t>
            </w:r>
            <w:proofErr w:type="spellEnd"/>
          </w:p>
        </w:tc>
      </w:tr>
      <w:tr w:rsidR="000455B2" w:rsidRPr="00993FC6" w14:paraId="38BFE8F3" w14:textId="77777777" w:rsidTr="000455B2">
        <w:tc>
          <w:tcPr>
            <w:tcW w:w="426" w:type="dxa"/>
          </w:tcPr>
          <w:p w14:paraId="108C8025"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791CCD86"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Наявність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збирання</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відповідного</w:t>
            </w:r>
            <w:proofErr w:type="spellEnd"/>
            <w:r w:rsidRPr="00993FC6">
              <w:rPr>
                <w:rFonts w:eastAsia="Times New Roman" w:cs="Times New Roman"/>
                <w:lang w:eastAsia="uk-UA"/>
              </w:rPr>
              <w:t xml:space="preserve"> виду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5426" w:type="dxa"/>
          </w:tcPr>
          <w:p w14:paraId="610595D3"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достатня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забезпечують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визначеного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обсягу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відповідного</w:t>
            </w:r>
            <w:proofErr w:type="spellEnd"/>
            <w:r w:rsidRPr="00993FC6">
              <w:rPr>
                <w:rFonts w:eastAsia="Times New Roman" w:cs="Times New Roman"/>
                <w:lang w:eastAsia="uk-UA"/>
              </w:rPr>
              <w:t xml:space="preserve"> виду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які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утворюються</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об’єкті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w:t>
            </w:r>
          </w:p>
          <w:p w14:paraId="2E519B24"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довідкою-розрахунком</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наявні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забезпечення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обсягу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відповідного</w:t>
            </w:r>
            <w:proofErr w:type="spellEnd"/>
            <w:r w:rsidRPr="00993FC6">
              <w:rPr>
                <w:rFonts w:eastAsia="Times New Roman" w:cs="Times New Roman"/>
                <w:lang w:eastAsia="uk-UA"/>
              </w:rPr>
              <w:t xml:space="preserve"> виду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за </w:t>
            </w:r>
            <w:proofErr w:type="spellStart"/>
            <w:r w:rsidRPr="00993FC6">
              <w:rPr>
                <w:rFonts w:eastAsia="Times New Roman" w:cs="Times New Roman"/>
                <w:lang w:eastAsia="uk-UA"/>
              </w:rPr>
              <w:t>об’єктом</w:t>
            </w:r>
            <w:proofErr w:type="spellEnd"/>
            <w:r w:rsidRPr="00993FC6">
              <w:rPr>
                <w:rFonts w:eastAsia="Times New Roman" w:cs="Times New Roman"/>
                <w:lang w:eastAsia="uk-UA"/>
              </w:rPr>
              <w:t xml:space="preserve"> конкурсу;</w:t>
            </w:r>
          </w:p>
          <w:p w14:paraId="0BB9859B"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-характеристикою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w:t>
            </w:r>
          </w:p>
          <w:p w14:paraId="67473065"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lang w:eastAsia="uk-UA"/>
              </w:rPr>
            </w:pPr>
            <w:proofErr w:type="spellStart"/>
            <w:r w:rsidRPr="00993FC6">
              <w:rPr>
                <w:rFonts w:eastAsia="Times New Roman" w:cs="Times New Roman"/>
                <w:lang w:eastAsia="uk-UA"/>
              </w:rPr>
              <w:t>копіями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свідоцтв</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реєстрацію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власних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та/</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оренду</w:t>
            </w:r>
            <w:proofErr w:type="spellEnd"/>
            <w:r w:rsidRPr="00993FC6">
              <w:rPr>
                <w:rFonts w:eastAsia="Times New Roman" w:cs="Times New Roman"/>
                <w:lang w:eastAsia="uk-UA"/>
              </w:rPr>
              <w:t xml:space="preserve"> таких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w:t>
            </w:r>
          </w:p>
          <w:p w14:paraId="31188F86"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lang w:eastAsia="uk-UA"/>
              </w:rPr>
            </w:pPr>
            <w:proofErr w:type="spellStart"/>
            <w:r w:rsidRPr="00993FC6">
              <w:rPr>
                <w:rFonts w:eastAsia="Times New Roman" w:cs="Times New Roman"/>
                <w:lang w:eastAsia="uk-UA"/>
              </w:rPr>
              <w:t>копіями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протоколів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перевірки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технічного</w:t>
            </w:r>
            <w:proofErr w:type="spellEnd"/>
            <w:r w:rsidRPr="00993FC6">
              <w:rPr>
                <w:rFonts w:eastAsia="Times New Roman" w:cs="Times New Roman"/>
                <w:lang w:eastAsia="uk-UA"/>
              </w:rPr>
              <w:t xml:space="preserve"> стану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p>
          <w:p w14:paraId="1646D2B0"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більшу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можуть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перевозити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більший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обсяг</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певного</w:t>
            </w:r>
            <w:proofErr w:type="spellEnd"/>
            <w:r w:rsidRPr="00993FC6">
              <w:rPr>
                <w:rFonts w:eastAsia="Times New Roman" w:cs="Times New Roman"/>
                <w:lang w:eastAsia="uk-UA"/>
              </w:rPr>
              <w:t xml:space="preserve"> виду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за </w:t>
            </w:r>
            <w:proofErr w:type="spellStart"/>
            <w:r w:rsidRPr="00993FC6">
              <w:rPr>
                <w:rFonts w:eastAsia="Times New Roman" w:cs="Times New Roman"/>
                <w:lang w:eastAsia="uk-UA"/>
              </w:rPr>
              <w:t>об’єктом</w:t>
            </w:r>
            <w:proofErr w:type="spellEnd"/>
            <w:r w:rsidRPr="00993FC6">
              <w:rPr>
                <w:rFonts w:eastAsia="Times New Roman" w:cs="Times New Roman"/>
                <w:lang w:eastAsia="uk-UA"/>
              </w:rPr>
              <w:t xml:space="preserve"> конкурсу</w:t>
            </w:r>
          </w:p>
        </w:tc>
        <w:tc>
          <w:tcPr>
            <w:tcW w:w="1766" w:type="dxa"/>
            <w:vAlign w:val="center"/>
          </w:tcPr>
          <w:p w14:paraId="360D5698"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t>25</w:t>
            </w:r>
          </w:p>
        </w:tc>
      </w:tr>
      <w:tr w:rsidR="000455B2" w:rsidRPr="00993FC6" w14:paraId="694A1519" w14:textId="77777777" w:rsidTr="000455B2">
        <w:tc>
          <w:tcPr>
            <w:tcW w:w="426" w:type="dxa"/>
          </w:tcPr>
          <w:p w14:paraId="3558830D"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1FA85C3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Підтримання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належного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санітарного</w:t>
            </w:r>
            <w:proofErr w:type="spellEnd"/>
            <w:r w:rsidRPr="00993FC6">
              <w:rPr>
                <w:rFonts w:eastAsia="Times New Roman" w:cs="Times New Roman"/>
                <w:lang w:eastAsia="uk-UA"/>
              </w:rPr>
              <w:t xml:space="preserve"> стану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збирання</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5426" w:type="dxa"/>
          </w:tcPr>
          <w:p w14:paraId="18E6A9A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наявне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власне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орендоване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миття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наявне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миття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надання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послуг</w:t>
            </w:r>
            <w:proofErr w:type="spellEnd"/>
          </w:p>
          <w:p w14:paraId="64077FA6"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миття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p>
        </w:tc>
        <w:tc>
          <w:tcPr>
            <w:tcW w:w="1766" w:type="dxa"/>
            <w:vAlign w:val="center"/>
          </w:tcPr>
          <w:p w14:paraId="0EB8F98B"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t>15</w:t>
            </w:r>
          </w:p>
        </w:tc>
      </w:tr>
      <w:tr w:rsidR="000455B2" w:rsidRPr="00993FC6" w14:paraId="179A9215" w14:textId="77777777" w:rsidTr="000455B2">
        <w:tc>
          <w:tcPr>
            <w:tcW w:w="426" w:type="dxa"/>
          </w:tcPr>
          <w:p w14:paraId="5A18447C"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7008322B"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Зберігання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5426" w:type="dxa"/>
          </w:tcPr>
          <w:p w14:paraId="057995C2"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забезпечення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зберігання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здійснюється</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власній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чи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орендованій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території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на автостоянках,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зберігання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власній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території</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оренду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такої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території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зберігання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на автостоянках</w:t>
            </w:r>
          </w:p>
          <w:p w14:paraId="2472E9F4"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lastRenderedPageBreak/>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власну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територію</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забезпечення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зберігання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p>
        </w:tc>
        <w:tc>
          <w:tcPr>
            <w:tcW w:w="1766" w:type="dxa"/>
            <w:vAlign w:val="center"/>
          </w:tcPr>
          <w:p w14:paraId="6785EB23"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lastRenderedPageBreak/>
              <w:t>10</w:t>
            </w:r>
          </w:p>
        </w:tc>
      </w:tr>
      <w:tr w:rsidR="000455B2" w:rsidRPr="00993FC6" w14:paraId="6D17850C" w14:textId="77777777" w:rsidTr="000455B2">
        <w:tc>
          <w:tcPr>
            <w:tcW w:w="426" w:type="dxa"/>
          </w:tcPr>
          <w:p w14:paraId="1FE2E67B"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5EB0AEA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Щоденний</w:t>
            </w:r>
            <w:proofErr w:type="spellEnd"/>
            <w:r w:rsidRPr="00993FC6">
              <w:rPr>
                <w:rFonts w:eastAsia="Times New Roman" w:cs="Times New Roman"/>
                <w:lang w:eastAsia="uk-UA"/>
              </w:rPr>
              <w:t xml:space="preserve"> контроль за </w:t>
            </w:r>
            <w:proofErr w:type="spellStart"/>
            <w:r w:rsidRPr="00993FC6">
              <w:rPr>
                <w:rFonts w:eastAsia="Times New Roman" w:cs="Times New Roman"/>
                <w:lang w:eastAsia="uk-UA"/>
              </w:rPr>
              <w:t>технічним</w:t>
            </w:r>
            <w:proofErr w:type="spellEnd"/>
            <w:r w:rsidRPr="00993FC6">
              <w:rPr>
                <w:rFonts w:eastAsia="Times New Roman" w:cs="Times New Roman"/>
                <w:lang w:eastAsia="uk-UA"/>
              </w:rPr>
              <w:t xml:space="preserve"> станом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виконання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регламентних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робіт</w:t>
            </w:r>
            <w:proofErr w:type="spellEnd"/>
            <w:r w:rsidRPr="00993FC6">
              <w:rPr>
                <w:rFonts w:eastAsia="Times New Roman" w:cs="Times New Roman"/>
                <w:lang w:eastAsia="uk-UA"/>
              </w:rPr>
              <w:t xml:space="preserve"> з </w:t>
            </w:r>
            <w:proofErr w:type="spellStart"/>
            <w:r w:rsidRPr="00993FC6">
              <w:rPr>
                <w:rFonts w:eastAsia="Times New Roman" w:cs="Times New Roman"/>
                <w:lang w:eastAsia="uk-UA"/>
              </w:rPr>
              <w:t>їх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технічного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обслуговування</w:t>
            </w:r>
            <w:proofErr w:type="spellEnd"/>
            <w:r w:rsidRPr="00993FC6">
              <w:rPr>
                <w:rFonts w:eastAsia="Times New Roman" w:cs="Times New Roman"/>
                <w:lang w:eastAsia="uk-UA"/>
              </w:rPr>
              <w:t xml:space="preserve"> та ремонту</w:t>
            </w:r>
          </w:p>
        </w:tc>
        <w:tc>
          <w:tcPr>
            <w:tcW w:w="5426" w:type="dxa"/>
          </w:tcPr>
          <w:p w14:paraId="3B29692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забезпечення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щоденного</w:t>
            </w:r>
            <w:proofErr w:type="spellEnd"/>
            <w:r w:rsidRPr="00993FC6">
              <w:rPr>
                <w:rFonts w:eastAsia="Times New Roman" w:cs="Times New Roman"/>
                <w:lang w:eastAsia="uk-UA"/>
              </w:rPr>
              <w:t xml:space="preserve"> контролю за </w:t>
            </w:r>
            <w:proofErr w:type="spellStart"/>
            <w:r w:rsidRPr="00993FC6">
              <w:rPr>
                <w:rFonts w:eastAsia="Times New Roman" w:cs="Times New Roman"/>
                <w:lang w:eastAsia="uk-UA"/>
              </w:rPr>
              <w:t>технічним</w:t>
            </w:r>
            <w:proofErr w:type="spellEnd"/>
            <w:r w:rsidRPr="00993FC6">
              <w:rPr>
                <w:rFonts w:eastAsia="Times New Roman" w:cs="Times New Roman"/>
                <w:lang w:eastAsia="uk-UA"/>
              </w:rPr>
              <w:t xml:space="preserve"> станом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виконання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регламентних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робіт</w:t>
            </w:r>
            <w:proofErr w:type="spellEnd"/>
            <w:r w:rsidRPr="00993FC6">
              <w:rPr>
                <w:rFonts w:eastAsia="Times New Roman" w:cs="Times New Roman"/>
                <w:lang w:eastAsia="uk-UA"/>
              </w:rPr>
              <w:t xml:space="preserve"> з </w:t>
            </w:r>
            <w:proofErr w:type="spellStart"/>
            <w:r w:rsidRPr="00993FC6">
              <w:rPr>
                <w:rFonts w:eastAsia="Times New Roman" w:cs="Times New Roman"/>
                <w:lang w:eastAsia="uk-UA"/>
              </w:rPr>
              <w:t>їх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технічного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обслуговування</w:t>
            </w:r>
            <w:proofErr w:type="spellEnd"/>
            <w:r w:rsidRPr="00993FC6">
              <w:rPr>
                <w:rFonts w:eastAsia="Times New Roman" w:cs="Times New Roman"/>
                <w:lang w:eastAsia="uk-UA"/>
              </w:rPr>
              <w:t xml:space="preserve"> та ремонту,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w:t>
            </w:r>
          </w:p>
          <w:p w14:paraId="3EB3DC41"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наявність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власної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орендованої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ремонтної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бази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w:t>
            </w:r>
          </w:p>
          <w:p w14:paraId="1515705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договором про </w:t>
            </w:r>
            <w:proofErr w:type="spellStart"/>
            <w:r w:rsidRPr="00993FC6">
              <w:rPr>
                <w:rFonts w:eastAsia="Times New Roman" w:cs="Times New Roman"/>
                <w:lang w:eastAsia="uk-UA"/>
              </w:rPr>
              <w:t>ремонтне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обслуговування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w:t>
            </w:r>
          </w:p>
          <w:p w14:paraId="7283CBCA"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копією</w:t>
            </w:r>
            <w:proofErr w:type="spellEnd"/>
            <w:r w:rsidRPr="00993FC6">
              <w:rPr>
                <w:rFonts w:eastAsia="Times New Roman" w:cs="Times New Roman"/>
                <w:lang w:eastAsia="uk-UA"/>
              </w:rPr>
              <w:t xml:space="preserve"> наказу на </w:t>
            </w:r>
            <w:proofErr w:type="spellStart"/>
            <w:r w:rsidRPr="00993FC6">
              <w:rPr>
                <w:rFonts w:eastAsia="Times New Roman" w:cs="Times New Roman"/>
                <w:lang w:eastAsia="uk-UA"/>
              </w:rPr>
              <w:t>прийняття</w:t>
            </w:r>
            <w:proofErr w:type="spellEnd"/>
            <w:r w:rsidRPr="00993FC6">
              <w:rPr>
                <w:rFonts w:eastAsia="Times New Roman" w:cs="Times New Roman"/>
                <w:lang w:eastAsia="uk-UA"/>
              </w:rPr>
              <w:t xml:space="preserve"> у штат персоналу з ремонту та </w:t>
            </w:r>
            <w:proofErr w:type="spellStart"/>
            <w:r w:rsidRPr="00993FC6">
              <w:rPr>
                <w:rFonts w:eastAsia="Times New Roman" w:cs="Times New Roman"/>
                <w:lang w:eastAsia="uk-UA"/>
              </w:rPr>
              <w:t>технічного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обслуговування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p>
          <w:p w14:paraId="452DECD5"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ремонтну</w:t>
            </w:r>
            <w:proofErr w:type="spellEnd"/>
            <w:r w:rsidRPr="00993FC6">
              <w:rPr>
                <w:rFonts w:eastAsia="Times New Roman" w:cs="Times New Roman"/>
                <w:lang w:eastAsia="uk-UA"/>
              </w:rPr>
              <w:t xml:space="preserve"> базу та у </w:t>
            </w:r>
            <w:proofErr w:type="spellStart"/>
            <w:r w:rsidRPr="00993FC6">
              <w:rPr>
                <w:rFonts w:eastAsia="Times New Roman" w:cs="Times New Roman"/>
                <w:lang w:eastAsia="uk-UA"/>
              </w:rPr>
              <w:t>штаті</w:t>
            </w:r>
            <w:proofErr w:type="spellEnd"/>
            <w:r w:rsidRPr="00993FC6">
              <w:rPr>
                <w:rFonts w:eastAsia="Times New Roman" w:cs="Times New Roman"/>
                <w:lang w:eastAsia="uk-UA"/>
              </w:rPr>
              <w:t xml:space="preserve"> персонал з ремонтного </w:t>
            </w:r>
            <w:proofErr w:type="spellStart"/>
            <w:r w:rsidRPr="00993FC6">
              <w:rPr>
                <w:rFonts w:eastAsia="Times New Roman" w:cs="Times New Roman"/>
                <w:lang w:eastAsia="uk-UA"/>
              </w:rPr>
              <w:t>обслуговування</w:t>
            </w:r>
            <w:proofErr w:type="spellEnd"/>
          </w:p>
        </w:tc>
        <w:tc>
          <w:tcPr>
            <w:tcW w:w="1766" w:type="dxa"/>
            <w:vAlign w:val="center"/>
          </w:tcPr>
          <w:p w14:paraId="0DE38950"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t>10</w:t>
            </w:r>
          </w:p>
        </w:tc>
      </w:tr>
      <w:tr w:rsidR="000455B2" w:rsidRPr="00993FC6" w14:paraId="1894AC65" w14:textId="77777777" w:rsidTr="000455B2">
        <w:tc>
          <w:tcPr>
            <w:tcW w:w="426" w:type="dxa"/>
          </w:tcPr>
          <w:p w14:paraId="3A580609"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5DEC57AB"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Щоденний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огляд</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водіїв</w:t>
            </w:r>
            <w:proofErr w:type="spellEnd"/>
          </w:p>
        </w:tc>
        <w:tc>
          <w:tcPr>
            <w:tcW w:w="5426" w:type="dxa"/>
          </w:tcPr>
          <w:p w14:paraId="4EEC1123" w14:textId="77777777" w:rsidR="000455B2"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проведення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щоденного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огляду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водіїв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медичним</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працівником</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наявність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відведеного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приміщення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проведення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щозмінних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передрейсових</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післярейсових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оглядів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водіїв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отримання</w:t>
            </w:r>
            <w:proofErr w:type="spellEnd"/>
            <w:r w:rsidRPr="00993FC6">
              <w:rPr>
                <w:rFonts w:eastAsia="Times New Roman" w:cs="Times New Roman"/>
                <w:lang w:eastAsia="uk-UA"/>
              </w:rPr>
              <w:t xml:space="preserve"> таких </w:t>
            </w:r>
            <w:proofErr w:type="spellStart"/>
            <w:r w:rsidRPr="00993FC6">
              <w:rPr>
                <w:rFonts w:eastAsia="Times New Roman" w:cs="Times New Roman"/>
                <w:lang w:eastAsia="uk-UA"/>
              </w:rPr>
              <w:t>послуг</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договірній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основі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w:t>
            </w:r>
          </w:p>
          <w:p w14:paraId="515A59A2" w14:textId="77777777" w:rsidR="000455B2"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Pr>
                <w:rFonts w:eastAsia="Times New Roman" w:cs="Times New Roman"/>
                <w:lang w:eastAsia="uk-UA"/>
              </w:rPr>
              <w:t xml:space="preserve">- </w:t>
            </w:r>
            <w:r w:rsidRPr="00993FC6">
              <w:rPr>
                <w:rFonts w:eastAsia="Times New Roman" w:cs="Times New Roman"/>
                <w:lang w:eastAsia="uk-UA"/>
              </w:rPr>
              <w:t xml:space="preserve">договором про </w:t>
            </w:r>
            <w:proofErr w:type="spellStart"/>
            <w:r w:rsidRPr="00993FC6">
              <w:rPr>
                <w:rFonts w:eastAsia="Times New Roman" w:cs="Times New Roman"/>
                <w:lang w:eastAsia="uk-UA"/>
              </w:rPr>
              <w:t>медичне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обслуговування</w:t>
            </w:r>
            <w:proofErr w:type="spellEnd"/>
            <w:r w:rsidRPr="00993FC6">
              <w:rPr>
                <w:rFonts w:eastAsia="Times New Roman" w:cs="Times New Roman"/>
                <w:lang w:eastAsia="uk-UA"/>
              </w:rPr>
              <w:t>;</w:t>
            </w:r>
          </w:p>
          <w:p w14:paraId="122D879A"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Pr>
                <w:rFonts w:eastAsia="Times New Roman" w:cs="Times New Roman"/>
                <w:lang w:eastAsia="uk-UA"/>
              </w:rPr>
              <w:t xml:space="preserve">- </w:t>
            </w:r>
            <w:proofErr w:type="spellStart"/>
            <w:r w:rsidRPr="00993FC6">
              <w:rPr>
                <w:rFonts w:eastAsia="Times New Roman" w:cs="Times New Roman"/>
                <w:lang w:eastAsia="uk-UA"/>
              </w:rPr>
              <w:t>копією</w:t>
            </w:r>
            <w:proofErr w:type="spellEnd"/>
            <w:r w:rsidRPr="00993FC6">
              <w:rPr>
                <w:rFonts w:eastAsia="Times New Roman" w:cs="Times New Roman"/>
                <w:lang w:eastAsia="uk-UA"/>
              </w:rPr>
              <w:t xml:space="preserve"> наказу на </w:t>
            </w:r>
            <w:proofErr w:type="spellStart"/>
            <w:r w:rsidRPr="00993FC6">
              <w:rPr>
                <w:rFonts w:eastAsia="Times New Roman" w:cs="Times New Roman"/>
                <w:lang w:eastAsia="uk-UA"/>
              </w:rPr>
              <w:t>прийняття</w:t>
            </w:r>
            <w:proofErr w:type="spellEnd"/>
            <w:r w:rsidRPr="00993FC6">
              <w:rPr>
                <w:rFonts w:eastAsia="Times New Roman" w:cs="Times New Roman"/>
                <w:lang w:eastAsia="uk-UA"/>
              </w:rPr>
              <w:t xml:space="preserve"> </w:t>
            </w:r>
            <w:proofErr w:type="gramStart"/>
            <w:r w:rsidRPr="00993FC6">
              <w:rPr>
                <w:rFonts w:eastAsia="Times New Roman" w:cs="Times New Roman"/>
                <w:lang w:eastAsia="uk-UA"/>
              </w:rPr>
              <w:t>у штат</w:t>
            </w:r>
            <w:proofErr w:type="gramEnd"/>
            <w:r w:rsidRPr="00993FC6">
              <w:rPr>
                <w:rFonts w:eastAsia="Times New Roman" w:cs="Times New Roman"/>
                <w:lang w:eastAsia="uk-UA"/>
              </w:rPr>
              <w:t xml:space="preserve"> </w:t>
            </w:r>
            <w:proofErr w:type="spellStart"/>
            <w:r w:rsidRPr="00993FC6">
              <w:rPr>
                <w:rFonts w:eastAsia="Times New Roman" w:cs="Times New Roman"/>
                <w:lang w:eastAsia="uk-UA"/>
              </w:rPr>
              <w:t>медичного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працівника</w:t>
            </w:r>
            <w:proofErr w:type="spellEnd"/>
            <w:r w:rsidRPr="00993FC6">
              <w:rPr>
                <w:rFonts w:eastAsia="Times New Roman" w:cs="Times New Roman"/>
                <w:lang w:eastAsia="uk-UA"/>
              </w:rPr>
              <w:t>;</w:t>
            </w:r>
          </w:p>
          <w:p w14:paraId="77B7DA10"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оснащення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постійного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приміщення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проведення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щозмінного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передрейсового</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післярейсового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огляду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водіїв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p>
          <w:p w14:paraId="63357DB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штаті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працівника</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відведене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приміщення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проведення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щозмінних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передрейсових</w:t>
            </w:r>
            <w:proofErr w:type="spellEnd"/>
            <w:r w:rsidRPr="00993FC6">
              <w:rPr>
                <w:rFonts w:eastAsia="Times New Roman" w:cs="Times New Roman"/>
                <w:lang w:eastAsia="uk-UA"/>
              </w:rPr>
              <w:t xml:space="preserve"> та </w:t>
            </w:r>
            <w:proofErr w:type="spellStart"/>
            <w:r w:rsidRPr="00993FC6">
              <w:rPr>
                <w:rFonts w:eastAsia="Times New Roman" w:cs="Times New Roman"/>
                <w:lang w:eastAsia="uk-UA"/>
              </w:rPr>
              <w:t>післярейсових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медичних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оглядів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водіїв</w:t>
            </w:r>
            <w:proofErr w:type="spellEnd"/>
          </w:p>
        </w:tc>
        <w:tc>
          <w:tcPr>
            <w:tcW w:w="1766" w:type="dxa"/>
            <w:vAlign w:val="center"/>
          </w:tcPr>
          <w:p w14:paraId="1624B085"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t>5</w:t>
            </w:r>
          </w:p>
        </w:tc>
      </w:tr>
      <w:tr w:rsidR="000455B2" w:rsidRPr="00993FC6" w14:paraId="241EE48D" w14:textId="77777777" w:rsidTr="000455B2">
        <w:tc>
          <w:tcPr>
            <w:tcW w:w="7863" w:type="dxa"/>
            <w:gridSpan w:val="3"/>
            <w:vAlign w:val="center"/>
          </w:tcPr>
          <w:p w14:paraId="1AA65C83"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proofErr w:type="spellStart"/>
            <w:r w:rsidRPr="00993FC6">
              <w:rPr>
                <w:rFonts w:eastAsia="Times New Roman" w:cs="Times New Roman"/>
                <w:lang w:eastAsia="uk-UA"/>
              </w:rPr>
              <w:t>Додаткові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кваліфікаційні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вимоги</w:t>
            </w:r>
            <w:proofErr w:type="spellEnd"/>
          </w:p>
        </w:tc>
        <w:tc>
          <w:tcPr>
            <w:tcW w:w="1766" w:type="dxa"/>
          </w:tcPr>
          <w:p w14:paraId="7B37BB71"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lang w:eastAsia="uk-UA"/>
              </w:rPr>
            </w:pPr>
          </w:p>
        </w:tc>
      </w:tr>
      <w:tr w:rsidR="000455B2" w:rsidRPr="00993FC6" w14:paraId="1E1F773F" w14:textId="77777777" w:rsidTr="000455B2">
        <w:tc>
          <w:tcPr>
            <w:tcW w:w="426" w:type="dxa"/>
          </w:tcPr>
          <w:p w14:paraId="5032AA7F"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42C3A998"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Наявність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пристроїв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автоматизованого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геоінформаційного</w:t>
            </w:r>
            <w:proofErr w:type="spellEnd"/>
            <w:r w:rsidRPr="00993FC6">
              <w:rPr>
                <w:rFonts w:eastAsia="Times New Roman" w:cs="Times New Roman"/>
                <w:lang w:eastAsia="uk-UA"/>
              </w:rPr>
              <w:t xml:space="preserve"> контролю та </w:t>
            </w:r>
            <w:proofErr w:type="spellStart"/>
            <w:r w:rsidRPr="00993FC6">
              <w:rPr>
                <w:rFonts w:eastAsia="Times New Roman" w:cs="Times New Roman"/>
                <w:lang w:eastAsia="uk-UA"/>
              </w:rPr>
              <w:t>супроводу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5426" w:type="dxa"/>
          </w:tcPr>
          <w:p w14:paraId="674E15CA"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на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засобах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забезпечують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встановлено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пристрої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автоматизованого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геоінформаційного</w:t>
            </w:r>
            <w:proofErr w:type="spellEnd"/>
            <w:r w:rsidRPr="00993FC6">
              <w:rPr>
                <w:rFonts w:eastAsia="Times New Roman" w:cs="Times New Roman"/>
                <w:lang w:eastAsia="uk-UA"/>
              </w:rPr>
              <w:t xml:space="preserve"> контролю та </w:t>
            </w:r>
            <w:proofErr w:type="spellStart"/>
            <w:r w:rsidRPr="00993FC6">
              <w:rPr>
                <w:rFonts w:eastAsia="Times New Roman" w:cs="Times New Roman"/>
                <w:lang w:eastAsia="uk-UA"/>
              </w:rPr>
              <w:t>супроводу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w:t>
            </w:r>
          </w:p>
          <w:p w14:paraId="39A6E3F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-характеристикою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w:t>
            </w:r>
          </w:p>
          <w:p w14:paraId="52843EB1"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копією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свідоцтв</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реєстрацію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та/</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діючим</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надання</w:t>
            </w:r>
            <w:proofErr w:type="spellEnd"/>
            <w:r w:rsidRPr="00993FC6">
              <w:rPr>
                <w:rFonts w:eastAsia="Times New Roman" w:cs="Times New Roman"/>
                <w:lang w:eastAsia="uk-UA"/>
              </w:rPr>
              <w:t xml:space="preserve"> в </w:t>
            </w:r>
            <w:proofErr w:type="spellStart"/>
            <w:r w:rsidRPr="00993FC6">
              <w:rPr>
                <w:rFonts w:eastAsia="Times New Roman" w:cs="Times New Roman"/>
                <w:lang w:eastAsia="uk-UA"/>
              </w:rPr>
              <w:t>оренду</w:t>
            </w:r>
            <w:proofErr w:type="spellEnd"/>
            <w:r w:rsidRPr="00993FC6">
              <w:rPr>
                <w:rFonts w:eastAsia="Times New Roman" w:cs="Times New Roman"/>
                <w:lang w:eastAsia="uk-UA"/>
              </w:rPr>
              <w:t xml:space="preserve"> таких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p>
          <w:p w14:paraId="3665DC7A"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lastRenderedPageBreak/>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більшу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обладнаних</w:t>
            </w:r>
            <w:proofErr w:type="spellEnd"/>
            <w:r w:rsidRPr="00993FC6">
              <w:rPr>
                <w:rFonts w:eastAsia="Times New Roman" w:cs="Times New Roman"/>
                <w:lang w:eastAsia="uk-UA"/>
              </w:rPr>
              <w:t xml:space="preserve"> пристроями </w:t>
            </w:r>
            <w:proofErr w:type="spellStart"/>
            <w:r w:rsidRPr="00993FC6">
              <w:rPr>
                <w:rFonts w:eastAsia="Times New Roman" w:cs="Times New Roman"/>
                <w:lang w:eastAsia="uk-UA"/>
              </w:rPr>
              <w:t>автоматизованого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геоінформаційного</w:t>
            </w:r>
            <w:proofErr w:type="spellEnd"/>
            <w:r w:rsidRPr="00993FC6">
              <w:rPr>
                <w:rFonts w:eastAsia="Times New Roman" w:cs="Times New Roman"/>
                <w:lang w:eastAsia="uk-UA"/>
              </w:rPr>
              <w:t xml:space="preserve"> контролю</w:t>
            </w:r>
          </w:p>
        </w:tc>
        <w:tc>
          <w:tcPr>
            <w:tcW w:w="1766" w:type="dxa"/>
            <w:vAlign w:val="center"/>
          </w:tcPr>
          <w:p w14:paraId="7CC7F56E"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9"/>
              <w:jc w:val="center"/>
              <w:rPr>
                <w:rFonts w:eastAsia="Times New Roman" w:cs="Times New Roman"/>
                <w:lang w:eastAsia="uk-UA"/>
              </w:rPr>
            </w:pPr>
            <w:r>
              <w:rPr>
                <w:rFonts w:eastAsia="Times New Roman" w:cs="Times New Roman"/>
                <w:lang w:eastAsia="uk-UA"/>
              </w:rPr>
              <w:lastRenderedPageBreak/>
              <w:t>5</w:t>
            </w:r>
          </w:p>
        </w:tc>
      </w:tr>
      <w:tr w:rsidR="000455B2" w:rsidRPr="00993FC6" w14:paraId="09D57A1C" w14:textId="77777777" w:rsidTr="000455B2">
        <w:tc>
          <w:tcPr>
            <w:tcW w:w="426" w:type="dxa"/>
          </w:tcPr>
          <w:p w14:paraId="382E7026"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6891277C"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Відповідність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встановленому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мінімального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рівня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екологічних</w:t>
            </w:r>
            <w:proofErr w:type="spellEnd"/>
            <w:r w:rsidRPr="00993FC6">
              <w:rPr>
                <w:rFonts w:eastAsia="Times New Roman" w:cs="Times New Roman"/>
                <w:lang w:eastAsia="uk-UA"/>
              </w:rPr>
              <w:t xml:space="preserve"> норм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забезпечують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5426" w:type="dxa"/>
          </w:tcPr>
          <w:p w14:paraId="23A4BD6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транспортні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забезпечують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визначеного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обсягу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відповідного</w:t>
            </w:r>
            <w:proofErr w:type="spellEnd"/>
            <w:r w:rsidRPr="00993FC6">
              <w:rPr>
                <w:rFonts w:eastAsia="Times New Roman" w:cs="Times New Roman"/>
                <w:lang w:eastAsia="uk-UA"/>
              </w:rPr>
              <w:t xml:space="preserve"> виду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відповідають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встановленому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рівню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екологічних</w:t>
            </w:r>
            <w:proofErr w:type="spellEnd"/>
            <w:r w:rsidRPr="00993FC6">
              <w:rPr>
                <w:rFonts w:eastAsia="Times New Roman" w:cs="Times New Roman"/>
                <w:lang w:eastAsia="uk-UA"/>
              </w:rPr>
              <w:t xml:space="preserve"> норм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w:t>
            </w:r>
          </w:p>
          <w:p w14:paraId="0202EDD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lang w:eastAsia="uk-UA"/>
              </w:rPr>
            </w:pP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-характеристикою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w:t>
            </w:r>
          </w:p>
          <w:p w14:paraId="456B0747"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lang w:eastAsia="uk-UA"/>
              </w:rPr>
            </w:pPr>
            <w:proofErr w:type="spellStart"/>
            <w:r w:rsidRPr="00993FC6">
              <w:rPr>
                <w:rFonts w:eastAsia="Times New Roman" w:cs="Times New Roman"/>
                <w:lang w:eastAsia="uk-UA"/>
              </w:rPr>
              <w:t>копією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свідоцтв</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реєстрацію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та/</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діючим</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надання</w:t>
            </w:r>
            <w:proofErr w:type="spellEnd"/>
            <w:r w:rsidRPr="00993FC6">
              <w:rPr>
                <w:rFonts w:eastAsia="Times New Roman" w:cs="Times New Roman"/>
                <w:lang w:eastAsia="uk-UA"/>
              </w:rPr>
              <w:t xml:space="preserve"> в </w:t>
            </w:r>
            <w:proofErr w:type="spellStart"/>
            <w:r w:rsidRPr="00993FC6">
              <w:rPr>
                <w:rFonts w:eastAsia="Times New Roman" w:cs="Times New Roman"/>
                <w:lang w:eastAsia="uk-UA"/>
              </w:rPr>
              <w:t>оренду</w:t>
            </w:r>
            <w:proofErr w:type="spellEnd"/>
            <w:r w:rsidRPr="00993FC6">
              <w:rPr>
                <w:rFonts w:eastAsia="Times New Roman" w:cs="Times New Roman"/>
                <w:lang w:eastAsia="uk-UA"/>
              </w:rPr>
              <w:t xml:space="preserve"> таких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p>
          <w:p w14:paraId="36031526"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найменшу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відповідають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встановленому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мінімальному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рівню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екологічних</w:t>
            </w:r>
            <w:proofErr w:type="spellEnd"/>
            <w:r w:rsidRPr="00993FC6">
              <w:rPr>
                <w:rFonts w:eastAsia="Times New Roman" w:cs="Times New Roman"/>
                <w:lang w:eastAsia="uk-UA"/>
              </w:rPr>
              <w:t xml:space="preserve"> норм</w:t>
            </w:r>
          </w:p>
        </w:tc>
        <w:tc>
          <w:tcPr>
            <w:tcW w:w="1766" w:type="dxa"/>
            <w:vAlign w:val="center"/>
          </w:tcPr>
          <w:p w14:paraId="2F4F21EE"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t>5</w:t>
            </w:r>
          </w:p>
        </w:tc>
      </w:tr>
      <w:tr w:rsidR="000455B2" w:rsidRPr="00993FC6" w14:paraId="7BF429EF" w14:textId="77777777" w:rsidTr="000455B2">
        <w:tc>
          <w:tcPr>
            <w:tcW w:w="426" w:type="dxa"/>
          </w:tcPr>
          <w:p w14:paraId="5DBA450F"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4DF835D4"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Рік</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випуску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забезпечують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встановлений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як </w:t>
            </w:r>
            <w:proofErr w:type="spellStart"/>
            <w:r w:rsidRPr="00993FC6">
              <w:rPr>
                <w:rFonts w:eastAsia="Times New Roman" w:cs="Times New Roman"/>
                <w:lang w:eastAsia="uk-UA"/>
              </w:rPr>
              <w:t>мінімальний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граничний</w:t>
            </w:r>
            <w:proofErr w:type="spellEnd"/>
          </w:p>
        </w:tc>
        <w:tc>
          <w:tcPr>
            <w:tcW w:w="5426" w:type="dxa"/>
          </w:tcPr>
          <w:p w14:paraId="4635D6A3" w14:textId="77777777" w:rsidR="000455B2" w:rsidRPr="00993FC6" w:rsidRDefault="000455B2" w:rsidP="00B07DFE">
            <w:pPr>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транспортні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засоби</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забезпечують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перевезення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відповідають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встановленому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мінімальному</w:t>
            </w:r>
            <w:proofErr w:type="spellEnd"/>
            <w:r w:rsidRPr="00993FC6">
              <w:rPr>
                <w:rFonts w:eastAsia="Times New Roman" w:cs="Times New Roman"/>
                <w:lang w:eastAsia="uk-UA"/>
              </w:rPr>
              <w:t xml:space="preserve"> граничному року </w:t>
            </w:r>
            <w:proofErr w:type="spellStart"/>
            <w:r w:rsidRPr="00993FC6">
              <w:rPr>
                <w:rFonts w:eastAsia="Times New Roman" w:cs="Times New Roman"/>
                <w:lang w:eastAsia="uk-UA"/>
              </w:rPr>
              <w:t>випуску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-характеристикою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копією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свідоцтв</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реєстрацію</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та/</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оренду</w:t>
            </w:r>
            <w:proofErr w:type="spellEnd"/>
            <w:r w:rsidRPr="00993FC6">
              <w:rPr>
                <w:rFonts w:eastAsia="Times New Roman" w:cs="Times New Roman"/>
                <w:lang w:eastAsia="uk-UA"/>
              </w:rPr>
              <w:t xml:space="preserve"> таких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p>
          <w:p w14:paraId="1A781624" w14:textId="77777777" w:rsidR="000455B2" w:rsidRPr="00993FC6" w:rsidRDefault="000455B2" w:rsidP="00B07DFE">
            <w:pPr>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найменшу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з </w:t>
            </w:r>
            <w:proofErr w:type="spellStart"/>
            <w:r w:rsidRPr="00993FC6">
              <w:rPr>
                <w:rFonts w:eastAsia="Times New Roman" w:cs="Times New Roman"/>
                <w:lang w:eastAsia="uk-UA"/>
              </w:rPr>
              <w:t>відповідним</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мінімальним</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граничним</w:t>
            </w:r>
            <w:proofErr w:type="spellEnd"/>
            <w:r w:rsidRPr="00993FC6">
              <w:rPr>
                <w:rFonts w:eastAsia="Times New Roman" w:cs="Times New Roman"/>
                <w:lang w:eastAsia="uk-UA"/>
              </w:rPr>
              <w:t xml:space="preserve"> роком </w:t>
            </w:r>
            <w:proofErr w:type="spellStart"/>
            <w:r w:rsidRPr="00993FC6">
              <w:rPr>
                <w:rFonts w:eastAsia="Times New Roman" w:cs="Times New Roman"/>
                <w:lang w:eastAsia="uk-UA"/>
              </w:rPr>
              <w:t>випуску</w:t>
            </w:r>
            <w:proofErr w:type="spellEnd"/>
          </w:p>
        </w:tc>
        <w:tc>
          <w:tcPr>
            <w:tcW w:w="1766" w:type="dxa"/>
            <w:vAlign w:val="center"/>
          </w:tcPr>
          <w:p w14:paraId="0BF61E46" w14:textId="77777777" w:rsidR="000455B2" w:rsidRPr="00993FC6" w:rsidRDefault="000455B2" w:rsidP="00B07DFE">
            <w:pPr>
              <w:ind w:firstLine="0"/>
              <w:jc w:val="center"/>
              <w:rPr>
                <w:rFonts w:eastAsia="Times New Roman" w:cs="Times New Roman"/>
                <w:lang w:eastAsia="uk-UA"/>
              </w:rPr>
            </w:pPr>
            <w:r>
              <w:rPr>
                <w:rFonts w:eastAsia="Times New Roman" w:cs="Times New Roman"/>
                <w:lang w:eastAsia="uk-UA"/>
              </w:rPr>
              <w:t>5</w:t>
            </w:r>
          </w:p>
        </w:tc>
      </w:tr>
      <w:tr w:rsidR="000455B2" w:rsidRPr="00993FC6" w14:paraId="7E674C00" w14:textId="77777777" w:rsidTr="000455B2">
        <w:tc>
          <w:tcPr>
            <w:tcW w:w="426" w:type="dxa"/>
          </w:tcPr>
          <w:p w14:paraId="60F9B31A"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6658E142"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Наявність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певного</w:t>
            </w:r>
            <w:proofErr w:type="spellEnd"/>
            <w:r w:rsidRPr="00993FC6">
              <w:rPr>
                <w:rFonts w:eastAsia="Times New Roman" w:cs="Times New Roman"/>
                <w:lang w:eastAsia="uk-UA"/>
              </w:rPr>
              <w:t xml:space="preserve"> виду для </w:t>
            </w:r>
            <w:proofErr w:type="spellStart"/>
            <w:r w:rsidRPr="00993FC6">
              <w:rPr>
                <w:rFonts w:eastAsia="Times New Roman" w:cs="Times New Roman"/>
                <w:lang w:eastAsia="uk-UA"/>
              </w:rPr>
              <w:t>збирання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кількості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визначена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як </w:t>
            </w:r>
            <w:proofErr w:type="spellStart"/>
            <w:r w:rsidRPr="00993FC6">
              <w:rPr>
                <w:rFonts w:eastAsia="Times New Roman" w:cs="Times New Roman"/>
                <w:lang w:eastAsia="uk-UA"/>
              </w:rPr>
              <w:t>мінімальна</w:t>
            </w:r>
            <w:proofErr w:type="spellEnd"/>
          </w:p>
        </w:tc>
        <w:tc>
          <w:tcPr>
            <w:tcW w:w="5426" w:type="dxa"/>
          </w:tcPr>
          <w:p w14:paraId="7AC681A1"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1) </w:t>
            </w:r>
            <w:proofErr w:type="spellStart"/>
            <w:r w:rsidRPr="00993FC6">
              <w:rPr>
                <w:rFonts w:eastAsia="Times New Roman" w:cs="Times New Roman"/>
                <w:lang w:eastAsia="uk-UA"/>
              </w:rPr>
              <w:t>наявна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певного</w:t>
            </w:r>
            <w:proofErr w:type="spellEnd"/>
            <w:r w:rsidRPr="00993FC6">
              <w:rPr>
                <w:rFonts w:eastAsia="Times New Roman" w:cs="Times New Roman"/>
                <w:lang w:eastAsia="uk-UA"/>
              </w:rPr>
              <w:t xml:space="preserve"> виду для </w:t>
            </w:r>
            <w:proofErr w:type="spellStart"/>
            <w:r w:rsidRPr="00993FC6">
              <w:rPr>
                <w:rFonts w:eastAsia="Times New Roman" w:cs="Times New Roman"/>
                <w:lang w:eastAsia="uk-UA"/>
              </w:rPr>
              <w:t>збирання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відповідно</w:t>
            </w:r>
            <w:proofErr w:type="spellEnd"/>
            <w:r w:rsidRPr="00993FC6">
              <w:rPr>
                <w:rFonts w:eastAsia="Times New Roman" w:cs="Times New Roman"/>
                <w:lang w:eastAsia="uk-UA"/>
              </w:rPr>
              <w:t xml:space="preserve"> до </w:t>
            </w:r>
            <w:proofErr w:type="spellStart"/>
            <w:r w:rsidRPr="00993FC6">
              <w:rPr>
                <w:rFonts w:eastAsia="Times New Roman" w:cs="Times New Roman"/>
                <w:lang w:eastAsia="uk-UA"/>
              </w:rPr>
              <w:t>визначеної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як </w:t>
            </w:r>
            <w:proofErr w:type="spellStart"/>
            <w:r w:rsidRPr="00993FC6">
              <w:rPr>
                <w:rFonts w:eastAsia="Times New Roman" w:cs="Times New Roman"/>
                <w:lang w:eastAsia="uk-UA"/>
              </w:rPr>
              <w:t>мінімальної</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наявність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певного</w:t>
            </w:r>
            <w:proofErr w:type="spellEnd"/>
            <w:r w:rsidRPr="00993FC6">
              <w:rPr>
                <w:rFonts w:eastAsia="Times New Roman" w:cs="Times New Roman"/>
                <w:lang w:eastAsia="uk-UA"/>
              </w:rPr>
              <w:t xml:space="preserve"> виду для </w:t>
            </w:r>
            <w:proofErr w:type="spellStart"/>
            <w:r w:rsidRPr="00993FC6">
              <w:rPr>
                <w:rFonts w:eastAsia="Times New Roman" w:cs="Times New Roman"/>
                <w:lang w:eastAsia="uk-UA"/>
              </w:rPr>
              <w:t>збирання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r w:rsidRPr="00993FC6">
              <w:rPr>
                <w:rFonts w:eastAsia="Times New Roman" w:cs="Times New Roman"/>
                <w:lang w:eastAsia="uk-UA"/>
              </w:rPr>
              <w:t xml:space="preserve"> та/</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діючим</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оренду</w:t>
            </w:r>
            <w:proofErr w:type="spellEnd"/>
            <w:r w:rsidRPr="00993FC6">
              <w:rPr>
                <w:rFonts w:eastAsia="Times New Roman" w:cs="Times New Roman"/>
                <w:lang w:eastAsia="uk-UA"/>
              </w:rPr>
              <w:t xml:space="preserve"> таких </w:t>
            </w:r>
            <w:proofErr w:type="spellStart"/>
            <w:r w:rsidRPr="00993FC6">
              <w:rPr>
                <w:rFonts w:eastAsia="Times New Roman" w:cs="Times New Roman"/>
                <w:lang w:eastAsia="uk-UA"/>
              </w:rPr>
              <w:t>контейнерів</w:t>
            </w:r>
            <w:proofErr w:type="spellEnd"/>
          </w:p>
          <w:p w14:paraId="2C6809D5"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більшу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кількість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певного</w:t>
            </w:r>
            <w:proofErr w:type="spellEnd"/>
            <w:r w:rsidRPr="00993FC6">
              <w:rPr>
                <w:rFonts w:eastAsia="Times New Roman" w:cs="Times New Roman"/>
                <w:lang w:eastAsia="uk-UA"/>
              </w:rPr>
              <w:t xml:space="preserve"> виду для </w:t>
            </w:r>
            <w:proofErr w:type="spellStart"/>
            <w:r w:rsidRPr="00993FC6">
              <w:rPr>
                <w:rFonts w:eastAsia="Times New Roman" w:cs="Times New Roman"/>
                <w:lang w:eastAsia="uk-UA"/>
              </w:rPr>
              <w:t>збирання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1766" w:type="dxa"/>
            <w:vAlign w:val="center"/>
          </w:tcPr>
          <w:p w14:paraId="2E4DEC1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t>5</w:t>
            </w:r>
          </w:p>
        </w:tc>
      </w:tr>
      <w:tr w:rsidR="000455B2" w:rsidRPr="00993FC6" w14:paraId="77819847" w14:textId="77777777" w:rsidTr="000455B2">
        <w:tc>
          <w:tcPr>
            <w:tcW w:w="426" w:type="dxa"/>
          </w:tcPr>
          <w:p w14:paraId="5BDBA2CB"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14013D42"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Підтримання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належного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санітарного</w:t>
            </w:r>
            <w:proofErr w:type="spellEnd"/>
            <w:r w:rsidRPr="00993FC6">
              <w:rPr>
                <w:rFonts w:eastAsia="Times New Roman" w:cs="Times New Roman"/>
                <w:lang w:eastAsia="uk-UA"/>
              </w:rPr>
              <w:t xml:space="preserve"> стану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lastRenderedPageBreak/>
              <w:t>збирання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побутових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відходів</w:t>
            </w:r>
            <w:proofErr w:type="spellEnd"/>
          </w:p>
        </w:tc>
        <w:tc>
          <w:tcPr>
            <w:tcW w:w="5426" w:type="dxa"/>
          </w:tcPr>
          <w:p w14:paraId="0E97DBF4"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lastRenderedPageBreak/>
              <w:t xml:space="preserve">1) </w:t>
            </w:r>
            <w:proofErr w:type="spellStart"/>
            <w:r w:rsidRPr="00993FC6">
              <w:rPr>
                <w:rFonts w:eastAsia="Times New Roman" w:cs="Times New Roman"/>
                <w:lang w:eastAsia="uk-UA"/>
              </w:rPr>
              <w:t>наявне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власне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орендоване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миття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наявне</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миття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lastRenderedPageBreak/>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або</w:t>
            </w:r>
            <w:proofErr w:type="spellEnd"/>
            <w:r w:rsidRPr="00993FC6">
              <w:rPr>
                <w:rFonts w:eastAsia="Times New Roman" w:cs="Times New Roman"/>
                <w:lang w:eastAsia="uk-UA"/>
              </w:rPr>
              <w:t xml:space="preserve"> договором про </w:t>
            </w:r>
            <w:proofErr w:type="spellStart"/>
            <w:r w:rsidRPr="00993FC6">
              <w:rPr>
                <w:rFonts w:eastAsia="Times New Roman" w:cs="Times New Roman"/>
                <w:lang w:eastAsia="uk-UA"/>
              </w:rPr>
              <w:t>надання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відповідних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послуг</w:t>
            </w:r>
            <w:proofErr w:type="spellEnd"/>
          </w:p>
          <w:p w14:paraId="72DDE459"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r w:rsidRPr="00993FC6">
              <w:rPr>
                <w:rFonts w:eastAsia="Times New Roman" w:cs="Times New Roman"/>
                <w:lang w:eastAsia="uk-UA"/>
              </w:rPr>
              <w:t xml:space="preserve">2) </w:t>
            </w:r>
            <w:proofErr w:type="spellStart"/>
            <w:r w:rsidRPr="00993FC6">
              <w:rPr>
                <w:rFonts w:eastAsia="Times New Roman" w:cs="Times New Roman"/>
                <w:lang w:eastAsia="uk-UA"/>
              </w:rPr>
              <w:t>перевага</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надається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учасникові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який</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має</w:t>
            </w:r>
            <w:proofErr w:type="spellEnd"/>
            <w:r w:rsidRPr="00993FC6">
              <w:rPr>
                <w:rFonts w:eastAsia="Times New Roman" w:cs="Times New Roman"/>
                <w:lang w:eastAsia="uk-UA"/>
              </w:rPr>
              <w:t xml:space="preserve"> у </w:t>
            </w:r>
            <w:proofErr w:type="spellStart"/>
            <w:r w:rsidRPr="00993FC6">
              <w:rPr>
                <w:rFonts w:eastAsia="Times New Roman" w:cs="Times New Roman"/>
                <w:lang w:eastAsia="uk-UA"/>
              </w:rPr>
              <w:t>власності</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обладнання</w:t>
            </w:r>
            <w:proofErr w:type="spellEnd"/>
            <w:r w:rsidRPr="00993FC6">
              <w:rPr>
                <w:rFonts w:eastAsia="Times New Roman" w:cs="Times New Roman"/>
                <w:lang w:eastAsia="uk-UA"/>
              </w:rPr>
              <w:t xml:space="preserve"> для </w:t>
            </w:r>
            <w:proofErr w:type="spellStart"/>
            <w:r w:rsidRPr="00993FC6">
              <w:rPr>
                <w:rFonts w:eastAsia="Times New Roman" w:cs="Times New Roman"/>
                <w:lang w:eastAsia="uk-UA"/>
              </w:rPr>
              <w:t>миття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p>
        </w:tc>
        <w:tc>
          <w:tcPr>
            <w:tcW w:w="1766" w:type="dxa"/>
            <w:vAlign w:val="center"/>
          </w:tcPr>
          <w:p w14:paraId="458E19D3"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lang w:eastAsia="uk-UA"/>
              </w:rPr>
            </w:pPr>
            <w:r>
              <w:rPr>
                <w:rFonts w:eastAsia="Times New Roman" w:cs="Times New Roman"/>
                <w:lang w:eastAsia="uk-UA"/>
              </w:rPr>
              <w:lastRenderedPageBreak/>
              <w:t>10</w:t>
            </w:r>
          </w:p>
        </w:tc>
      </w:tr>
      <w:tr w:rsidR="000455B2" w:rsidRPr="00993FC6" w14:paraId="0DF6BD97" w14:textId="77777777" w:rsidTr="000455B2">
        <w:tc>
          <w:tcPr>
            <w:tcW w:w="426" w:type="dxa"/>
          </w:tcPr>
          <w:p w14:paraId="41BBD9D3" w14:textId="77777777" w:rsidR="000455B2" w:rsidRPr="00993FC6" w:rsidRDefault="000455B2" w:rsidP="000455B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rPr>
                <w:rFonts w:eastAsia="Times New Roman" w:cs="Times New Roman"/>
                <w:lang w:eastAsia="uk-UA"/>
              </w:rPr>
            </w:pPr>
          </w:p>
        </w:tc>
        <w:tc>
          <w:tcPr>
            <w:tcW w:w="2011" w:type="dxa"/>
          </w:tcPr>
          <w:p w14:paraId="5EA03B35"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Готовність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учасника</w:t>
            </w:r>
            <w:proofErr w:type="spellEnd"/>
            <w:r w:rsidRPr="00993FC6">
              <w:rPr>
                <w:rFonts w:eastAsia="Times New Roman" w:cs="Times New Roman"/>
                <w:lang w:eastAsia="uk-UA"/>
              </w:rPr>
              <w:t xml:space="preserve"> конкурсу до </w:t>
            </w:r>
            <w:proofErr w:type="spellStart"/>
            <w:r w:rsidRPr="00993FC6">
              <w:rPr>
                <w:rFonts w:eastAsia="Times New Roman" w:cs="Times New Roman"/>
                <w:lang w:eastAsia="uk-UA"/>
              </w:rPr>
              <w:t>брендування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визначеного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логотипами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одягу</w:t>
            </w:r>
            <w:proofErr w:type="spellEnd"/>
            <w:r w:rsidRPr="00993FC6">
              <w:rPr>
                <w:rFonts w:eastAsia="Times New Roman" w:cs="Times New Roman"/>
                <w:lang w:eastAsia="uk-UA"/>
              </w:rPr>
              <w:t xml:space="preserve"> персоналу,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будуть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задіяні</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об’єкті</w:t>
            </w:r>
            <w:proofErr w:type="spellEnd"/>
            <w:r w:rsidRPr="00993FC6">
              <w:rPr>
                <w:rFonts w:eastAsia="Times New Roman" w:cs="Times New Roman"/>
                <w:lang w:eastAsia="uk-UA"/>
              </w:rPr>
              <w:t xml:space="preserve"> конкурсу</w:t>
            </w:r>
          </w:p>
        </w:tc>
        <w:tc>
          <w:tcPr>
            <w:tcW w:w="5426" w:type="dxa"/>
          </w:tcPr>
          <w:p w14:paraId="440C4C00"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lang w:eastAsia="uk-UA"/>
              </w:rPr>
            </w:pPr>
            <w:proofErr w:type="spellStart"/>
            <w:r w:rsidRPr="00993FC6">
              <w:rPr>
                <w:rFonts w:eastAsia="Times New Roman" w:cs="Times New Roman"/>
                <w:lang w:eastAsia="uk-UA"/>
              </w:rPr>
              <w:t>учасник</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згоден</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брендування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визначеного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організатором</w:t>
            </w:r>
            <w:proofErr w:type="spellEnd"/>
            <w:r w:rsidRPr="00993FC6">
              <w:rPr>
                <w:rFonts w:eastAsia="Times New Roman" w:cs="Times New Roman"/>
                <w:lang w:eastAsia="uk-UA"/>
              </w:rPr>
              <w:t xml:space="preserve"> конкурсу логотипами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одягу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виробничого</w:t>
            </w:r>
            <w:proofErr w:type="spellEnd"/>
            <w:r w:rsidRPr="00993FC6">
              <w:rPr>
                <w:rFonts w:eastAsia="Times New Roman" w:cs="Times New Roman"/>
                <w:lang w:eastAsia="uk-UA"/>
              </w:rPr>
              <w:t xml:space="preserve"> персоналу,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будуть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задіяні</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об’єкті</w:t>
            </w:r>
            <w:proofErr w:type="spellEnd"/>
            <w:r w:rsidRPr="00993FC6">
              <w:rPr>
                <w:rFonts w:eastAsia="Times New Roman" w:cs="Times New Roman"/>
                <w:lang w:eastAsia="uk-UA"/>
              </w:rPr>
              <w:t xml:space="preserve"> конкурсу,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підтверджується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довідкою</w:t>
            </w:r>
            <w:proofErr w:type="spellEnd"/>
            <w:r w:rsidRPr="00993FC6">
              <w:rPr>
                <w:rFonts w:eastAsia="Times New Roman" w:cs="Times New Roman"/>
                <w:lang w:eastAsia="uk-UA"/>
              </w:rPr>
              <w:t xml:space="preserve"> про </w:t>
            </w:r>
            <w:proofErr w:type="spellStart"/>
            <w:r w:rsidRPr="00993FC6">
              <w:rPr>
                <w:rFonts w:eastAsia="Times New Roman" w:cs="Times New Roman"/>
                <w:lang w:eastAsia="uk-UA"/>
              </w:rPr>
              <w:t>готовність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учасника</w:t>
            </w:r>
            <w:proofErr w:type="spellEnd"/>
            <w:r w:rsidRPr="00993FC6">
              <w:rPr>
                <w:rFonts w:eastAsia="Times New Roman" w:cs="Times New Roman"/>
                <w:lang w:eastAsia="uk-UA"/>
              </w:rPr>
              <w:t xml:space="preserve"> конкурсу до </w:t>
            </w:r>
            <w:proofErr w:type="spellStart"/>
            <w:r w:rsidRPr="00993FC6">
              <w:rPr>
                <w:rFonts w:eastAsia="Times New Roman" w:cs="Times New Roman"/>
                <w:lang w:eastAsia="uk-UA"/>
              </w:rPr>
              <w:t>брендування</w:t>
            </w:r>
            <w:proofErr w:type="spellEnd"/>
            <w:r w:rsidRPr="00993FC6">
              <w:rPr>
                <w:rFonts w:eastAsia="Times New Roman" w:cs="Times New Roman"/>
                <w:lang w:eastAsia="uk-UA"/>
              </w:rPr>
              <w:t xml:space="preserve"> логотипами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одягу</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виробничого</w:t>
            </w:r>
            <w:proofErr w:type="spellEnd"/>
            <w:r w:rsidRPr="00993FC6">
              <w:rPr>
                <w:rFonts w:eastAsia="Times New Roman" w:cs="Times New Roman"/>
                <w:lang w:eastAsia="uk-UA"/>
              </w:rPr>
              <w:t xml:space="preserve"> персоналу, </w:t>
            </w:r>
            <w:proofErr w:type="spellStart"/>
            <w:r w:rsidRPr="00993FC6">
              <w:rPr>
                <w:rFonts w:eastAsia="Times New Roman" w:cs="Times New Roman"/>
                <w:lang w:eastAsia="uk-UA"/>
              </w:rPr>
              <w:t>транспортних</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засобів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спеціального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призначення</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контейнерів</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що</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будуть</w:t>
            </w:r>
            <w:proofErr w:type="spellEnd"/>
            <w:r w:rsidRPr="00993FC6">
              <w:rPr>
                <w:rFonts w:eastAsia="Times New Roman" w:cs="Times New Roman"/>
                <w:lang w:eastAsia="uk-UA"/>
              </w:rPr>
              <w:t xml:space="preserve"> </w:t>
            </w:r>
            <w:proofErr w:type="spellStart"/>
            <w:r w:rsidRPr="00993FC6">
              <w:rPr>
                <w:rFonts w:eastAsia="Times New Roman" w:cs="Times New Roman"/>
                <w:lang w:eastAsia="uk-UA"/>
              </w:rPr>
              <w:t>задіяні</w:t>
            </w:r>
            <w:proofErr w:type="spellEnd"/>
            <w:r w:rsidRPr="00993FC6">
              <w:rPr>
                <w:rFonts w:eastAsia="Times New Roman" w:cs="Times New Roman"/>
                <w:lang w:eastAsia="uk-UA"/>
              </w:rPr>
              <w:t xml:space="preserve"> на </w:t>
            </w:r>
            <w:proofErr w:type="spellStart"/>
            <w:r w:rsidRPr="00993FC6">
              <w:rPr>
                <w:rFonts w:eastAsia="Times New Roman" w:cs="Times New Roman"/>
                <w:lang w:eastAsia="uk-UA"/>
              </w:rPr>
              <w:t>об’єкті</w:t>
            </w:r>
            <w:proofErr w:type="spellEnd"/>
            <w:r w:rsidRPr="00993FC6">
              <w:rPr>
                <w:rFonts w:eastAsia="Times New Roman" w:cs="Times New Roman"/>
                <w:lang w:eastAsia="uk-UA"/>
              </w:rPr>
              <w:t xml:space="preserve"> конкурсу</w:t>
            </w:r>
          </w:p>
        </w:tc>
        <w:tc>
          <w:tcPr>
            <w:tcW w:w="1766" w:type="dxa"/>
            <w:vAlign w:val="center"/>
          </w:tcPr>
          <w:p w14:paraId="26CC7D7C" w14:textId="77777777" w:rsidR="000455B2" w:rsidRPr="00993FC6" w:rsidRDefault="000455B2" w:rsidP="00B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9"/>
              <w:jc w:val="center"/>
              <w:rPr>
                <w:rFonts w:eastAsia="Times New Roman" w:cs="Times New Roman"/>
                <w:lang w:eastAsia="uk-UA"/>
              </w:rPr>
            </w:pPr>
            <w:r>
              <w:rPr>
                <w:rFonts w:eastAsia="Times New Roman" w:cs="Times New Roman"/>
                <w:lang w:eastAsia="uk-UA"/>
              </w:rPr>
              <w:t>5</w:t>
            </w:r>
          </w:p>
        </w:tc>
      </w:tr>
    </w:tbl>
    <w:p w14:paraId="18409EC4" w14:textId="77777777" w:rsidR="000455B2" w:rsidRPr="00A26355" w:rsidRDefault="000455B2" w:rsidP="001E2C85">
      <w:pPr>
        <w:spacing w:after="240"/>
        <w:jc w:val="both"/>
        <w:rPr>
          <w:sz w:val="28"/>
          <w:szCs w:val="28"/>
          <w:lang w:val="uk-UA"/>
        </w:rPr>
      </w:pPr>
    </w:p>
    <w:sectPr w:rsidR="000455B2" w:rsidRPr="00A26355" w:rsidSect="00A26355">
      <w:pgSz w:w="11906" w:h="16838"/>
      <w:pgMar w:top="673" w:right="566" w:bottom="1134" w:left="1701" w:header="426"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4798" w14:textId="77777777" w:rsidR="001F3397" w:rsidRDefault="001F3397" w:rsidP="008427B9">
      <w:r>
        <w:separator/>
      </w:r>
    </w:p>
  </w:endnote>
  <w:endnote w:type="continuationSeparator" w:id="0">
    <w:p w14:paraId="3FD8872C" w14:textId="77777777" w:rsidR="001F3397" w:rsidRDefault="001F3397" w:rsidP="008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17F6" w14:textId="77777777" w:rsidR="001F3397" w:rsidRDefault="001F3397" w:rsidP="008427B9">
      <w:r>
        <w:separator/>
      </w:r>
    </w:p>
  </w:footnote>
  <w:footnote w:type="continuationSeparator" w:id="0">
    <w:p w14:paraId="1581F2CE" w14:textId="77777777" w:rsidR="001F3397" w:rsidRDefault="001F3397" w:rsidP="008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ED624CE"/>
    <w:lvl w:ilvl="0">
      <w:numFmt w:val="bullet"/>
      <w:lvlText w:val="-"/>
      <w:lvlJc w:val="left"/>
      <w:rPr>
        <w:rFonts w:ascii="Times New Roman" w:eastAsia="Calibri" w:hAnsi="Times New Roman" w:cs="Times New Roman" w:hint="default"/>
        <w:b w:val="0"/>
        <w:bCs w:val="0"/>
        <w:i w:val="0"/>
        <w:iCs w:val="0"/>
        <w:smallCaps w:val="0"/>
        <w:strike w:val="0"/>
        <w:color w:val="auto"/>
        <w:spacing w:val="0"/>
        <w:w w:val="100"/>
        <w:position w:val="0"/>
        <w:sz w:val="27"/>
        <w:szCs w:val="27"/>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205FFB"/>
    <w:multiLevelType w:val="hybridMultilevel"/>
    <w:tmpl w:val="C7D028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8B742A"/>
    <w:multiLevelType w:val="hybridMultilevel"/>
    <w:tmpl w:val="918C31BA"/>
    <w:lvl w:ilvl="0" w:tplc="FA565AA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9B93D08"/>
    <w:multiLevelType w:val="hybridMultilevel"/>
    <w:tmpl w:val="A9D6019C"/>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A140C61"/>
    <w:multiLevelType w:val="hybridMultilevel"/>
    <w:tmpl w:val="366E640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33310AC9"/>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F6A019C"/>
    <w:multiLevelType w:val="multilevel"/>
    <w:tmpl w:val="F8BC09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1B851B6"/>
    <w:multiLevelType w:val="hybridMultilevel"/>
    <w:tmpl w:val="0F440F12"/>
    <w:lvl w:ilvl="0" w:tplc="0216775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1" w15:restartNumberingAfterBreak="0">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12" w15:restartNumberingAfterBreak="0">
    <w:nsid w:val="5F9345C8"/>
    <w:multiLevelType w:val="multilevel"/>
    <w:tmpl w:val="17DCC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4" w15:restartNumberingAfterBreak="0">
    <w:nsid w:val="7A986473"/>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74703646">
    <w:abstractNumId w:val="4"/>
  </w:num>
  <w:num w:numId="2" w16cid:durableId="1674599342">
    <w:abstractNumId w:val="1"/>
  </w:num>
  <w:num w:numId="3" w16cid:durableId="64312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862805">
    <w:abstractNumId w:val="10"/>
  </w:num>
  <w:num w:numId="5" w16cid:durableId="883062828">
    <w:abstractNumId w:val="3"/>
  </w:num>
  <w:num w:numId="6" w16cid:durableId="710037756">
    <w:abstractNumId w:val="0"/>
  </w:num>
  <w:num w:numId="7" w16cid:durableId="487021340">
    <w:abstractNumId w:val="12"/>
  </w:num>
  <w:num w:numId="8" w16cid:durableId="1784957182">
    <w:abstractNumId w:val="8"/>
  </w:num>
  <w:num w:numId="9" w16cid:durableId="1450705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1668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184254">
    <w:abstractNumId w:val="13"/>
  </w:num>
  <w:num w:numId="12" w16cid:durableId="1531334864">
    <w:abstractNumId w:val="2"/>
  </w:num>
  <w:num w:numId="13" w16cid:durableId="417675185">
    <w:abstractNumId w:val="11"/>
  </w:num>
  <w:num w:numId="14" w16cid:durableId="1558082839">
    <w:abstractNumId w:val="14"/>
  </w:num>
  <w:num w:numId="15" w16cid:durableId="439300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BB"/>
    <w:rsid w:val="000017CC"/>
    <w:rsid w:val="00003C27"/>
    <w:rsid w:val="00007095"/>
    <w:rsid w:val="00015926"/>
    <w:rsid w:val="000169E7"/>
    <w:rsid w:val="0002371C"/>
    <w:rsid w:val="000246B6"/>
    <w:rsid w:val="00026AC1"/>
    <w:rsid w:val="000277EF"/>
    <w:rsid w:val="00027D6C"/>
    <w:rsid w:val="0003400E"/>
    <w:rsid w:val="000455B2"/>
    <w:rsid w:val="00047C63"/>
    <w:rsid w:val="00050D9D"/>
    <w:rsid w:val="0005160F"/>
    <w:rsid w:val="000516CC"/>
    <w:rsid w:val="000538DD"/>
    <w:rsid w:val="000544DB"/>
    <w:rsid w:val="00061AF5"/>
    <w:rsid w:val="00070DE4"/>
    <w:rsid w:val="00072853"/>
    <w:rsid w:val="000817C7"/>
    <w:rsid w:val="0009028A"/>
    <w:rsid w:val="000903C8"/>
    <w:rsid w:val="000934AC"/>
    <w:rsid w:val="000A2941"/>
    <w:rsid w:val="000A6D9D"/>
    <w:rsid w:val="000B19CE"/>
    <w:rsid w:val="000B3810"/>
    <w:rsid w:val="000C0078"/>
    <w:rsid w:val="000D5EEF"/>
    <w:rsid w:val="000F34EF"/>
    <w:rsid w:val="000F3DA1"/>
    <w:rsid w:val="000F4107"/>
    <w:rsid w:val="00101954"/>
    <w:rsid w:val="00105471"/>
    <w:rsid w:val="00116CCD"/>
    <w:rsid w:val="00126016"/>
    <w:rsid w:val="00131A5A"/>
    <w:rsid w:val="001450CB"/>
    <w:rsid w:val="00160BB5"/>
    <w:rsid w:val="001655C8"/>
    <w:rsid w:val="001804C3"/>
    <w:rsid w:val="00180815"/>
    <w:rsid w:val="001820D5"/>
    <w:rsid w:val="001839EB"/>
    <w:rsid w:val="001903FD"/>
    <w:rsid w:val="001A5FC0"/>
    <w:rsid w:val="001A64E1"/>
    <w:rsid w:val="001B29C7"/>
    <w:rsid w:val="001C2076"/>
    <w:rsid w:val="001D3CA1"/>
    <w:rsid w:val="001D50AC"/>
    <w:rsid w:val="001E2C85"/>
    <w:rsid w:val="001E2F6A"/>
    <w:rsid w:val="001E624E"/>
    <w:rsid w:val="001E6DCB"/>
    <w:rsid w:val="001F0474"/>
    <w:rsid w:val="001F2985"/>
    <w:rsid w:val="001F3397"/>
    <w:rsid w:val="00206C03"/>
    <w:rsid w:val="00210CB3"/>
    <w:rsid w:val="00221DE8"/>
    <w:rsid w:val="00222317"/>
    <w:rsid w:val="002223F3"/>
    <w:rsid w:val="002274FD"/>
    <w:rsid w:val="00230840"/>
    <w:rsid w:val="00230FA9"/>
    <w:rsid w:val="0024219D"/>
    <w:rsid w:val="002431F5"/>
    <w:rsid w:val="0024497D"/>
    <w:rsid w:val="00245A58"/>
    <w:rsid w:val="00254D13"/>
    <w:rsid w:val="002617EF"/>
    <w:rsid w:val="00263697"/>
    <w:rsid w:val="00265CFC"/>
    <w:rsid w:val="0027162F"/>
    <w:rsid w:val="00272143"/>
    <w:rsid w:val="00276764"/>
    <w:rsid w:val="00276919"/>
    <w:rsid w:val="00284009"/>
    <w:rsid w:val="00284ACA"/>
    <w:rsid w:val="002A4940"/>
    <w:rsid w:val="002A4BFF"/>
    <w:rsid w:val="002B6A5D"/>
    <w:rsid w:val="002C0735"/>
    <w:rsid w:val="002C3595"/>
    <w:rsid w:val="002C7627"/>
    <w:rsid w:val="002D1FFE"/>
    <w:rsid w:val="002D331C"/>
    <w:rsid w:val="002E2725"/>
    <w:rsid w:val="002E4DE4"/>
    <w:rsid w:val="002F5F03"/>
    <w:rsid w:val="002F69B2"/>
    <w:rsid w:val="002F6BFD"/>
    <w:rsid w:val="0033175A"/>
    <w:rsid w:val="00334759"/>
    <w:rsid w:val="00337ABD"/>
    <w:rsid w:val="00342792"/>
    <w:rsid w:val="00345569"/>
    <w:rsid w:val="0035014D"/>
    <w:rsid w:val="00352F31"/>
    <w:rsid w:val="00355452"/>
    <w:rsid w:val="00362054"/>
    <w:rsid w:val="00362E75"/>
    <w:rsid w:val="00373C39"/>
    <w:rsid w:val="00376D31"/>
    <w:rsid w:val="00387363"/>
    <w:rsid w:val="00387CF1"/>
    <w:rsid w:val="0039037B"/>
    <w:rsid w:val="00390A10"/>
    <w:rsid w:val="00391042"/>
    <w:rsid w:val="00392566"/>
    <w:rsid w:val="00392978"/>
    <w:rsid w:val="00393BBA"/>
    <w:rsid w:val="003A0748"/>
    <w:rsid w:val="003A33FB"/>
    <w:rsid w:val="003A3776"/>
    <w:rsid w:val="003B5155"/>
    <w:rsid w:val="003C2311"/>
    <w:rsid w:val="003C3563"/>
    <w:rsid w:val="003C583E"/>
    <w:rsid w:val="003D3D8B"/>
    <w:rsid w:val="003D4214"/>
    <w:rsid w:val="003D4F46"/>
    <w:rsid w:val="003E1ED0"/>
    <w:rsid w:val="003F103E"/>
    <w:rsid w:val="003F401D"/>
    <w:rsid w:val="00400664"/>
    <w:rsid w:val="00406523"/>
    <w:rsid w:val="004116EC"/>
    <w:rsid w:val="00411DB6"/>
    <w:rsid w:val="00412AA2"/>
    <w:rsid w:val="00415F1B"/>
    <w:rsid w:val="00417CEC"/>
    <w:rsid w:val="00420E81"/>
    <w:rsid w:val="00421231"/>
    <w:rsid w:val="004216C9"/>
    <w:rsid w:val="00435F3B"/>
    <w:rsid w:val="004403EC"/>
    <w:rsid w:val="0044605B"/>
    <w:rsid w:val="00466B3C"/>
    <w:rsid w:val="00466D75"/>
    <w:rsid w:val="004706F7"/>
    <w:rsid w:val="00471547"/>
    <w:rsid w:val="004836DA"/>
    <w:rsid w:val="0049049C"/>
    <w:rsid w:val="00491499"/>
    <w:rsid w:val="0049768C"/>
    <w:rsid w:val="00497C94"/>
    <w:rsid w:val="004A038B"/>
    <w:rsid w:val="004A567A"/>
    <w:rsid w:val="004A5EF2"/>
    <w:rsid w:val="004A681A"/>
    <w:rsid w:val="004A6D65"/>
    <w:rsid w:val="004B3E4F"/>
    <w:rsid w:val="004B664C"/>
    <w:rsid w:val="004B7658"/>
    <w:rsid w:val="004C4EB1"/>
    <w:rsid w:val="004C6A48"/>
    <w:rsid w:val="004C7B1B"/>
    <w:rsid w:val="004D5AB4"/>
    <w:rsid w:val="004E55E1"/>
    <w:rsid w:val="004F23DF"/>
    <w:rsid w:val="005078F1"/>
    <w:rsid w:val="005120FA"/>
    <w:rsid w:val="0051717B"/>
    <w:rsid w:val="00522935"/>
    <w:rsid w:val="0052573F"/>
    <w:rsid w:val="00533DEC"/>
    <w:rsid w:val="0054659D"/>
    <w:rsid w:val="00552D3F"/>
    <w:rsid w:val="005531F5"/>
    <w:rsid w:val="00570986"/>
    <w:rsid w:val="00570A36"/>
    <w:rsid w:val="00584ACA"/>
    <w:rsid w:val="005918BB"/>
    <w:rsid w:val="00596001"/>
    <w:rsid w:val="005963B6"/>
    <w:rsid w:val="005A2627"/>
    <w:rsid w:val="005B07F9"/>
    <w:rsid w:val="005C15B8"/>
    <w:rsid w:val="005C41ED"/>
    <w:rsid w:val="005C5E96"/>
    <w:rsid w:val="005F5706"/>
    <w:rsid w:val="00601F93"/>
    <w:rsid w:val="00635B1F"/>
    <w:rsid w:val="00640477"/>
    <w:rsid w:val="00644306"/>
    <w:rsid w:val="0065595F"/>
    <w:rsid w:val="006621CD"/>
    <w:rsid w:val="006642E3"/>
    <w:rsid w:val="00665C4F"/>
    <w:rsid w:val="00670B39"/>
    <w:rsid w:val="00672C51"/>
    <w:rsid w:val="00673906"/>
    <w:rsid w:val="00683177"/>
    <w:rsid w:val="00685BE1"/>
    <w:rsid w:val="00687543"/>
    <w:rsid w:val="0069252A"/>
    <w:rsid w:val="006E77D8"/>
    <w:rsid w:val="006F0EC8"/>
    <w:rsid w:val="006F4E59"/>
    <w:rsid w:val="006F5852"/>
    <w:rsid w:val="006F78CF"/>
    <w:rsid w:val="006F7929"/>
    <w:rsid w:val="00715D91"/>
    <w:rsid w:val="00715E8C"/>
    <w:rsid w:val="007253A0"/>
    <w:rsid w:val="00745250"/>
    <w:rsid w:val="00750149"/>
    <w:rsid w:val="007551FB"/>
    <w:rsid w:val="00771061"/>
    <w:rsid w:val="00772449"/>
    <w:rsid w:val="00775DB6"/>
    <w:rsid w:val="00796417"/>
    <w:rsid w:val="007967D0"/>
    <w:rsid w:val="007B1DBB"/>
    <w:rsid w:val="007D05E1"/>
    <w:rsid w:val="007D4A2D"/>
    <w:rsid w:val="007E1587"/>
    <w:rsid w:val="007E1C50"/>
    <w:rsid w:val="00803B95"/>
    <w:rsid w:val="0080757B"/>
    <w:rsid w:val="00812CB5"/>
    <w:rsid w:val="0082275B"/>
    <w:rsid w:val="00822892"/>
    <w:rsid w:val="008427B9"/>
    <w:rsid w:val="00844205"/>
    <w:rsid w:val="00853A10"/>
    <w:rsid w:val="00857540"/>
    <w:rsid w:val="00857B61"/>
    <w:rsid w:val="00857D81"/>
    <w:rsid w:val="008605C0"/>
    <w:rsid w:val="008653FD"/>
    <w:rsid w:val="00883F04"/>
    <w:rsid w:val="0088577A"/>
    <w:rsid w:val="00890AFE"/>
    <w:rsid w:val="00890C37"/>
    <w:rsid w:val="008962C4"/>
    <w:rsid w:val="00896484"/>
    <w:rsid w:val="008A23DA"/>
    <w:rsid w:val="008A76E4"/>
    <w:rsid w:val="008B26D2"/>
    <w:rsid w:val="008B3E27"/>
    <w:rsid w:val="008B5DE3"/>
    <w:rsid w:val="008C03F7"/>
    <w:rsid w:val="008C26B0"/>
    <w:rsid w:val="008C4FC1"/>
    <w:rsid w:val="008C61F3"/>
    <w:rsid w:val="008D0896"/>
    <w:rsid w:val="008E5731"/>
    <w:rsid w:val="008E588E"/>
    <w:rsid w:val="008E61E1"/>
    <w:rsid w:val="008F5075"/>
    <w:rsid w:val="00913325"/>
    <w:rsid w:val="00914047"/>
    <w:rsid w:val="009230CB"/>
    <w:rsid w:val="00925072"/>
    <w:rsid w:val="00927E1E"/>
    <w:rsid w:val="00932BCB"/>
    <w:rsid w:val="00942A76"/>
    <w:rsid w:val="00943577"/>
    <w:rsid w:val="00944E9E"/>
    <w:rsid w:val="009615B9"/>
    <w:rsid w:val="00962EB0"/>
    <w:rsid w:val="00963543"/>
    <w:rsid w:val="009712CD"/>
    <w:rsid w:val="00972AEB"/>
    <w:rsid w:val="009841CB"/>
    <w:rsid w:val="0098452D"/>
    <w:rsid w:val="00984E95"/>
    <w:rsid w:val="0098635E"/>
    <w:rsid w:val="0099426A"/>
    <w:rsid w:val="009A2B17"/>
    <w:rsid w:val="009A4457"/>
    <w:rsid w:val="009C0F83"/>
    <w:rsid w:val="009E6561"/>
    <w:rsid w:val="009F1E5E"/>
    <w:rsid w:val="00A13A66"/>
    <w:rsid w:val="00A22DBF"/>
    <w:rsid w:val="00A24542"/>
    <w:rsid w:val="00A26355"/>
    <w:rsid w:val="00A40652"/>
    <w:rsid w:val="00A45FC8"/>
    <w:rsid w:val="00A4700C"/>
    <w:rsid w:val="00A51794"/>
    <w:rsid w:val="00A53983"/>
    <w:rsid w:val="00A6427F"/>
    <w:rsid w:val="00A653A0"/>
    <w:rsid w:val="00A67D55"/>
    <w:rsid w:val="00A70CE5"/>
    <w:rsid w:val="00A80C2A"/>
    <w:rsid w:val="00A91133"/>
    <w:rsid w:val="00AA1C5E"/>
    <w:rsid w:val="00AA2B55"/>
    <w:rsid w:val="00AA68D9"/>
    <w:rsid w:val="00AB16B3"/>
    <w:rsid w:val="00AC3A04"/>
    <w:rsid w:val="00AD5688"/>
    <w:rsid w:val="00AD67E6"/>
    <w:rsid w:val="00AE125C"/>
    <w:rsid w:val="00AE3BDD"/>
    <w:rsid w:val="00AE4F53"/>
    <w:rsid w:val="00B02069"/>
    <w:rsid w:val="00B0551A"/>
    <w:rsid w:val="00B1629C"/>
    <w:rsid w:val="00B22665"/>
    <w:rsid w:val="00B232F4"/>
    <w:rsid w:val="00B25A72"/>
    <w:rsid w:val="00B27BA0"/>
    <w:rsid w:val="00B362B9"/>
    <w:rsid w:val="00B42345"/>
    <w:rsid w:val="00B434E5"/>
    <w:rsid w:val="00B447EB"/>
    <w:rsid w:val="00B501B4"/>
    <w:rsid w:val="00B51606"/>
    <w:rsid w:val="00B51833"/>
    <w:rsid w:val="00B606C7"/>
    <w:rsid w:val="00B7414E"/>
    <w:rsid w:val="00B75318"/>
    <w:rsid w:val="00B772E4"/>
    <w:rsid w:val="00B80F49"/>
    <w:rsid w:val="00BA06EA"/>
    <w:rsid w:val="00BA735F"/>
    <w:rsid w:val="00BA7380"/>
    <w:rsid w:val="00BB352C"/>
    <w:rsid w:val="00BB4ACC"/>
    <w:rsid w:val="00BB5D85"/>
    <w:rsid w:val="00BB609E"/>
    <w:rsid w:val="00BD4B01"/>
    <w:rsid w:val="00BF4146"/>
    <w:rsid w:val="00BF5596"/>
    <w:rsid w:val="00C02E14"/>
    <w:rsid w:val="00C140F7"/>
    <w:rsid w:val="00C14375"/>
    <w:rsid w:val="00C1758E"/>
    <w:rsid w:val="00C2190D"/>
    <w:rsid w:val="00C23381"/>
    <w:rsid w:val="00C35976"/>
    <w:rsid w:val="00C51BAA"/>
    <w:rsid w:val="00C53C99"/>
    <w:rsid w:val="00C60765"/>
    <w:rsid w:val="00C625B7"/>
    <w:rsid w:val="00C64715"/>
    <w:rsid w:val="00C72CB3"/>
    <w:rsid w:val="00C80E9E"/>
    <w:rsid w:val="00C818B9"/>
    <w:rsid w:val="00C85126"/>
    <w:rsid w:val="00C87E52"/>
    <w:rsid w:val="00C92236"/>
    <w:rsid w:val="00CA64A9"/>
    <w:rsid w:val="00CB1046"/>
    <w:rsid w:val="00CB3202"/>
    <w:rsid w:val="00CB47FF"/>
    <w:rsid w:val="00CB4BC8"/>
    <w:rsid w:val="00CB7758"/>
    <w:rsid w:val="00CC69FC"/>
    <w:rsid w:val="00CD0558"/>
    <w:rsid w:val="00CD5568"/>
    <w:rsid w:val="00CD5973"/>
    <w:rsid w:val="00CD5EAA"/>
    <w:rsid w:val="00D07833"/>
    <w:rsid w:val="00D1215E"/>
    <w:rsid w:val="00D12CAD"/>
    <w:rsid w:val="00D137F3"/>
    <w:rsid w:val="00D13D35"/>
    <w:rsid w:val="00D1596A"/>
    <w:rsid w:val="00D43AE6"/>
    <w:rsid w:val="00D47828"/>
    <w:rsid w:val="00D515CF"/>
    <w:rsid w:val="00D5643E"/>
    <w:rsid w:val="00D569D8"/>
    <w:rsid w:val="00D61989"/>
    <w:rsid w:val="00D65FA7"/>
    <w:rsid w:val="00D93433"/>
    <w:rsid w:val="00D94D97"/>
    <w:rsid w:val="00D96E64"/>
    <w:rsid w:val="00DA0A90"/>
    <w:rsid w:val="00DA4665"/>
    <w:rsid w:val="00DC5F1C"/>
    <w:rsid w:val="00DC7B95"/>
    <w:rsid w:val="00DD043B"/>
    <w:rsid w:val="00DE230C"/>
    <w:rsid w:val="00DF1E80"/>
    <w:rsid w:val="00DF5A3B"/>
    <w:rsid w:val="00E216A8"/>
    <w:rsid w:val="00E233E2"/>
    <w:rsid w:val="00E23C9E"/>
    <w:rsid w:val="00E33446"/>
    <w:rsid w:val="00E363EB"/>
    <w:rsid w:val="00E37D27"/>
    <w:rsid w:val="00E40281"/>
    <w:rsid w:val="00E5423E"/>
    <w:rsid w:val="00E65E7D"/>
    <w:rsid w:val="00E67233"/>
    <w:rsid w:val="00E72521"/>
    <w:rsid w:val="00E73192"/>
    <w:rsid w:val="00E76D76"/>
    <w:rsid w:val="00E861ED"/>
    <w:rsid w:val="00E92FA7"/>
    <w:rsid w:val="00EA1C8F"/>
    <w:rsid w:val="00EA3F51"/>
    <w:rsid w:val="00EA67E7"/>
    <w:rsid w:val="00EA69F0"/>
    <w:rsid w:val="00ED26FF"/>
    <w:rsid w:val="00EE4318"/>
    <w:rsid w:val="00EF187B"/>
    <w:rsid w:val="00EF4D9F"/>
    <w:rsid w:val="00F0098E"/>
    <w:rsid w:val="00F07BAA"/>
    <w:rsid w:val="00F10A71"/>
    <w:rsid w:val="00F10FF2"/>
    <w:rsid w:val="00F25306"/>
    <w:rsid w:val="00F30B51"/>
    <w:rsid w:val="00F3632C"/>
    <w:rsid w:val="00F4396A"/>
    <w:rsid w:val="00F538EF"/>
    <w:rsid w:val="00F618F3"/>
    <w:rsid w:val="00F7607E"/>
    <w:rsid w:val="00F81DEE"/>
    <w:rsid w:val="00F9389F"/>
    <w:rsid w:val="00F93B48"/>
    <w:rsid w:val="00F951C0"/>
    <w:rsid w:val="00F957D4"/>
    <w:rsid w:val="00FA2ED2"/>
    <w:rsid w:val="00FA583C"/>
    <w:rsid w:val="00FA659B"/>
    <w:rsid w:val="00FA7571"/>
    <w:rsid w:val="00FC0E02"/>
    <w:rsid w:val="00FC3BB5"/>
    <w:rsid w:val="00FE046B"/>
    <w:rsid w:val="00FF75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A3413"/>
  <w15:docId w15:val="{8411F292-CC55-4196-8328-9CE6695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BB"/>
    <w:rPr>
      <w:sz w:val="24"/>
      <w:szCs w:val="24"/>
      <w:lang w:val="ru-RU" w:eastAsia="ru-RU"/>
    </w:rPr>
  </w:style>
  <w:style w:type="paragraph" w:styleId="1">
    <w:name w:val="heading 1"/>
    <w:basedOn w:val="a"/>
    <w:next w:val="a"/>
    <w:qFormat/>
    <w:rsid w:val="007B1DBB"/>
    <w:pPr>
      <w:keepNext/>
      <w:outlineLvl w:val="0"/>
    </w:pPr>
    <w:rPr>
      <w:sz w:val="28"/>
      <w:szCs w:val="20"/>
      <w:lang w:val="uk-UA"/>
    </w:rPr>
  </w:style>
  <w:style w:type="paragraph" w:styleId="2">
    <w:name w:val="heading 2"/>
    <w:basedOn w:val="a"/>
    <w:next w:val="a"/>
    <w:qFormat/>
    <w:rsid w:val="007B1DBB"/>
    <w:pPr>
      <w:keepNext/>
      <w:jc w:val="center"/>
      <w:outlineLvl w:val="1"/>
    </w:pPr>
    <w:rPr>
      <w:sz w:val="28"/>
      <w:lang w:val="uk-UA"/>
    </w:rPr>
  </w:style>
  <w:style w:type="paragraph" w:styleId="3">
    <w:name w:val="heading 3"/>
    <w:basedOn w:val="a"/>
    <w:next w:val="a"/>
    <w:qFormat/>
    <w:rsid w:val="007B1DBB"/>
    <w:pPr>
      <w:keepNext/>
      <w:outlineLvl w:val="2"/>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3632C"/>
    <w:pPr>
      <w:jc w:val="center"/>
    </w:pPr>
    <w:rPr>
      <w:sz w:val="28"/>
      <w:szCs w:val="20"/>
      <w:lang w:val="uk-UA"/>
    </w:rPr>
  </w:style>
  <w:style w:type="paragraph" w:styleId="a4">
    <w:name w:val="Balloon Text"/>
    <w:basedOn w:val="a"/>
    <w:semiHidden/>
    <w:rsid w:val="001E624E"/>
    <w:rPr>
      <w:rFonts w:ascii="Tahoma" w:hAnsi="Tahoma" w:cs="Tahoma"/>
      <w:sz w:val="16"/>
      <w:szCs w:val="16"/>
    </w:rPr>
  </w:style>
  <w:style w:type="paragraph" w:styleId="a5">
    <w:name w:val="List Paragraph"/>
    <w:basedOn w:val="a"/>
    <w:qFormat/>
    <w:rsid w:val="00F9389F"/>
    <w:pPr>
      <w:ind w:left="708"/>
    </w:pPr>
  </w:style>
  <w:style w:type="paragraph" w:styleId="HTML">
    <w:name w:val="HTML Preformatted"/>
    <w:basedOn w:val="a"/>
    <w:link w:val="HTML0"/>
    <w:uiPriority w:val="99"/>
    <w:unhideWhenUsed/>
    <w:rsid w:val="003A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rsid w:val="003A3776"/>
    <w:rPr>
      <w:rFonts w:ascii="Courier New" w:hAnsi="Courier New" w:cs="Courier New"/>
    </w:rPr>
  </w:style>
  <w:style w:type="paragraph" w:customStyle="1" w:styleId="rvps6">
    <w:name w:val="rvps6"/>
    <w:basedOn w:val="a"/>
    <w:rsid w:val="002223F3"/>
    <w:pPr>
      <w:spacing w:before="100" w:beforeAutospacing="1" w:after="100" w:afterAutospacing="1"/>
    </w:pPr>
  </w:style>
  <w:style w:type="character" w:customStyle="1" w:styleId="rvts23">
    <w:name w:val="rvts23"/>
    <w:basedOn w:val="a0"/>
    <w:rsid w:val="002223F3"/>
  </w:style>
  <w:style w:type="paragraph" w:customStyle="1" w:styleId="rvps12">
    <w:name w:val="rvps12"/>
    <w:basedOn w:val="a"/>
    <w:rsid w:val="002223F3"/>
    <w:pPr>
      <w:spacing w:before="100" w:beforeAutospacing="1" w:after="100" w:afterAutospacing="1"/>
    </w:pPr>
  </w:style>
  <w:style w:type="paragraph" w:customStyle="1" w:styleId="rvps14">
    <w:name w:val="rvps14"/>
    <w:basedOn w:val="a"/>
    <w:rsid w:val="002223F3"/>
    <w:pPr>
      <w:spacing w:before="100" w:beforeAutospacing="1" w:after="100" w:afterAutospacing="1"/>
    </w:pPr>
  </w:style>
  <w:style w:type="paragraph" w:styleId="a6">
    <w:name w:val="Normal (Web)"/>
    <w:basedOn w:val="a"/>
    <w:unhideWhenUsed/>
    <w:qFormat/>
    <w:rsid w:val="002223F3"/>
    <w:pPr>
      <w:spacing w:before="100" w:beforeAutospacing="1" w:after="100" w:afterAutospacing="1"/>
    </w:pPr>
  </w:style>
  <w:style w:type="character" w:styleId="a7">
    <w:name w:val="Hyperlink"/>
    <w:basedOn w:val="a0"/>
    <w:unhideWhenUsed/>
    <w:rsid w:val="00070DE4"/>
    <w:rPr>
      <w:color w:val="0000FF" w:themeColor="hyperlink"/>
      <w:u w:val="single"/>
    </w:rPr>
  </w:style>
  <w:style w:type="paragraph" w:customStyle="1" w:styleId="rvps2">
    <w:name w:val="rvps2"/>
    <w:basedOn w:val="a"/>
    <w:rsid w:val="000F34EF"/>
    <w:pPr>
      <w:spacing w:before="100" w:beforeAutospacing="1" w:after="100" w:afterAutospacing="1"/>
    </w:pPr>
    <w:rPr>
      <w:lang w:val="uk-UA" w:eastAsia="uk-UA"/>
    </w:rPr>
  </w:style>
  <w:style w:type="character" w:styleId="a8">
    <w:name w:val="Strong"/>
    <w:basedOn w:val="a0"/>
    <w:uiPriority w:val="22"/>
    <w:qFormat/>
    <w:rsid w:val="00962EB0"/>
    <w:rPr>
      <w:b/>
      <w:bCs/>
    </w:rPr>
  </w:style>
  <w:style w:type="paragraph" w:styleId="a9">
    <w:name w:val="No Spacing"/>
    <w:uiPriority w:val="1"/>
    <w:qFormat/>
    <w:rsid w:val="00962EB0"/>
    <w:rPr>
      <w:sz w:val="24"/>
      <w:szCs w:val="24"/>
      <w:lang w:val="ru-RU" w:eastAsia="ru-RU"/>
    </w:rPr>
  </w:style>
  <w:style w:type="character" w:styleId="aa">
    <w:name w:val="Unresolved Mention"/>
    <w:basedOn w:val="a0"/>
    <w:uiPriority w:val="99"/>
    <w:semiHidden/>
    <w:unhideWhenUsed/>
    <w:rsid w:val="0024497D"/>
    <w:rPr>
      <w:color w:val="605E5C"/>
      <w:shd w:val="clear" w:color="auto" w:fill="E1DFDD"/>
    </w:rPr>
  </w:style>
  <w:style w:type="table" w:styleId="ab">
    <w:name w:val="Table Grid"/>
    <w:basedOn w:val="a1"/>
    <w:rsid w:val="00A91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rsid w:val="0098635E"/>
  </w:style>
  <w:style w:type="paragraph" w:styleId="ad">
    <w:name w:val="Body Text"/>
    <w:basedOn w:val="a"/>
    <w:link w:val="ae"/>
    <w:uiPriority w:val="99"/>
    <w:qFormat/>
    <w:rsid w:val="0098635E"/>
    <w:rPr>
      <w:rFonts w:ascii="Times New Roman CYR" w:hAnsi="Times New Roman CYR"/>
      <w:lang w:val="uk-UA"/>
    </w:rPr>
  </w:style>
  <w:style w:type="character" w:customStyle="1" w:styleId="ae">
    <w:name w:val="Основний текст Знак"/>
    <w:basedOn w:val="a0"/>
    <w:link w:val="ad"/>
    <w:uiPriority w:val="99"/>
    <w:qFormat/>
    <w:rsid w:val="0098635E"/>
    <w:rPr>
      <w:rFonts w:ascii="Times New Roman CYR" w:hAnsi="Times New Roman CYR"/>
      <w:sz w:val="24"/>
      <w:szCs w:val="24"/>
      <w:lang w:eastAsia="ru-RU"/>
    </w:rPr>
  </w:style>
  <w:style w:type="paragraph" w:styleId="af">
    <w:name w:val="footer"/>
    <w:basedOn w:val="a"/>
    <w:link w:val="af0"/>
    <w:uiPriority w:val="99"/>
    <w:qFormat/>
    <w:rsid w:val="0098635E"/>
    <w:pPr>
      <w:widowControl w:val="0"/>
      <w:tabs>
        <w:tab w:val="center" w:pos="4677"/>
        <w:tab w:val="right" w:pos="9355"/>
      </w:tabs>
      <w:autoSpaceDE w:val="0"/>
      <w:autoSpaceDN w:val="0"/>
      <w:adjustRightInd w:val="0"/>
    </w:pPr>
    <w:rPr>
      <w:rFonts w:ascii="Times New Roman CYR" w:hAnsi="Times New Roman CYR"/>
    </w:rPr>
  </w:style>
  <w:style w:type="character" w:customStyle="1" w:styleId="af0">
    <w:name w:val="Нижній колонтитул Знак"/>
    <w:basedOn w:val="a0"/>
    <w:link w:val="af"/>
    <w:uiPriority w:val="99"/>
    <w:qFormat/>
    <w:rsid w:val="0098635E"/>
    <w:rPr>
      <w:rFonts w:ascii="Times New Roman CYR" w:hAnsi="Times New Roman CYR"/>
      <w:sz w:val="24"/>
      <w:szCs w:val="24"/>
      <w:lang w:val="ru-RU" w:eastAsia="ru-RU"/>
    </w:rPr>
  </w:style>
  <w:style w:type="paragraph" w:styleId="20">
    <w:name w:val="Body Text Indent 2"/>
    <w:basedOn w:val="a"/>
    <w:link w:val="21"/>
    <w:qFormat/>
    <w:rsid w:val="0098635E"/>
    <w:pPr>
      <w:ind w:left="680"/>
      <w:jc w:val="center"/>
    </w:pPr>
    <w:rPr>
      <w:b/>
      <w:caps/>
      <w:lang w:val="uk-UA"/>
    </w:rPr>
  </w:style>
  <w:style w:type="character" w:customStyle="1" w:styleId="21">
    <w:name w:val="Основний текст з відступом 2 Знак"/>
    <w:basedOn w:val="a0"/>
    <w:link w:val="20"/>
    <w:qFormat/>
    <w:rsid w:val="0098635E"/>
    <w:rPr>
      <w:b/>
      <w:caps/>
      <w:sz w:val="24"/>
      <w:szCs w:val="24"/>
      <w:lang w:eastAsia="ru-RU"/>
    </w:rPr>
  </w:style>
  <w:style w:type="table" w:customStyle="1" w:styleId="10">
    <w:name w:val="Сетка таблицы1"/>
    <w:basedOn w:val="a1"/>
    <w:next w:val="ab"/>
    <w:rsid w:val="000455B2"/>
    <w:pPr>
      <w:ind w:firstLine="567"/>
      <w:jc w:val="both"/>
    </w:pPr>
    <w:rPr>
      <w:rFonts w:eastAsia="Calibri" w:cstheme="minorBidi"/>
      <w:sz w:val="28"/>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128">
      <w:bodyDiv w:val="1"/>
      <w:marLeft w:val="0"/>
      <w:marRight w:val="0"/>
      <w:marTop w:val="0"/>
      <w:marBottom w:val="0"/>
      <w:divBdr>
        <w:top w:val="none" w:sz="0" w:space="0" w:color="auto"/>
        <w:left w:val="none" w:sz="0" w:space="0" w:color="auto"/>
        <w:bottom w:val="none" w:sz="0" w:space="0" w:color="auto"/>
        <w:right w:val="none" w:sz="0" w:space="0" w:color="auto"/>
      </w:divBdr>
      <w:divsChild>
        <w:div w:id="328025263">
          <w:marLeft w:val="0"/>
          <w:marRight w:val="0"/>
          <w:marTop w:val="0"/>
          <w:marBottom w:val="150"/>
          <w:divBdr>
            <w:top w:val="none" w:sz="0" w:space="0" w:color="auto"/>
            <w:left w:val="none" w:sz="0" w:space="0" w:color="auto"/>
            <w:bottom w:val="none" w:sz="0" w:space="0" w:color="auto"/>
            <w:right w:val="none" w:sz="0" w:space="0" w:color="auto"/>
          </w:divBdr>
        </w:div>
      </w:divsChild>
    </w:div>
    <w:div w:id="339822780">
      <w:bodyDiv w:val="1"/>
      <w:marLeft w:val="0"/>
      <w:marRight w:val="0"/>
      <w:marTop w:val="0"/>
      <w:marBottom w:val="0"/>
      <w:divBdr>
        <w:top w:val="none" w:sz="0" w:space="0" w:color="auto"/>
        <w:left w:val="none" w:sz="0" w:space="0" w:color="auto"/>
        <w:bottom w:val="none" w:sz="0" w:space="0" w:color="auto"/>
        <w:right w:val="none" w:sz="0" w:space="0" w:color="auto"/>
      </w:divBdr>
    </w:div>
    <w:div w:id="367225767">
      <w:bodyDiv w:val="1"/>
      <w:marLeft w:val="0"/>
      <w:marRight w:val="0"/>
      <w:marTop w:val="0"/>
      <w:marBottom w:val="0"/>
      <w:divBdr>
        <w:top w:val="none" w:sz="0" w:space="0" w:color="auto"/>
        <w:left w:val="none" w:sz="0" w:space="0" w:color="auto"/>
        <w:bottom w:val="none" w:sz="0" w:space="0" w:color="auto"/>
        <w:right w:val="none" w:sz="0" w:space="0" w:color="auto"/>
      </w:divBdr>
    </w:div>
    <w:div w:id="1180044581">
      <w:bodyDiv w:val="1"/>
      <w:marLeft w:val="0"/>
      <w:marRight w:val="0"/>
      <w:marTop w:val="0"/>
      <w:marBottom w:val="0"/>
      <w:divBdr>
        <w:top w:val="none" w:sz="0" w:space="0" w:color="auto"/>
        <w:left w:val="none" w:sz="0" w:space="0" w:color="auto"/>
        <w:bottom w:val="none" w:sz="0" w:space="0" w:color="auto"/>
        <w:right w:val="none" w:sz="0" w:space="0" w:color="auto"/>
      </w:divBdr>
    </w:div>
    <w:div w:id="1585651645">
      <w:bodyDiv w:val="1"/>
      <w:marLeft w:val="0"/>
      <w:marRight w:val="0"/>
      <w:marTop w:val="0"/>
      <w:marBottom w:val="0"/>
      <w:divBdr>
        <w:top w:val="none" w:sz="0" w:space="0" w:color="auto"/>
        <w:left w:val="none" w:sz="0" w:space="0" w:color="auto"/>
        <w:bottom w:val="none" w:sz="0" w:space="0" w:color="auto"/>
        <w:right w:val="none" w:sz="0" w:space="0" w:color="auto"/>
      </w:divBdr>
    </w:div>
    <w:div w:id="1698307278">
      <w:bodyDiv w:val="1"/>
      <w:marLeft w:val="0"/>
      <w:marRight w:val="0"/>
      <w:marTop w:val="0"/>
      <w:marBottom w:val="0"/>
      <w:divBdr>
        <w:top w:val="none" w:sz="0" w:space="0" w:color="auto"/>
        <w:left w:val="none" w:sz="0" w:space="0" w:color="auto"/>
        <w:bottom w:val="none" w:sz="0" w:space="0" w:color="auto"/>
        <w:right w:val="none" w:sz="0" w:space="0" w:color="auto"/>
      </w:divBdr>
    </w:div>
    <w:div w:id="17323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9B49-C61F-4E82-AFCE-E546E6AC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14441</Characters>
  <Application>Microsoft Office Word</Application>
  <DocSecurity>0</DocSecurity>
  <Lines>962</Lines>
  <Paragraphs>443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Association of Ukrainian Cities</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Ольга Черемшинська</cp:lastModifiedBy>
  <cp:revision>2</cp:revision>
  <cp:lastPrinted>2026-05-04T06:20:00Z</cp:lastPrinted>
  <dcterms:created xsi:type="dcterms:W3CDTF">2026-05-12T06:15:00Z</dcterms:created>
  <dcterms:modified xsi:type="dcterms:W3CDTF">2026-05-12T06:15:00Z</dcterms:modified>
</cp:coreProperties>
</file>