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116B" w14:textId="52507E95" w:rsidR="005330AE" w:rsidRPr="00C20E72" w:rsidRDefault="005330AE" w:rsidP="00D84F27">
      <w:pPr>
        <w:tabs>
          <w:tab w:val="left" w:pos="567"/>
          <w:tab w:val="left" w:pos="5103"/>
        </w:tabs>
        <w:jc w:val="center"/>
        <w:rPr>
          <w:rFonts w:ascii="Times New Roman" w:eastAsia="Calibri" w:hAnsi="Times New Roman" w:cs="Calibri"/>
          <w:sz w:val="28"/>
          <w:szCs w:val="48"/>
        </w:rPr>
      </w:pPr>
      <w:bookmarkStart w:id="0" w:name="_Toc230864245"/>
      <w:r w:rsidRPr="005330AE">
        <w:rPr>
          <w:rFonts w:ascii="Times New Roman" w:eastAsia="Calibri" w:hAnsi="Times New Roman" w:cs="Calibri"/>
          <w:b/>
          <w:bCs/>
          <w:sz w:val="28"/>
          <w:szCs w:val="48"/>
        </w:rPr>
        <w:t xml:space="preserve">                   </w:t>
      </w:r>
      <w:r w:rsidR="00C20E72">
        <w:rPr>
          <w:rFonts w:ascii="Times New Roman" w:eastAsia="Calibri" w:hAnsi="Times New Roman" w:cs="Calibri"/>
          <w:b/>
          <w:bCs/>
          <w:sz w:val="28"/>
          <w:szCs w:val="48"/>
        </w:rPr>
        <w:t xml:space="preserve">  </w:t>
      </w:r>
      <w:r w:rsidRPr="005330AE">
        <w:rPr>
          <w:rFonts w:ascii="Times New Roman" w:eastAsia="Calibri" w:hAnsi="Times New Roman" w:cs="Calibri"/>
          <w:b/>
          <w:bCs/>
          <w:sz w:val="28"/>
          <w:szCs w:val="48"/>
        </w:rPr>
        <w:t xml:space="preserve">  </w:t>
      </w:r>
      <w:r w:rsidR="00C20E72">
        <w:rPr>
          <w:rFonts w:ascii="Times New Roman" w:eastAsia="Calibri" w:hAnsi="Times New Roman" w:cs="Calibri"/>
          <w:b/>
          <w:bCs/>
          <w:sz w:val="28"/>
          <w:szCs w:val="48"/>
        </w:rPr>
        <w:t xml:space="preserve"> </w:t>
      </w:r>
      <w:r w:rsidRPr="005330AE">
        <w:rPr>
          <w:rFonts w:ascii="Times New Roman" w:eastAsia="Calibri" w:hAnsi="Times New Roman" w:cs="Calibri"/>
          <w:b/>
          <w:bCs/>
          <w:sz w:val="28"/>
          <w:szCs w:val="48"/>
        </w:rPr>
        <w:t xml:space="preserve"> </w:t>
      </w:r>
      <w:r w:rsidRPr="00C20E72">
        <w:rPr>
          <w:rFonts w:ascii="Times New Roman" w:eastAsia="Calibri" w:hAnsi="Times New Roman" w:cs="Calibri"/>
          <w:sz w:val="28"/>
          <w:szCs w:val="48"/>
        </w:rPr>
        <w:t xml:space="preserve">Додаток  </w:t>
      </w:r>
    </w:p>
    <w:p w14:paraId="102CE05C" w14:textId="3C3C81CE" w:rsidR="005330AE" w:rsidRPr="00C20E72" w:rsidRDefault="005330AE" w:rsidP="005330AE">
      <w:pPr>
        <w:jc w:val="center"/>
        <w:rPr>
          <w:rFonts w:ascii="Times New Roman" w:eastAsia="Calibri" w:hAnsi="Times New Roman" w:cs="Calibri"/>
          <w:sz w:val="28"/>
          <w:szCs w:val="48"/>
        </w:rPr>
      </w:pPr>
      <w:r w:rsidRPr="00C20E72">
        <w:rPr>
          <w:rFonts w:ascii="Times New Roman" w:eastAsia="Calibri" w:hAnsi="Times New Roman" w:cs="Calibri"/>
          <w:sz w:val="28"/>
          <w:szCs w:val="48"/>
        </w:rPr>
        <w:t xml:space="preserve">                                                                     до рішення  виконавчого комітету  </w:t>
      </w:r>
    </w:p>
    <w:p w14:paraId="24A7DC86" w14:textId="0561C971" w:rsidR="005330AE" w:rsidRPr="00C20E72" w:rsidRDefault="005330AE" w:rsidP="005330AE">
      <w:pPr>
        <w:jc w:val="center"/>
        <w:rPr>
          <w:rFonts w:ascii="Times New Roman" w:eastAsia="Calibri" w:hAnsi="Times New Roman" w:cs="Calibri"/>
          <w:sz w:val="28"/>
          <w:szCs w:val="48"/>
        </w:rPr>
      </w:pPr>
      <w:r w:rsidRPr="00C20E72">
        <w:rPr>
          <w:rFonts w:ascii="Times New Roman" w:eastAsia="Calibri" w:hAnsi="Times New Roman" w:cs="Calibri"/>
          <w:sz w:val="28"/>
          <w:szCs w:val="48"/>
        </w:rPr>
        <w:t xml:space="preserve">                                                      Чортківської міської ради                         </w:t>
      </w:r>
    </w:p>
    <w:p w14:paraId="56C3D5DF" w14:textId="7BAFB290" w:rsidR="005330AE" w:rsidRPr="00C20E72" w:rsidRDefault="005330AE" w:rsidP="005330AE">
      <w:pPr>
        <w:jc w:val="center"/>
        <w:rPr>
          <w:rFonts w:ascii="Times New Roman" w:eastAsia="Calibri" w:hAnsi="Times New Roman" w:cs="Calibri"/>
          <w:sz w:val="28"/>
          <w:szCs w:val="48"/>
        </w:rPr>
      </w:pPr>
      <w:r w:rsidRPr="00C20E72">
        <w:rPr>
          <w:rFonts w:ascii="Times New Roman" w:eastAsia="Calibri" w:hAnsi="Times New Roman" w:cs="Calibri"/>
          <w:sz w:val="28"/>
          <w:szCs w:val="48"/>
        </w:rPr>
        <w:t xml:space="preserve">                                                                   </w:t>
      </w:r>
      <w:r w:rsidR="00C20E72">
        <w:rPr>
          <w:rFonts w:ascii="Times New Roman" w:eastAsia="Calibri" w:hAnsi="Times New Roman" w:cs="Calibri"/>
          <w:sz w:val="28"/>
          <w:szCs w:val="48"/>
        </w:rPr>
        <w:t xml:space="preserve"> </w:t>
      </w:r>
      <w:r w:rsidRPr="00C20E72">
        <w:rPr>
          <w:rFonts w:ascii="Times New Roman" w:eastAsia="Calibri" w:hAnsi="Times New Roman" w:cs="Calibri"/>
          <w:sz w:val="28"/>
          <w:szCs w:val="48"/>
        </w:rPr>
        <w:t xml:space="preserve">  </w:t>
      </w:r>
      <w:r w:rsidR="00DF7EDC" w:rsidRPr="00C20E72">
        <w:rPr>
          <w:rFonts w:ascii="Times New Roman" w:eastAsia="Calibri" w:hAnsi="Times New Roman" w:cs="Calibri"/>
          <w:sz w:val="28"/>
          <w:szCs w:val="48"/>
        </w:rPr>
        <w:t xml:space="preserve"> </w:t>
      </w:r>
      <w:r w:rsidRPr="00C20E72">
        <w:rPr>
          <w:rFonts w:ascii="Times New Roman" w:eastAsia="Calibri" w:hAnsi="Times New Roman" w:cs="Calibri"/>
          <w:sz w:val="28"/>
          <w:szCs w:val="48"/>
        </w:rPr>
        <w:t>від ___________ 2026 року № ____</w:t>
      </w:r>
    </w:p>
    <w:p w14:paraId="15DBFBA1" w14:textId="42D3CC46" w:rsidR="005330AE" w:rsidRPr="005330AE" w:rsidRDefault="005330AE" w:rsidP="00C20E72">
      <w:pPr>
        <w:jc w:val="center"/>
        <w:rPr>
          <w:rFonts w:ascii="Times New Roman" w:eastAsia="Calibri" w:hAnsi="Times New Roman" w:cs="Calibri"/>
          <w:b/>
          <w:bCs/>
          <w:sz w:val="28"/>
          <w:szCs w:val="48"/>
        </w:rPr>
      </w:pPr>
      <w:r w:rsidRPr="005330AE">
        <w:rPr>
          <w:rFonts w:ascii="Times New Roman" w:eastAsia="Calibri" w:hAnsi="Times New Roman" w:cs="Calibri"/>
          <w:b/>
          <w:bCs/>
          <w:sz w:val="28"/>
          <w:szCs w:val="48"/>
        </w:rPr>
        <w:t xml:space="preserve">   </w:t>
      </w:r>
    </w:p>
    <w:p w14:paraId="33510F8E" w14:textId="77777777" w:rsidR="005330AE" w:rsidRPr="005330AE" w:rsidRDefault="005330AE" w:rsidP="005330AE">
      <w:pPr>
        <w:jc w:val="center"/>
        <w:rPr>
          <w:rFonts w:ascii="Times New Roman" w:eastAsia="Calibri" w:hAnsi="Times New Roman" w:cs="Calibri"/>
          <w:b/>
          <w:bCs/>
          <w:sz w:val="28"/>
          <w:szCs w:val="28"/>
        </w:rPr>
      </w:pPr>
      <w:r w:rsidRPr="005330AE">
        <w:rPr>
          <w:rFonts w:ascii="Times New Roman" w:eastAsia="Calibri" w:hAnsi="Times New Roman" w:cs="Calibri"/>
          <w:b/>
          <w:bCs/>
          <w:sz w:val="28"/>
          <w:szCs w:val="28"/>
        </w:rPr>
        <w:t xml:space="preserve">Паспорт </w:t>
      </w:r>
    </w:p>
    <w:p w14:paraId="47CE79AD" w14:textId="0F97933B" w:rsidR="005330AE" w:rsidRPr="005330AE" w:rsidRDefault="005330AE" w:rsidP="005330AE">
      <w:pPr>
        <w:jc w:val="center"/>
        <w:rPr>
          <w:rFonts w:ascii="Times New Roman" w:eastAsia="Calibri" w:hAnsi="Times New Roman" w:cs="Calibri"/>
          <w:b/>
          <w:bCs/>
          <w:sz w:val="28"/>
          <w:szCs w:val="28"/>
        </w:rPr>
      </w:pPr>
      <w:r w:rsidRPr="005330AE">
        <w:rPr>
          <w:rFonts w:ascii="Times New Roman" w:eastAsia="Calibri" w:hAnsi="Times New Roman" w:cs="Calibri"/>
          <w:b/>
          <w:bCs/>
          <w:sz w:val="28"/>
          <w:szCs w:val="28"/>
        </w:rPr>
        <w:t>програми сталого енергетичного розвитку Чортківської міської територіальної громади</w:t>
      </w:r>
      <w:r>
        <w:rPr>
          <w:rFonts w:ascii="Times New Roman" w:eastAsia="Calibri" w:hAnsi="Times New Roman" w:cs="Calibri"/>
          <w:b/>
          <w:bCs/>
          <w:sz w:val="28"/>
          <w:szCs w:val="28"/>
        </w:rPr>
        <w:t xml:space="preserve"> на</w:t>
      </w:r>
      <w:r w:rsidRPr="005330AE">
        <w:rPr>
          <w:rFonts w:ascii="Times New Roman" w:eastAsia="Calibri" w:hAnsi="Times New Roman" w:cs="Calibri"/>
          <w:b/>
          <w:bCs/>
          <w:sz w:val="28"/>
          <w:szCs w:val="28"/>
        </w:rPr>
        <w:t xml:space="preserve"> 2026-2030 роки.</w:t>
      </w:r>
    </w:p>
    <w:p w14:paraId="571EB970" w14:textId="20C1B34E" w:rsidR="005330AE" w:rsidRDefault="005E6399" w:rsidP="005330AE">
      <w:pPr>
        <w:jc w:val="center"/>
        <w:rPr>
          <w:rFonts w:ascii="Times New Roman" w:eastAsia="Calibri" w:hAnsi="Times New Roman" w:cs="Calibri"/>
          <w:b/>
          <w:bCs/>
          <w:sz w:val="28"/>
          <w:szCs w:val="28"/>
        </w:rPr>
      </w:pPr>
      <w:r>
        <w:rPr>
          <w:rFonts w:ascii="Times New Roman" w:eastAsia="Calibri" w:hAnsi="Times New Roman" w:cs="Calibri"/>
          <w:b/>
          <w:bCs/>
          <w:sz w:val="28"/>
          <w:szCs w:val="28"/>
        </w:rPr>
        <w:t>(ПРОЄКТ)</w:t>
      </w:r>
    </w:p>
    <w:p w14:paraId="57A0431D" w14:textId="77777777" w:rsidR="005E6399" w:rsidRPr="005330AE" w:rsidRDefault="005E6399" w:rsidP="005330AE">
      <w:pPr>
        <w:jc w:val="center"/>
        <w:rPr>
          <w:rFonts w:ascii="Times New Roman" w:eastAsia="Calibri" w:hAnsi="Times New Roman" w:cs="Calibri"/>
          <w:b/>
          <w:bCs/>
          <w:sz w:val="28"/>
          <w:szCs w:val="28"/>
        </w:rPr>
      </w:pPr>
    </w:p>
    <w:tbl>
      <w:tblPr>
        <w:tblOverlap w:val="never"/>
        <w:tblW w:w="9838" w:type="dxa"/>
        <w:jc w:val="center"/>
        <w:tblLayout w:type="fixed"/>
        <w:tblCellMar>
          <w:left w:w="10" w:type="dxa"/>
          <w:right w:w="10" w:type="dxa"/>
        </w:tblCellMar>
        <w:tblLook w:val="04A0" w:firstRow="1" w:lastRow="0" w:firstColumn="1" w:lastColumn="0" w:noHBand="0" w:noVBand="1"/>
      </w:tblPr>
      <w:tblGrid>
        <w:gridCol w:w="428"/>
        <w:gridCol w:w="3353"/>
        <w:gridCol w:w="6057"/>
      </w:tblGrid>
      <w:tr w:rsidR="005330AE" w:rsidRPr="005330AE" w14:paraId="25161C78" w14:textId="77777777" w:rsidTr="005330AE">
        <w:trPr>
          <w:trHeight w:hRule="exact" w:val="923"/>
          <w:jc w:val="center"/>
        </w:trPr>
        <w:tc>
          <w:tcPr>
            <w:tcW w:w="428" w:type="dxa"/>
            <w:tcBorders>
              <w:top w:val="single" w:sz="4" w:space="0" w:color="auto"/>
              <w:left w:val="single" w:sz="4" w:space="0" w:color="auto"/>
              <w:bottom w:val="nil"/>
              <w:right w:val="nil"/>
            </w:tcBorders>
            <w:hideMark/>
          </w:tcPr>
          <w:p w14:paraId="50BCE47D"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1.</w:t>
            </w:r>
          </w:p>
        </w:tc>
        <w:tc>
          <w:tcPr>
            <w:tcW w:w="3353" w:type="dxa"/>
            <w:tcBorders>
              <w:top w:val="single" w:sz="4" w:space="0" w:color="auto"/>
              <w:left w:val="single" w:sz="4" w:space="0" w:color="auto"/>
              <w:bottom w:val="nil"/>
              <w:right w:val="nil"/>
            </w:tcBorders>
            <w:hideMark/>
          </w:tcPr>
          <w:p w14:paraId="79967157"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Ініціатор Програми</w:t>
            </w:r>
          </w:p>
        </w:tc>
        <w:tc>
          <w:tcPr>
            <w:tcW w:w="6057" w:type="dxa"/>
            <w:tcBorders>
              <w:top w:val="single" w:sz="4" w:space="0" w:color="auto"/>
              <w:left w:val="single" w:sz="4" w:space="0" w:color="auto"/>
              <w:bottom w:val="nil"/>
              <w:right w:val="single" w:sz="4" w:space="0" w:color="auto"/>
            </w:tcBorders>
            <w:hideMark/>
          </w:tcPr>
          <w:p w14:paraId="1B86FFF5"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 xml:space="preserve">Відділ муніципального розвитку та </w:t>
            </w:r>
            <w:proofErr w:type="spellStart"/>
            <w:r w:rsidRPr="005330AE">
              <w:rPr>
                <w:rFonts w:ascii="Times New Roman" w:eastAsia="Calibri" w:hAnsi="Times New Roman" w:cs="Calibri"/>
                <w:sz w:val="28"/>
                <w:szCs w:val="28"/>
              </w:rPr>
              <w:t>енергоменеджменту</w:t>
            </w:r>
            <w:proofErr w:type="spellEnd"/>
            <w:r w:rsidRPr="005330AE">
              <w:rPr>
                <w:rFonts w:ascii="Times New Roman" w:eastAsia="Calibri" w:hAnsi="Times New Roman" w:cs="Calibri"/>
                <w:sz w:val="28"/>
                <w:szCs w:val="28"/>
              </w:rPr>
              <w:t xml:space="preserve"> Чортківської міської ради</w:t>
            </w:r>
          </w:p>
        </w:tc>
      </w:tr>
      <w:tr w:rsidR="005330AE" w:rsidRPr="005330AE" w14:paraId="592B092A" w14:textId="77777777" w:rsidTr="002B5CA2">
        <w:trPr>
          <w:trHeight w:hRule="exact" w:val="1932"/>
          <w:jc w:val="center"/>
        </w:trPr>
        <w:tc>
          <w:tcPr>
            <w:tcW w:w="428" w:type="dxa"/>
            <w:tcBorders>
              <w:top w:val="single" w:sz="4" w:space="0" w:color="auto"/>
              <w:left w:val="single" w:sz="4" w:space="0" w:color="auto"/>
              <w:bottom w:val="nil"/>
              <w:right w:val="nil"/>
            </w:tcBorders>
            <w:hideMark/>
          </w:tcPr>
          <w:p w14:paraId="5C4EDF7D"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2.</w:t>
            </w:r>
          </w:p>
        </w:tc>
        <w:tc>
          <w:tcPr>
            <w:tcW w:w="3353" w:type="dxa"/>
            <w:tcBorders>
              <w:top w:val="single" w:sz="4" w:space="0" w:color="auto"/>
              <w:left w:val="single" w:sz="4" w:space="0" w:color="auto"/>
              <w:bottom w:val="nil"/>
              <w:right w:val="nil"/>
            </w:tcBorders>
            <w:hideMark/>
          </w:tcPr>
          <w:p w14:paraId="58E0AB94"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 xml:space="preserve">Назва нормативно правового акту </w:t>
            </w:r>
          </w:p>
        </w:tc>
        <w:tc>
          <w:tcPr>
            <w:tcW w:w="6057" w:type="dxa"/>
            <w:tcBorders>
              <w:top w:val="single" w:sz="4" w:space="0" w:color="auto"/>
              <w:left w:val="single" w:sz="4" w:space="0" w:color="auto"/>
              <w:bottom w:val="nil"/>
              <w:right w:val="single" w:sz="4" w:space="0" w:color="auto"/>
            </w:tcBorders>
            <w:hideMark/>
          </w:tcPr>
          <w:p w14:paraId="3E233F8E"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Стаття 6 Закону України «Про енергетичну ефективність»</w:t>
            </w:r>
          </w:p>
          <w:p w14:paraId="694A0EEA"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Наказ Міністерства розвитку громад, територій та інфраструктури України від 21.12.2023  № 1163 «Про затвердження Методики розроблення місцевих енергетичних планів»</w:t>
            </w:r>
          </w:p>
        </w:tc>
      </w:tr>
      <w:tr w:rsidR="005330AE" w:rsidRPr="005330AE" w14:paraId="7924B0D0" w14:textId="77777777" w:rsidTr="005330AE">
        <w:trPr>
          <w:trHeight w:hRule="exact" w:val="893"/>
          <w:jc w:val="center"/>
        </w:trPr>
        <w:tc>
          <w:tcPr>
            <w:tcW w:w="428" w:type="dxa"/>
            <w:tcBorders>
              <w:top w:val="single" w:sz="4" w:space="0" w:color="auto"/>
              <w:left w:val="single" w:sz="4" w:space="0" w:color="auto"/>
              <w:bottom w:val="nil"/>
              <w:right w:val="nil"/>
            </w:tcBorders>
            <w:hideMark/>
          </w:tcPr>
          <w:p w14:paraId="630B6826"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3.</w:t>
            </w:r>
          </w:p>
        </w:tc>
        <w:tc>
          <w:tcPr>
            <w:tcW w:w="3353" w:type="dxa"/>
            <w:tcBorders>
              <w:top w:val="single" w:sz="4" w:space="0" w:color="auto"/>
              <w:left w:val="single" w:sz="4" w:space="0" w:color="auto"/>
              <w:bottom w:val="nil"/>
              <w:right w:val="nil"/>
            </w:tcBorders>
            <w:hideMark/>
          </w:tcPr>
          <w:p w14:paraId="47A7561E"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Розробник Програми</w:t>
            </w:r>
          </w:p>
        </w:tc>
        <w:tc>
          <w:tcPr>
            <w:tcW w:w="6057" w:type="dxa"/>
            <w:tcBorders>
              <w:top w:val="single" w:sz="4" w:space="0" w:color="auto"/>
              <w:left w:val="single" w:sz="4" w:space="0" w:color="auto"/>
              <w:bottom w:val="nil"/>
              <w:right w:val="single" w:sz="4" w:space="0" w:color="auto"/>
            </w:tcBorders>
            <w:hideMark/>
          </w:tcPr>
          <w:p w14:paraId="799F8E58"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 xml:space="preserve">Відділ муніципального розвитку та </w:t>
            </w:r>
            <w:proofErr w:type="spellStart"/>
            <w:r w:rsidRPr="005330AE">
              <w:rPr>
                <w:rFonts w:ascii="Times New Roman" w:eastAsia="Calibri" w:hAnsi="Times New Roman" w:cs="Calibri"/>
                <w:sz w:val="28"/>
                <w:szCs w:val="28"/>
              </w:rPr>
              <w:t>енергоменеджменту</w:t>
            </w:r>
            <w:proofErr w:type="spellEnd"/>
            <w:r w:rsidRPr="005330AE">
              <w:rPr>
                <w:rFonts w:ascii="Times New Roman" w:eastAsia="Calibri" w:hAnsi="Times New Roman" w:cs="Calibri"/>
                <w:sz w:val="28"/>
                <w:szCs w:val="28"/>
              </w:rPr>
              <w:t xml:space="preserve"> Чортківської міської ради</w:t>
            </w:r>
          </w:p>
        </w:tc>
      </w:tr>
      <w:tr w:rsidR="005330AE" w:rsidRPr="005330AE" w14:paraId="626512C0" w14:textId="77777777" w:rsidTr="005330AE">
        <w:trPr>
          <w:trHeight w:hRule="exact" w:val="792"/>
          <w:jc w:val="center"/>
        </w:trPr>
        <w:tc>
          <w:tcPr>
            <w:tcW w:w="428" w:type="dxa"/>
            <w:tcBorders>
              <w:top w:val="single" w:sz="4" w:space="0" w:color="auto"/>
              <w:left w:val="single" w:sz="4" w:space="0" w:color="auto"/>
              <w:bottom w:val="nil"/>
              <w:right w:val="nil"/>
            </w:tcBorders>
            <w:hideMark/>
          </w:tcPr>
          <w:p w14:paraId="0FA01CAB"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4.</w:t>
            </w:r>
          </w:p>
        </w:tc>
        <w:tc>
          <w:tcPr>
            <w:tcW w:w="3353" w:type="dxa"/>
            <w:tcBorders>
              <w:top w:val="single" w:sz="4" w:space="0" w:color="auto"/>
              <w:left w:val="single" w:sz="4" w:space="0" w:color="auto"/>
              <w:bottom w:val="nil"/>
              <w:right w:val="nil"/>
            </w:tcBorders>
            <w:hideMark/>
          </w:tcPr>
          <w:p w14:paraId="0C787E67" w14:textId="77777777" w:rsidR="005330AE" w:rsidRPr="005330AE" w:rsidRDefault="005330AE" w:rsidP="005330AE">
            <w:pPr>
              <w:rPr>
                <w:rFonts w:ascii="Times New Roman" w:eastAsia="Calibri" w:hAnsi="Times New Roman" w:cs="Calibri"/>
                <w:sz w:val="28"/>
                <w:szCs w:val="28"/>
              </w:rPr>
            </w:pPr>
            <w:proofErr w:type="spellStart"/>
            <w:r w:rsidRPr="005330AE">
              <w:rPr>
                <w:rFonts w:ascii="Times New Roman" w:eastAsia="Calibri" w:hAnsi="Times New Roman" w:cs="Calibri"/>
                <w:sz w:val="28"/>
                <w:szCs w:val="28"/>
              </w:rPr>
              <w:t>Співрозробники</w:t>
            </w:r>
            <w:proofErr w:type="spellEnd"/>
            <w:r w:rsidRPr="005330AE">
              <w:rPr>
                <w:rFonts w:ascii="Times New Roman" w:eastAsia="Calibri" w:hAnsi="Times New Roman" w:cs="Calibri"/>
                <w:sz w:val="28"/>
                <w:szCs w:val="28"/>
              </w:rPr>
              <w:t xml:space="preserve"> програми</w:t>
            </w:r>
          </w:p>
        </w:tc>
        <w:tc>
          <w:tcPr>
            <w:tcW w:w="6057" w:type="dxa"/>
            <w:tcBorders>
              <w:top w:val="single" w:sz="4" w:space="0" w:color="auto"/>
              <w:left w:val="single" w:sz="4" w:space="0" w:color="auto"/>
              <w:bottom w:val="nil"/>
              <w:right w:val="single" w:sz="4" w:space="0" w:color="auto"/>
            </w:tcBorders>
            <w:hideMark/>
          </w:tcPr>
          <w:p w14:paraId="0595E454"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w:t>
            </w:r>
          </w:p>
        </w:tc>
      </w:tr>
      <w:tr w:rsidR="005330AE" w:rsidRPr="005330AE" w14:paraId="5074CBDD" w14:textId="77777777" w:rsidTr="005330AE">
        <w:trPr>
          <w:trHeight w:hRule="exact" w:val="988"/>
          <w:jc w:val="center"/>
        </w:trPr>
        <w:tc>
          <w:tcPr>
            <w:tcW w:w="428" w:type="dxa"/>
            <w:tcBorders>
              <w:top w:val="single" w:sz="4" w:space="0" w:color="auto"/>
              <w:left w:val="single" w:sz="4" w:space="0" w:color="auto"/>
              <w:bottom w:val="nil"/>
              <w:right w:val="nil"/>
            </w:tcBorders>
            <w:hideMark/>
          </w:tcPr>
          <w:p w14:paraId="5A8D3E58"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5.</w:t>
            </w:r>
          </w:p>
        </w:tc>
        <w:tc>
          <w:tcPr>
            <w:tcW w:w="3353" w:type="dxa"/>
            <w:tcBorders>
              <w:top w:val="single" w:sz="4" w:space="0" w:color="auto"/>
              <w:left w:val="single" w:sz="4" w:space="0" w:color="auto"/>
              <w:bottom w:val="nil"/>
              <w:right w:val="nil"/>
            </w:tcBorders>
            <w:hideMark/>
          </w:tcPr>
          <w:p w14:paraId="779D93B3"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 xml:space="preserve">Відповідальний виконавець </w:t>
            </w:r>
          </w:p>
        </w:tc>
        <w:tc>
          <w:tcPr>
            <w:tcW w:w="6057" w:type="dxa"/>
            <w:tcBorders>
              <w:top w:val="single" w:sz="4" w:space="0" w:color="auto"/>
              <w:left w:val="single" w:sz="4" w:space="0" w:color="auto"/>
              <w:bottom w:val="nil"/>
              <w:right w:val="single" w:sz="4" w:space="0" w:color="auto"/>
            </w:tcBorders>
            <w:hideMark/>
          </w:tcPr>
          <w:p w14:paraId="73384325" w14:textId="6059ED83" w:rsidR="005330AE" w:rsidRPr="005330AE" w:rsidRDefault="001B7887" w:rsidP="005330AE">
            <w:pPr>
              <w:rPr>
                <w:rFonts w:ascii="Times New Roman" w:eastAsia="Calibri" w:hAnsi="Times New Roman" w:cs="Calibri"/>
                <w:sz w:val="28"/>
                <w:szCs w:val="28"/>
              </w:rPr>
            </w:pPr>
            <w:r>
              <w:rPr>
                <w:rFonts w:ascii="Times New Roman" w:eastAsia="Calibri" w:hAnsi="Times New Roman" w:cs="Calibri"/>
                <w:sz w:val="28"/>
                <w:szCs w:val="28"/>
              </w:rPr>
              <w:t>Чортківська міська рада</w:t>
            </w:r>
            <w:r w:rsidRPr="005330AE">
              <w:rPr>
                <w:rFonts w:ascii="Times New Roman" w:eastAsia="Calibri" w:hAnsi="Times New Roman" w:cs="Calibri"/>
                <w:sz w:val="28"/>
                <w:szCs w:val="28"/>
              </w:rPr>
              <w:t xml:space="preserve"> </w:t>
            </w:r>
            <w:r>
              <w:rPr>
                <w:rFonts w:ascii="Times New Roman" w:eastAsia="Calibri" w:hAnsi="Times New Roman" w:cs="Calibri"/>
                <w:sz w:val="28"/>
                <w:szCs w:val="28"/>
              </w:rPr>
              <w:t>(в</w:t>
            </w:r>
            <w:r w:rsidR="005330AE" w:rsidRPr="005330AE">
              <w:rPr>
                <w:rFonts w:ascii="Times New Roman" w:eastAsia="Calibri" w:hAnsi="Times New Roman" w:cs="Calibri"/>
                <w:sz w:val="28"/>
                <w:szCs w:val="28"/>
              </w:rPr>
              <w:t xml:space="preserve">ідділ муніципального розвитку та </w:t>
            </w:r>
            <w:proofErr w:type="spellStart"/>
            <w:r w:rsidR="005330AE" w:rsidRPr="005330AE">
              <w:rPr>
                <w:rFonts w:ascii="Times New Roman" w:eastAsia="Calibri" w:hAnsi="Times New Roman" w:cs="Calibri"/>
                <w:sz w:val="28"/>
                <w:szCs w:val="28"/>
              </w:rPr>
              <w:t>енергоменеджменту</w:t>
            </w:r>
            <w:proofErr w:type="spellEnd"/>
            <w:r w:rsidR="005330AE" w:rsidRPr="005330AE">
              <w:rPr>
                <w:rFonts w:ascii="Times New Roman" w:eastAsia="Calibri" w:hAnsi="Times New Roman" w:cs="Calibri"/>
                <w:sz w:val="28"/>
                <w:szCs w:val="28"/>
              </w:rPr>
              <w:t xml:space="preserve"> Чортківської міської рад</w:t>
            </w:r>
            <w:r>
              <w:rPr>
                <w:rFonts w:ascii="Times New Roman" w:eastAsia="Calibri" w:hAnsi="Times New Roman" w:cs="Calibri"/>
                <w:sz w:val="28"/>
                <w:szCs w:val="28"/>
              </w:rPr>
              <w:t>и)</w:t>
            </w:r>
            <w:r w:rsidR="005330AE">
              <w:rPr>
                <w:rFonts w:ascii="Times New Roman" w:eastAsia="Calibri" w:hAnsi="Times New Roman" w:cs="Calibri"/>
                <w:sz w:val="28"/>
                <w:szCs w:val="28"/>
              </w:rPr>
              <w:t xml:space="preserve"> </w:t>
            </w:r>
          </w:p>
        </w:tc>
      </w:tr>
      <w:tr w:rsidR="005330AE" w:rsidRPr="005330AE" w14:paraId="1A5E4A70" w14:textId="77777777" w:rsidTr="003D01B1">
        <w:trPr>
          <w:trHeight w:hRule="exact" w:val="3397"/>
          <w:jc w:val="center"/>
        </w:trPr>
        <w:tc>
          <w:tcPr>
            <w:tcW w:w="428" w:type="dxa"/>
            <w:tcBorders>
              <w:top w:val="single" w:sz="4" w:space="0" w:color="auto"/>
              <w:left w:val="single" w:sz="4" w:space="0" w:color="auto"/>
              <w:bottom w:val="nil"/>
              <w:right w:val="nil"/>
            </w:tcBorders>
            <w:hideMark/>
          </w:tcPr>
          <w:p w14:paraId="2BBDCD01"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6.</w:t>
            </w:r>
          </w:p>
        </w:tc>
        <w:tc>
          <w:tcPr>
            <w:tcW w:w="3353" w:type="dxa"/>
            <w:tcBorders>
              <w:top w:val="single" w:sz="4" w:space="0" w:color="auto"/>
              <w:left w:val="single" w:sz="4" w:space="0" w:color="auto"/>
              <w:bottom w:val="nil"/>
              <w:right w:val="nil"/>
            </w:tcBorders>
            <w:hideMark/>
          </w:tcPr>
          <w:p w14:paraId="2B6E7289"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Учасники програми</w:t>
            </w:r>
          </w:p>
        </w:tc>
        <w:tc>
          <w:tcPr>
            <w:tcW w:w="6057" w:type="dxa"/>
            <w:tcBorders>
              <w:top w:val="single" w:sz="4" w:space="0" w:color="auto"/>
              <w:left w:val="single" w:sz="4" w:space="0" w:color="auto"/>
              <w:bottom w:val="nil"/>
              <w:right w:val="single" w:sz="4" w:space="0" w:color="auto"/>
            </w:tcBorders>
            <w:hideMark/>
          </w:tcPr>
          <w:p w14:paraId="472CBD13" w14:textId="21DE371F" w:rsidR="005330AE" w:rsidRPr="005330AE" w:rsidRDefault="003D01B1" w:rsidP="005330AE">
            <w:pPr>
              <w:rPr>
                <w:rFonts w:ascii="Times New Roman" w:eastAsia="Calibri" w:hAnsi="Times New Roman" w:cs="Calibri"/>
                <w:sz w:val="28"/>
                <w:szCs w:val="28"/>
              </w:rPr>
            </w:pPr>
            <w:r>
              <w:rPr>
                <w:rFonts w:ascii="Times New Roman" w:eastAsia="Calibri" w:hAnsi="Times New Roman" w:cs="Calibri"/>
                <w:sz w:val="28"/>
                <w:szCs w:val="28"/>
              </w:rPr>
              <w:t xml:space="preserve">Управління освіти, молоді та спорту Чортківської міської ради, управління соціального захисту та охорони здоров’я Чортківської міської ради, управління комунального господарства Чортківської міської ради, фінансове управління Чортківської міської ради, управління культури та мистецтв Чортківської міської ради, КП «Благоустрій», </w:t>
            </w:r>
            <w:r w:rsidRPr="00FB4534">
              <w:rPr>
                <w:rFonts w:ascii="Times New Roman" w:eastAsia="Calibri" w:hAnsi="Times New Roman" w:cs="Calibri"/>
                <w:sz w:val="28"/>
                <w:szCs w:val="28"/>
              </w:rPr>
              <w:t>КП «Чортківське виробниче управління водопровідно - каналізаційного господарства»</w:t>
            </w:r>
          </w:p>
        </w:tc>
      </w:tr>
      <w:tr w:rsidR="005330AE" w:rsidRPr="005330AE" w14:paraId="49E45094" w14:textId="77777777" w:rsidTr="005330AE">
        <w:trPr>
          <w:trHeight w:hRule="exact" w:val="454"/>
          <w:jc w:val="center"/>
        </w:trPr>
        <w:tc>
          <w:tcPr>
            <w:tcW w:w="428" w:type="dxa"/>
            <w:tcBorders>
              <w:top w:val="single" w:sz="4" w:space="0" w:color="auto"/>
              <w:left w:val="single" w:sz="4" w:space="0" w:color="auto"/>
              <w:bottom w:val="nil"/>
              <w:right w:val="nil"/>
            </w:tcBorders>
            <w:hideMark/>
          </w:tcPr>
          <w:p w14:paraId="2E5A5792"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7.</w:t>
            </w:r>
          </w:p>
        </w:tc>
        <w:tc>
          <w:tcPr>
            <w:tcW w:w="3353" w:type="dxa"/>
            <w:tcBorders>
              <w:top w:val="single" w:sz="4" w:space="0" w:color="auto"/>
              <w:left w:val="single" w:sz="4" w:space="0" w:color="auto"/>
              <w:bottom w:val="nil"/>
              <w:right w:val="nil"/>
            </w:tcBorders>
            <w:hideMark/>
          </w:tcPr>
          <w:p w14:paraId="5ADE4E4F"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Термін реалізації Програми</w:t>
            </w:r>
          </w:p>
        </w:tc>
        <w:tc>
          <w:tcPr>
            <w:tcW w:w="6057" w:type="dxa"/>
            <w:tcBorders>
              <w:top w:val="single" w:sz="4" w:space="0" w:color="auto"/>
              <w:left w:val="single" w:sz="4" w:space="0" w:color="auto"/>
              <w:bottom w:val="nil"/>
              <w:right w:val="single" w:sz="4" w:space="0" w:color="auto"/>
            </w:tcBorders>
            <w:hideMark/>
          </w:tcPr>
          <w:p w14:paraId="1D6F1779"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2026-2030 роки</w:t>
            </w:r>
          </w:p>
        </w:tc>
      </w:tr>
      <w:tr w:rsidR="005330AE" w:rsidRPr="005330AE" w14:paraId="47014E80" w14:textId="77777777" w:rsidTr="005330AE">
        <w:trPr>
          <w:trHeight w:hRule="exact" w:val="1358"/>
          <w:jc w:val="center"/>
        </w:trPr>
        <w:tc>
          <w:tcPr>
            <w:tcW w:w="428" w:type="dxa"/>
            <w:tcBorders>
              <w:top w:val="single" w:sz="4" w:space="0" w:color="auto"/>
              <w:left w:val="single" w:sz="4" w:space="0" w:color="auto"/>
              <w:bottom w:val="nil"/>
              <w:right w:val="nil"/>
            </w:tcBorders>
            <w:hideMark/>
          </w:tcPr>
          <w:p w14:paraId="56F40C84"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8.</w:t>
            </w:r>
          </w:p>
        </w:tc>
        <w:tc>
          <w:tcPr>
            <w:tcW w:w="3353" w:type="dxa"/>
            <w:tcBorders>
              <w:top w:val="single" w:sz="4" w:space="0" w:color="auto"/>
              <w:left w:val="single" w:sz="4" w:space="0" w:color="auto"/>
              <w:bottom w:val="nil"/>
              <w:right w:val="nil"/>
            </w:tcBorders>
            <w:hideMark/>
          </w:tcPr>
          <w:p w14:paraId="6B90FA1E"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Основні джерела фінансування заходів Програми</w:t>
            </w:r>
          </w:p>
        </w:tc>
        <w:tc>
          <w:tcPr>
            <w:tcW w:w="6057" w:type="dxa"/>
            <w:tcBorders>
              <w:top w:val="single" w:sz="4" w:space="0" w:color="auto"/>
              <w:left w:val="single" w:sz="4" w:space="0" w:color="auto"/>
              <w:bottom w:val="nil"/>
              <w:right w:val="single" w:sz="4" w:space="0" w:color="auto"/>
            </w:tcBorders>
            <w:hideMark/>
          </w:tcPr>
          <w:p w14:paraId="689779C8" w14:textId="1627CF97" w:rsidR="005330AE" w:rsidRPr="001B7887" w:rsidRDefault="001B7887" w:rsidP="001B7887">
            <w:pPr>
              <w:pStyle w:val="a7"/>
              <w:numPr>
                <w:ilvl w:val="0"/>
                <w:numId w:val="11"/>
              </w:numPr>
              <w:rPr>
                <w:rFonts w:ascii="Times New Roman" w:eastAsia="Calibri" w:hAnsi="Times New Roman" w:cs="Calibri"/>
                <w:sz w:val="28"/>
                <w:szCs w:val="28"/>
              </w:rPr>
            </w:pPr>
            <w:r w:rsidRPr="001B7887">
              <w:rPr>
                <w:rFonts w:ascii="Times New Roman" w:eastAsia="Calibri" w:hAnsi="Times New Roman" w:cs="Calibri"/>
                <w:sz w:val="28"/>
                <w:szCs w:val="28"/>
              </w:rPr>
              <w:t>Грантові кошти та і</w:t>
            </w:r>
            <w:r w:rsidR="005330AE" w:rsidRPr="001B7887">
              <w:rPr>
                <w:rFonts w:ascii="Times New Roman" w:eastAsia="Calibri" w:hAnsi="Times New Roman" w:cs="Calibri"/>
                <w:sz w:val="28"/>
                <w:szCs w:val="28"/>
              </w:rPr>
              <w:t xml:space="preserve">нші джерела, не заборонені законодавством України. </w:t>
            </w:r>
          </w:p>
          <w:p w14:paraId="0C056BB2" w14:textId="7FFE9BB0" w:rsidR="001B7887" w:rsidRPr="001B7887" w:rsidRDefault="001B7887" w:rsidP="001B7887">
            <w:pPr>
              <w:pStyle w:val="a7"/>
              <w:numPr>
                <w:ilvl w:val="0"/>
                <w:numId w:val="11"/>
              </w:numPr>
              <w:rPr>
                <w:rFonts w:ascii="Times New Roman" w:eastAsia="Calibri" w:hAnsi="Times New Roman" w:cs="Calibri"/>
                <w:sz w:val="28"/>
                <w:szCs w:val="28"/>
              </w:rPr>
            </w:pPr>
            <w:r>
              <w:rPr>
                <w:rFonts w:ascii="Times New Roman" w:eastAsia="Calibri" w:hAnsi="Times New Roman" w:cs="Calibri"/>
                <w:sz w:val="28"/>
                <w:szCs w:val="28"/>
              </w:rPr>
              <w:t>Бюджет громади (співфінансування до 10%)</w:t>
            </w:r>
          </w:p>
        </w:tc>
      </w:tr>
      <w:tr w:rsidR="005330AE" w:rsidRPr="005330AE" w14:paraId="3E0CCDBC" w14:textId="77777777" w:rsidTr="00BB2698">
        <w:trPr>
          <w:trHeight w:hRule="exact" w:val="1416"/>
          <w:jc w:val="center"/>
        </w:trPr>
        <w:tc>
          <w:tcPr>
            <w:tcW w:w="428" w:type="dxa"/>
            <w:tcBorders>
              <w:top w:val="single" w:sz="4" w:space="0" w:color="auto"/>
              <w:left w:val="single" w:sz="4" w:space="0" w:color="auto"/>
              <w:bottom w:val="nil"/>
              <w:right w:val="nil"/>
            </w:tcBorders>
            <w:hideMark/>
          </w:tcPr>
          <w:p w14:paraId="182D5F3E" w14:textId="77777777"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9.</w:t>
            </w:r>
          </w:p>
        </w:tc>
        <w:tc>
          <w:tcPr>
            <w:tcW w:w="3353" w:type="dxa"/>
            <w:tcBorders>
              <w:top w:val="single" w:sz="4" w:space="0" w:color="auto"/>
              <w:left w:val="single" w:sz="4" w:space="0" w:color="auto"/>
              <w:bottom w:val="nil"/>
              <w:right w:val="nil"/>
            </w:tcBorders>
            <w:hideMark/>
          </w:tcPr>
          <w:p w14:paraId="1FAB7FBA" w14:textId="77777777" w:rsidR="005330AE" w:rsidRPr="005330AE" w:rsidRDefault="005330AE" w:rsidP="0092124D">
            <w:pPr>
              <w:tabs>
                <w:tab w:val="left" w:pos="149"/>
              </w:tabs>
              <w:rPr>
                <w:rFonts w:ascii="Times New Roman" w:eastAsia="Calibri" w:hAnsi="Times New Roman" w:cs="Calibri"/>
                <w:sz w:val="28"/>
                <w:szCs w:val="28"/>
              </w:rPr>
            </w:pPr>
            <w:r w:rsidRPr="005330AE">
              <w:rPr>
                <w:rFonts w:ascii="Times New Roman" w:eastAsia="Calibri" w:hAnsi="Times New Roman" w:cs="Calibri"/>
                <w:sz w:val="28"/>
                <w:szCs w:val="28"/>
              </w:rPr>
              <w:t>Загальний обсяг фінансових ресурсів, необхідних для реалізації Програми</w:t>
            </w:r>
          </w:p>
        </w:tc>
        <w:tc>
          <w:tcPr>
            <w:tcW w:w="6057" w:type="dxa"/>
            <w:tcBorders>
              <w:top w:val="single" w:sz="4" w:space="0" w:color="auto"/>
              <w:left w:val="single" w:sz="4" w:space="0" w:color="auto"/>
              <w:bottom w:val="nil"/>
              <w:right w:val="single" w:sz="4" w:space="0" w:color="auto"/>
            </w:tcBorders>
            <w:hideMark/>
          </w:tcPr>
          <w:p w14:paraId="114FD0E0" w14:textId="51477062" w:rsidR="005330AE" w:rsidRPr="005330AE" w:rsidRDefault="005330AE" w:rsidP="005330AE">
            <w:pPr>
              <w:rPr>
                <w:rFonts w:ascii="Times New Roman" w:eastAsia="Calibri" w:hAnsi="Times New Roman" w:cs="Calibri"/>
                <w:sz w:val="28"/>
                <w:szCs w:val="28"/>
              </w:rPr>
            </w:pPr>
            <w:r w:rsidRPr="005330AE">
              <w:rPr>
                <w:rFonts w:ascii="Times New Roman" w:eastAsia="Calibri" w:hAnsi="Times New Roman" w:cs="Calibri"/>
                <w:sz w:val="28"/>
                <w:szCs w:val="28"/>
              </w:rPr>
              <w:t xml:space="preserve"> 4993</w:t>
            </w:r>
            <w:r w:rsidR="00CC767E">
              <w:rPr>
                <w:rFonts w:ascii="Times New Roman" w:eastAsia="Calibri" w:hAnsi="Times New Roman" w:cs="Calibri"/>
                <w:sz w:val="28"/>
                <w:szCs w:val="28"/>
              </w:rPr>
              <w:t>00</w:t>
            </w:r>
            <w:r w:rsidRPr="005330AE">
              <w:rPr>
                <w:rFonts w:ascii="Times New Roman" w:eastAsia="Calibri" w:hAnsi="Times New Roman" w:cs="Calibri"/>
                <w:sz w:val="28"/>
                <w:szCs w:val="28"/>
              </w:rPr>
              <w:t xml:space="preserve"> </w:t>
            </w:r>
            <w:r w:rsidR="00CC767E">
              <w:rPr>
                <w:rFonts w:ascii="Times New Roman" w:eastAsia="Calibri" w:hAnsi="Times New Roman" w:cs="Calibri"/>
                <w:sz w:val="28"/>
                <w:szCs w:val="28"/>
              </w:rPr>
              <w:t>тис</w:t>
            </w:r>
            <w:r w:rsidRPr="005330AE">
              <w:rPr>
                <w:rFonts w:ascii="Times New Roman" w:eastAsia="Calibri" w:hAnsi="Times New Roman" w:cs="Calibri"/>
                <w:sz w:val="28"/>
                <w:szCs w:val="28"/>
              </w:rPr>
              <w:t>. грн</w:t>
            </w:r>
          </w:p>
        </w:tc>
      </w:tr>
    </w:tbl>
    <w:p w14:paraId="52E50565" w14:textId="77777777" w:rsidR="00FC281A" w:rsidRPr="00A33E0F" w:rsidRDefault="00FC281A" w:rsidP="0001688A">
      <w:pPr>
        <w:jc w:val="center"/>
        <w:rPr>
          <w:rStyle w:val="a5"/>
          <w:rFonts w:eastAsia="Calibri" w:cs="Calibri"/>
          <w:b/>
          <w:bCs/>
          <w:szCs w:val="48"/>
        </w:rPr>
      </w:pPr>
    </w:p>
    <w:p w14:paraId="5174A24F" w14:textId="58351904" w:rsidR="0088100B" w:rsidRDefault="0088100B" w:rsidP="00C20E72">
      <w:pPr>
        <w:pStyle w:val="1"/>
        <w:spacing w:before="0" w:after="0"/>
        <w:jc w:val="left"/>
        <w:rPr>
          <w:rStyle w:val="a5"/>
          <w:rFonts w:eastAsia="Calibri"/>
          <w:b w:val="0"/>
          <w:bCs/>
        </w:rPr>
      </w:pPr>
      <w:bookmarkStart w:id="1" w:name="_Toc230864246"/>
      <w:bookmarkEnd w:id="0"/>
      <w:r w:rsidRPr="0088100B">
        <w:rPr>
          <w:rStyle w:val="a5"/>
          <w:rFonts w:eastAsia="Calibri"/>
          <w:bCs/>
        </w:rPr>
        <w:t xml:space="preserve">2. </w:t>
      </w:r>
      <w:r w:rsidR="000D40D0">
        <w:rPr>
          <w:rStyle w:val="a5"/>
          <w:rFonts w:eastAsia="Calibri"/>
          <w:bCs/>
        </w:rPr>
        <w:t>Визначення проблеми на розв’язання якої спрямована програма</w:t>
      </w:r>
      <w:bookmarkEnd w:id="1"/>
    </w:p>
    <w:p w14:paraId="33247FA0" w14:textId="126ABFA7" w:rsidR="00DC6129" w:rsidRDefault="0092124D" w:rsidP="0092124D">
      <w:pPr>
        <w:pStyle w:val="a6"/>
        <w:tabs>
          <w:tab w:val="left" w:pos="567"/>
        </w:tabs>
        <w:ind w:firstLine="0"/>
        <w:jc w:val="both"/>
      </w:pPr>
      <w:r>
        <w:rPr>
          <w:rStyle w:val="a5"/>
        </w:rPr>
        <w:t xml:space="preserve">       </w:t>
      </w:r>
      <w:r w:rsidR="00DC6129">
        <w:rPr>
          <w:rStyle w:val="a5"/>
        </w:rPr>
        <w:t xml:space="preserve">Відповідно до ЗУ «Про енергетичну ефективність» обов’язковою умовою </w:t>
      </w:r>
      <w:r w:rsidR="00240A68">
        <w:rPr>
          <w:rStyle w:val="a5"/>
        </w:rPr>
        <w:t xml:space="preserve">для </w:t>
      </w:r>
      <w:r w:rsidR="00DC6129">
        <w:rPr>
          <w:rStyle w:val="a5"/>
        </w:rPr>
        <w:t xml:space="preserve">отримання державної підтримки (допомоги) на впровадження енергоефективних заходів органами місцевого самоврядування та на регіональні програми модернізації об’єктів </w:t>
      </w:r>
      <w:r w:rsidR="00240A68">
        <w:rPr>
          <w:rStyle w:val="a5"/>
        </w:rPr>
        <w:t>і</w:t>
      </w:r>
      <w:r w:rsidR="00DC6129">
        <w:rPr>
          <w:rStyle w:val="a5"/>
        </w:rPr>
        <w:t>нфраструктури є наявність рішення про затвердження місцевого енергетичного плану у відповідних органах.</w:t>
      </w:r>
    </w:p>
    <w:p w14:paraId="1A40EC8D" w14:textId="1EFE7CE9" w:rsidR="00DC6129" w:rsidRDefault="0092124D" w:rsidP="0092124D">
      <w:pPr>
        <w:pStyle w:val="a6"/>
        <w:tabs>
          <w:tab w:val="left" w:pos="567"/>
        </w:tabs>
        <w:ind w:firstLine="0"/>
        <w:jc w:val="both"/>
      </w:pPr>
      <w:r>
        <w:rPr>
          <w:rStyle w:val="a5"/>
        </w:rPr>
        <w:t xml:space="preserve">       </w:t>
      </w:r>
      <w:r w:rsidR="00DC6129">
        <w:rPr>
          <w:rStyle w:val="a5"/>
        </w:rPr>
        <w:t>Муніципальний енергетичний план Чортківської міської територіальної громади на період до 2030 року (далі - МЕП) визначає на місцевому рівні довгострокові цілі сталого енергетичного розвитку громади та містить обґрунтовані заходи, спрямовані на їх досягнення, з урахуванням національних цілей з енергоефективності, скорочення викидів парникових газів, розвитку відновлюваних джерел енергії та інших цілей, які пов’язані з використанням енергії.</w:t>
      </w:r>
    </w:p>
    <w:p w14:paraId="1ABEC200" w14:textId="7461CCB1" w:rsidR="00155D1A" w:rsidRPr="00155D1A" w:rsidRDefault="00240A68" w:rsidP="0092124D">
      <w:pPr>
        <w:tabs>
          <w:tab w:val="left" w:pos="567"/>
        </w:tabs>
        <w:jc w:val="both"/>
        <w:rPr>
          <w:rStyle w:val="a5"/>
          <w:rFonts w:eastAsia="Calibri" w:cs="Calibri"/>
          <w:szCs w:val="48"/>
        </w:rPr>
      </w:pPr>
      <w:r>
        <w:rPr>
          <w:rStyle w:val="a5"/>
          <w:rFonts w:eastAsia="Microsoft Sans Serif"/>
        </w:rPr>
        <w:t xml:space="preserve">      </w:t>
      </w:r>
      <w:r w:rsidR="0092124D">
        <w:rPr>
          <w:rStyle w:val="a5"/>
          <w:rFonts w:eastAsia="Microsoft Sans Serif"/>
        </w:rPr>
        <w:t xml:space="preserve"> </w:t>
      </w:r>
      <w:r w:rsidR="00DC6129" w:rsidRPr="00155D1A">
        <w:rPr>
          <w:rStyle w:val="a5"/>
          <w:rFonts w:eastAsia="Microsoft Sans Serif"/>
        </w:rPr>
        <w:t xml:space="preserve">З метою реалізації основних заходів та досягнення стратегічних та проміжних цілей </w:t>
      </w:r>
      <w:proofErr w:type="spellStart"/>
      <w:r w:rsidR="00DC6129" w:rsidRPr="00155D1A">
        <w:rPr>
          <w:rStyle w:val="a5"/>
          <w:rFonts w:eastAsia="Microsoft Sans Serif"/>
        </w:rPr>
        <w:t>МЕП</w:t>
      </w:r>
      <w:r>
        <w:rPr>
          <w:rStyle w:val="a5"/>
          <w:rFonts w:eastAsia="Microsoft Sans Serif"/>
        </w:rPr>
        <w:t>у</w:t>
      </w:r>
      <w:proofErr w:type="spellEnd"/>
      <w:r w:rsidR="00DC6129" w:rsidRPr="00155D1A">
        <w:rPr>
          <w:rStyle w:val="a5"/>
          <w:rFonts w:eastAsia="Microsoft Sans Serif"/>
        </w:rPr>
        <w:t xml:space="preserve">, а також для забезпечення відповідності Чортківської громади критеріям системи управління якістю та сертифікації «Європейська енергетична відзнака» розроблено міську цільову </w:t>
      </w:r>
      <w:r w:rsidR="00155D1A" w:rsidRPr="00155D1A">
        <w:rPr>
          <w:rStyle w:val="a5"/>
          <w:rFonts w:eastAsia="Calibri" w:cs="Calibri"/>
          <w:szCs w:val="48"/>
        </w:rPr>
        <w:t>Програм</w:t>
      </w:r>
      <w:r w:rsidR="00155D1A">
        <w:rPr>
          <w:rStyle w:val="a5"/>
          <w:rFonts w:eastAsia="Calibri" w:cs="Calibri"/>
          <w:szCs w:val="48"/>
        </w:rPr>
        <w:t>у</w:t>
      </w:r>
      <w:r w:rsidR="00155D1A" w:rsidRPr="00155D1A">
        <w:rPr>
          <w:rStyle w:val="a5"/>
          <w:rFonts w:eastAsia="Calibri" w:cs="Calibri"/>
          <w:szCs w:val="48"/>
        </w:rPr>
        <w:t xml:space="preserve"> сталого енергетичного розвитку Чортківської міської територіальної громади</w:t>
      </w:r>
      <w:r w:rsidR="00585C62" w:rsidRPr="00A33E0F">
        <w:rPr>
          <w:rStyle w:val="a5"/>
          <w:rFonts w:eastAsia="Calibri" w:cs="Calibri"/>
          <w:szCs w:val="48"/>
        </w:rPr>
        <w:t xml:space="preserve"> </w:t>
      </w:r>
      <w:r w:rsidR="00585C62">
        <w:rPr>
          <w:rStyle w:val="a5"/>
          <w:rFonts w:eastAsia="Calibri" w:cs="Calibri"/>
          <w:szCs w:val="48"/>
        </w:rPr>
        <w:t>на</w:t>
      </w:r>
      <w:r w:rsidR="00155D1A" w:rsidRPr="00155D1A">
        <w:rPr>
          <w:rStyle w:val="a5"/>
          <w:rFonts w:eastAsia="Calibri" w:cs="Calibri"/>
          <w:szCs w:val="48"/>
        </w:rPr>
        <w:t xml:space="preserve"> 2026-2030 роки.</w:t>
      </w:r>
    </w:p>
    <w:p w14:paraId="1E385102" w14:textId="1EB7E1A8" w:rsidR="00DC6129" w:rsidRDefault="0092124D" w:rsidP="0092124D">
      <w:pPr>
        <w:pStyle w:val="a6"/>
        <w:tabs>
          <w:tab w:val="left" w:pos="567"/>
        </w:tabs>
        <w:ind w:firstLine="0"/>
        <w:jc w:val="both"/>
      </w:pPr>
      <w:r>
        <w:rPr>
          <w:rStyle w:val="a5"/>
        </w:rPr>
        <w:t xml:space="preserve">       </w:t>
      </w:r>
      <w:r w:rsidR="00DC6129">
        <w:rPr>
          <w:rStyle w:val="a5"/>
        </w:rPr>
        <w:t xml:space="preserve">Фінансування запланованих заходів та </w:t>
      </w:r>
      <w:proofErr w:type="spellStart"/>
      <w:r w:rsidR="00DC6129">
        <w:rPr>
          <w:rStyle w:val="a5"/>
        </w:rPr>
        <w:t>проектів</w:t>
      </w:r>
      <w:proofErr w:type="spellEnd"/>
      <w:r w:rsidR="00DC6129">
        <w:rPr>
          <w:rStyle w:val="a5"/>
        </w:rPr>
        <w:t xml:space="preserve"> </w:t>
      </w:r>
      <w:proofErr w:type="spellStart"/>
      <w:r w:rsidR="00DC6129">
        <w:rPr>
          <w:rStyle w:val="a5"/>
        </w:rPr>
        <w:t>МЕП</w:t>
      </w:r>
      <w:r w:rsidR="00240A68">
        <w:rPr>
          <w:rStyle w:val="a5"/>
        </w:rPr>
        <w:t>у</w:t>
      </w:r>
      <w:proofErr w:type="spellEnd"/>
      <w:r w:rsidR="00DC6129">
        <w:rPr>
          <w:rStyle w:val="a5"/>
        </w:rPr>
        <w:t xml:space="preserve"> планується за рахунок коштів </w:t>
      </w:r>
      <w:r w:rsidR="006C544D">
        <w:rPr>
          <w:rStyle w:val="a5"/>
        </w:rPr>
        <w:t>бюджету громади</w:t>
      </w:r>
      <w:r w:rsidR="0077156A">
        <w:rPr>
          <w:rStyle w:val="a5"/>
        </w:rPr>
        <w:t xml:space="preserve">, </w:t>
      </w:r>
      <w:r w:rsidR="00DC6129">
        <w:rPr>
          <w:rStyle w:val="a5"/>
        </w:rPr>
        <w:t>державного бюджетів, кредитних та грантових кошт</w:t>
      </w:r>
      <w:r w:rsidR="00155D1A">
        <w:rPr>
          <w:rStyle w:val="a5"/>
        </w:rPr>
        <w:t>ів</w:t>
      </w:r>
      <w:r w:rsidR="00DC6129">
        <w:rPr>
          <w:rStyle w:val="a5"/>
        </w:rPr>
        <w:t>, приватних інвестицій тощо.</w:t>
      </w:r>
    </w:p>
    <w:p w14:paraId="71887A3D" w14:textId="056432B9" w:rsidR="00DC6129" w:rsidRDefault="0092124D" w:rsidP="0092124D">
      <w:pPr>
        <w:pStyle w:val="a6"/>
        <w:tabs>
          <w:tab w:val="left" w:pos="567"/>
        </w:tabs>
        <w:ind w:firstLine="0"/>
        <w:jc w:val="both"/>
      </w:pPr>
      <w:r>
        <w:rPr>
          <w:rStyle w:val="a5"/>
        </w:rPr>
        <w:t xml:space="preserve">       </w:t>
      </w:r>
      <w:r w:rsidR="00DC6129">
        <w:rPr>
          <w:rStyle w:val="a5"/>
        </w:rPr>
        <w:t>Основними пріоритетними секторами енергетичного планування МЕП Чортківської міської територіальної громади на період до 2030 року є:</w:t>
      </w:r>
    </w:p>
    <w:p w14:paraId="1BC65F10" w14:textId="77777777" w:rsidR="00DC6129" w:rsidRDefault="00DC6129" w:rsidP="0001688A">
      <w:pPr>
        <w:pStyle w:val="a6"/>
        <w:numPr>
          <w:ilvl w:val="0"/>
          <w:numId w:val="6"/>
        </w:numPr>
        <w:tabs>
          <w:tab w:val="left" w:pos="1415"/>
        </w:tabs>
        <w:ind w:hanging="360"/>
        <w:jc w:val="both"/>
      </w:pPr>
      <w:r>
        <w:rPr>
          <w:rStyle w:val="a5"/>
        </w:rPr>
        <w:t>громадські будівлі;</w:t>
      </w:r>
    </w:p>
    <w:p w14:paraId="2439A7AE" w14:textId="77777777" w:rsidR="00DC6129" w:rsidRDefault="00DC6129" w:rsidP="0001688A">
      <w:pPr>
        <w:pStyle w:val="a6"/>
        <w:numPr>
          <w:ilvl w:val="0"/>
          <w:numId w:val="6"/>
        </w:numPr>
        <w:tabs>
          <w:tab w:val="left" w:pos="1415"/>
        </w:tabs>
        <w:ind w:hanging="360"/>
        <w:jc w:val="both"/>
      </w:pPr>
      <w:r>
        <w:rPr>
          <w:rStyle w:val="a5"/>
        </w:rPr>
        <w:t>житлові будівлі;</w:t>
      </w:r>
    </w:p>
    <w:p w14:paraId="52E280E5" w14:textId="77777777" w:rsidR="00DC6129" w:rsidRDefault="00DC6129" w:rsidP="0001688A">
      <w:pPr>
        <w:pStyle w:val="a6"/>
        <w:numPr>
          <w:ilvl w:val="0"/>
          <w:numId w:val="6"/>
        </w:numPr>
        <w:tabs>
          <w:tab w:val="left" w:pos="1415"/>
        </w:tabs>
        <w:ind w:hanging="360"/>
        <w:jc w:val="both"/>
      </w:pPr>
      <w:r>
        <w:rPr>
          <w:rStyle w:val="a5"/>
        </w:rPr>
        <w:t>водопостачання і водовідведення</w:t>
      </w:r>
    </w:p>
    <w:p w14:paraId="5677C45B" w14:textId="77777777" w:rsidR="00DC6129" w:rsidRDefault="00DC6129" w:rsidP="0001688A">
      <w:pPr>
        <w:pStyle w:val="a6"/>
        <w:numPr>
          <w:ilvl w:val="0"/>
          <w:numId w:val="6"/>
        </w:numPr>
        <w:tabs>
          <w:tab w:val="left" w:pos="1415"/>
        </w:tabs>
        <w:ind w:hanging="360"/>
        <w:jc w:val="both"/>
      </w:pPr>
      <w:r>
        <w:rPr>
          <w:rStyle w:val="a5"/>
        </w:rPr>
        <w:t>зовнішнє освітлення;</w:t>
      </w:r>
    </w:p>
    <w:p w14:paraId="4BB4B7DE" w14:textId="77777777" w:rsidR="00DC6129" w:rsidRDefault="00DC6129" w:rsidP="0001688A">
      <w:pPr>
        <w:pStyle w:val="a6"/>
        <w:numPr>
          <w:ilvl w:val="0"/>
          <w:numId w:val="6"/>
        </w:numPr>
        <w:tabs>
          <w:tab w:val="left" w:pos="1415"/>
        </w:tabs>
        <w:ind w:hanging="360"/>
        <w:jc w:val="both"/>
      </w:pPr>
      <w:r>
        <w:rPr>
          <w:rStyle w:val="a5"/>
        </w:rPr>
        <w:t>громадський транспорт;</w:t>
      </w:r>
    </w:p>
    <w:p w14:paraId="6EFE8D32" w14:textId="77777777" w:rsidR="00DC6129" w:rsidRDefault="00DC6129" w:rsidP="0001688A">
      <w:pPr>
        <w:pStyle w:val="a6"/>
        <w:numPr>
          <w:ilvl w:val="0"/>
          <w:numId w:val="6"/>
        </w:numPr>
        <w:tabs>
          <w:tab w:val="left" w:pos="1415"/>
        </w:tabs>
        <w:ind w:hanging="360"/>
        <w:jc w:val="both"/>
      </w:pPr>
      <w:r>
        <w:rPr>
          <w:rStyle w:val="a5"/>
        </w:rPr>
        <w:t>управління побутовими відходами;</w:t>
      </w:r>
    </w:p>
    <w:p w14:paraId="367BB74B" w14:textId="77777777" w:rsidR="00DC6129" w:rsidRDefault="00DC6129" w:rsidP="0001688A">
      <w:pPr>
        <w:pStyle w:val="a6"/>
        <w:numPr>
          <w:ilvl w:val="0"/>
          <w:numId w:val="6"/>
        </w:numPr>
        <w:tabs>
          <w:tab w:val="left" w:pos="1415"/>
        </w:tabs>
        <w:ind w:hanging="360"/>
        <w:jc w:val="both"/>
        <w:rPr>
          <w:rStyle w:val="a5"/>
        </w:rPr>
      </w:pPr>
      <w:r>
        <w:rPr>
          <w:rStyle w:val="a5"/>
        </w:rPr>
        <w:t>теплопостачання.</w:t>
      </w:r>
    </w:p>
    <w:p w14:paraId="7E302DCE" w14:textId="77777777" w:rsidR="00155D1A" w:rsidRDefault="00155D1A" w:rsidP="00155D1A">
      <w:pPr>
        <w:pStyle w:val="a6"/>
        <w:tabs>
          <w:tab w:val="left" w:pos="1415"/>
        </w:tabs>
        <w:ind w:firstLine="0"/>
        <w:jc w:val="both"/>
      </w:pPr>
    </w:p>
    <w:p w14:paraId="5FABB0C6" w14:textId="58A97D2F" w:rsidR="008E7ABF" w:rsidRPr="008E7ABF" w:rsidRDefault="00BF77B2" w:rsidP="008E7ABF">
      <w:pPr>
        <w:pStyle w:val="2"/>
        <w:spacing w:before="0"/>
      </w:pPr>
      <w:bookmarkStart w:id="2" w:name="_Toc230864247"/>
      <w:r w:rsidRPr="006D3972">
        <w:rPr>
          <w:rStyle w:val="a5"/>
          <w:rFonts w:eastAsiaTheme="majorEastAsia" w:cstheme="majorBidi"/>
          <w:szCs w:val="26"/>
        </w:rPr>
        <w:t xml:space="preserve">2.1 </w:t>
      </w:r>
      <w:r w:rsidR="0021336C" w:rsidRPr="006D3972">
        <w:rPr>
          <w:rStyle w:val="a5"/>
          <w:rFonts w:eastAsiaTheme="majorEastAsia" w:cstheme="majorBidi"/>
          <w:szCs w:val="26"/>
        </w:rPr>
        <w:t>Сектор громадських будівель</w:t>
      </w:r>
      <w:bookmarkEnd w:id="2"/>
    </w:p>
    <w:p w14:paraId="37D9C8DC" w14:textId="77777777" w:rsidR="004B5785" w:rsidRDefault="0021336C" w:rsidP="0001688A">
      <w:pPr>
        <w:tabs>
          <w:tab w:val="left" w:pos="567"/>
        </w:tabs>
        <w:spacing w:line="259" w:lineRule="auto"/>
        <w:jc w:val="both"/>
        <w:rPr>
          <w:rStyle w:val="a5"/>
          <w:rFonts w:eastAsia="Microsoft Sans Serif"/>
        </w:rPr>
      </w:pPr>
      <w:r>
        <w:rPr>
          <w:rFonts w:ascii="Times New Roman" w:eastAsia="Century Gothic" w:hAnsi="Times New Roman" w:cs="Times New Roman"/>
          <w:sz w:val="28"/>
          <w:szCs w:val="28"/>
        </w:rPr>
        <w:t xml:space="preserve">       </w:t>
      </w:r>
      <w:r w:rsidRPr="0021336C">
        <w:rPr>
          <w:rFonts w:ascii="Times New Roman" w:eastAsia="Century Gothic" w:hAnsi="Times New Roman" w:cs="Times New Roman"/>
          <w:sz w:val="28"/>
          <w:szCs w:val="28"/>
        </w:rPr>
        <w:t>Громадські (бюджетні) будівлі представлені будівлями закладів освіти (дошкільні навчальні заклади, заклади середньої освіти та позашкільної освіти), закладів охорони здоров`я (первинна та вторинна ланка), закладів культури, молоді та спорту, будівлями закладів соціального захисту населення, інших бюджетних установ, в т. ч. адміністративних будівель. Загалом у громаді є 47 установ, котрі включають 69 будівель загальною площею 47,374 тис. м².</w:t>
      </w:r>
      <w:r>
        <w:rPr>
          <w:rFonts w:ascii="Times New Roman" w:eastAsia="Century Gothic" w:hAnsi="Times New Roman" w:cs="Times New Roman"/>
          <w:sz w:val="28"/>
          <w:szCs w:val="28"/>
        </w:rPr>
        <w:t xml:space="preserve"> </w:t>
      </w:r>
      <w:r>
        <w:rPr>
          <w:rStyle w:val="a5"/>
          <w:rFonts w:eastAsia="Microsoft Sans Serif"/>
          <w:lang w:val="ru-RU" w:eastAsia="ru-RU"/>
        </w:rPr>
        <w:t xml:space="preserve">На кожному </w:t>
      </w:r>
      <w:r>
        <w:rPr>
          <w:rStyle w:val="a5"/>
          <w:rFonts w:eastAsia="Microsoft Sans Serif"/>
        </w:rPr>
        <w:t>об’єкті призначено відповідальну особу, яка відповідає за вчасне внесення даних про споживання енергетичних ресурсів та за ефективну експлуатацію об’єкту. Для відповідальних осіб щороку проводиться навчання з ефективної експлуатації будівель та їх інженерних систем.</w:t>
      </w:r>
    </w:p>
    <w:p w14:paraId="7724C634" w14:textId="678AC391" w:rsidR="00BF77B2" w:rsidRDefault="00E6373B" w:rsidP="0001688A">
      <w:pPr>
        <w:tabs>
          <w:tab w:val="left" w:pos="567"/>
        </w:tabs>
        <w:spacing w:line="259" w:lineRule="auto"/>
        <w:jc w:val="both"/>
        <w:rPr>
          <w:rStyle w:val="a5"/>
          <w:rFonts w:eastAsia="Microsoft Sans Serif"/>
        </w:rPr>
      </w:pPr>
      <w:r w:rsidRPr="00E6373B">
        <w:rPr>
          <w:rFonts w:ascii="Times New Roman" w:hAnsi="Times New Roman" w:cs="Times New Roman"/>
          <w:sz w:val="28"/>
          <w:szCs w:val="28"/>
        </w:rPr>
        <w:lastRenderedPageBreak/>
        <w:t>«Централізована система опалення КП "Чортківське ВУВКГ" забезпечує теплом майже половину установ бюджетного сектору міста, що робить її базовою платформою для екологічної трансформації.</w:t>
      </w:r>
      <w:r>
        <w:rPr>
          <w:rFonts w:ascii="Times New Roman" w:hAnsi="Times New Roman" w:cs="Times New Roman"/>
          <w:sz w:val="28"/>
          <w:szCs w:val="28"/>
        </w:rPr>
        <w:t xml:space="preserve"> </w:t>
      </w:r>
      <w:r w:rsidR="00BF77B2">
        <w:rPr>
          <w:rStyle w:val="a5"/>
          <w:rFonts w:eastAsia="Microsoft Sans Serif"/>
        </w:rPr>
        <w:t xml:space="preserve">В структурі витрат на оплату енергоносіїв вартість теплової енергії займає </w:t>
      </w:r>
      <w:r w:rsidR="00F0393C">
        <w:rPr>
          <w:rStyle w:val="a5"/>
          <w:rFonts w:eastAsia="Microsoft Sans Serif"/>
        </w:rPr>
        <w:t>значну</w:t>
      </w:r>
      <w:r w:rsidR="00BF77B2" w:rsidRPr="00F0393C">
        <w:rPr>
          <w:rStyle w:val="a5"/>
          <w:rFonts w:eastAsia="Microsoft Sans Serif"/>
        </w:rPr>
        <w:t xml:space="preserve"> частку.</w:t>
      </w:r>
      <w:r w:rsidR="00BF77B2">
        <w:rPr>
          <w:rStyle w:val="a5"/>
          <w:rFonts w:eastAsia="Microsoft Sans Serif"/>
        </w:rPr>
        <w:t xml:space="preserve"> </w:t>
      </w:r>
      <w:r w:rsidR="0077156A" w:rsidRPr="002578C2">
        <w:rPr>
          <w:rStyle w:val="a5"/>
          <w:rFonts w:eastAsia="Microsoft Sans Serif"/>
        </w:rPr>
        <w:t>З</w:t>
      </w:r>
      <w:r w:rsidR="00BF77B2" w:rsidRPr="002578C2">
        <w:rPr>
          <w:rStyle w:val="a5"/>
          <w:rFonts w:eastAsia="Microsoft Sans Serif"/>
        </w:rPr>
        <w:t xml:space="preserve">а </w:t>
      </w:r>
      <w:r w:rsidR="0077156A" w:rsidRPr="002578C2">
        <w:rPr>
          <w:rStyle w:val="a5"/>
          <w:rFonts w:eastAsia="Microsoft Sans Serif"/>
        </w:rPr>
        <w:t xml:space="preserve">період з </w:t>
      </w:r>
      <w:r w:rsidR="00BF77B2" w:rsidRPr="002578C2">
        <w:rPr>
          <w:rStyle w:val="a5"/>
          <w:rFonts w:eastAsia="Microsoft Sans Serif"/>
        </w:rPr>
        <w:t>2016</w:t>
      </w:r>
      <w:r w:rsidR="0077156A" w:rsidRPr="002578C2">
        <w:rPr>
          <w:rStyle w:val="a5"/>
          <w:rFonts w:eastAsia="Microsoft Sans Serif"/>
        </w:rPr>
        <w:t xml:space="preserve"> по </w:t>
      </w:r>
      <w:r w:rsidR="00BF77B2" w:rsidRPr="002578C2">
        <w:rPr>
          <w:rStyle w:val="a5"/>
          <w:rFonts w:eastAsia="Microsoft Sans Serif"/>
        </w:rPr>
        <w:t xml:space="preserve">2024 роки </w:t>
      </w:r>
      <w:r w:rsidR="002578C2" w:rsidRPr="002578C2">
        <w:rPr>
          <w:rStyle w:val="a5"/>
          <w:rFonts w:eastAsia="Microsoft Sans Serif"/>
        </w:rPr>
        <w:t xml:space="preserve">у зв’язку з підвищенням тарифів на комунальні послуги </w:t>
      </w:r>
      <w:r w:rsidR="00BF77B2" w:rsidRPr="002578C2">
        <w:rPr>
          <w:rStyle w:val="a5"/>
          <w:rFonts w:eastAsia="Microsoft Sans Serif"/>
        </w:rPr>
        <w:t>майже в 5 разів збільшилась сума коштів, яку установи та заклади громади витрачають на оплату електроенергії.</w:t>
      </w:r>
    </w:p>
    <w:p w14:paraId="2EDE0281" w14:textId="77777777" w:rsidR="00AA636E" w:rsidRDefault="00AA636E" w:rsidP="0001688A">
      <w:pPr>
        <w:pStyle w:val="a6"/>
        <w:tabs>
          <w:tab w:val="left" w:pos="567"/>
        </w:tabs>
        <w:ind w:firstLine="0"/>
        <w:jc w:val="both"/>
        <w:rPr>
          <w:rStyle w:val="a5"/>
        </w:rPr>
      </w:pPr>
    </w:p>
    <w:p w14:paraId="69BCCAF3" w14:textId="48DE182F" w:rsidR="00BF77B2" w:rsidRPr="00AA636E" w:rsidRDefault="006B667F" w:rsidP="0001688A">
      <w:pPr>
        <w:pStyle w:val="2"/>
        <w:spacing w:before="0"/>
        <w:rPr>
          <w:rStyle w:val="a5"/>
          <w:rFonts w:eastAsiaTheme="majorEastAsia"/>
          <w:b w:val="0"/>
          <w:bCs/>
        </w:rPr>
      </w:pPr>
      <w:bookmarkStart w:id="3" w:name="_Toc230864248"/>
      <w:bookmarkStart w:id="4" w:name="_Hlk230092665"/>
      <w:r>
        <w:rPr>
          <w:rStyle w:val="a5"/>
          <w:rFonts w:eastAsiaTheme="majorEastAsia"/>
          <w:bCs/>
        </w:rPr>
        <w:t xml:space="preserve">2.2 </w:t>
      </w:r>
      <w:r w:rsidR="00AA636E" w:rsidRPr="00AA636E">
        <w:rPr>
          <w:rStyle w:val="a5"/>
          <w:rFonts w:eastAsiaTheme="majorEastAsia"/>
          <w:bCs/>
        </w:rPr>
        <w:t>Сектор житлові будівлі</w:t>
      </w:r>
      <w:bookmarkEnd w:id="3"/>
    </w:p>
    <w:p w14:paraId="4CAAFBFA" w14:textId="50B74F5B" w:rsidR="007403A8" w:rsidRDefault="007403A8" w:rsidP="0001688A">
      <w:pPr>
        <w:tabs>
          <w:tab w:val="left" w:pos="567"/>
        </w:tabs>
        <w:jc w:val="both"/>
        <w:rPr>
          <w:rFonts w:ascii="Times New Roman" w:eastAsia="Times New Roman" w:hAnsi="Times New Roman" w:cs="Times New Roman"/>
          <w:sz w:val="28"/>
          <w:szCs w:val="28"/>
          <w:lang w:eastAsia="ru-RU"/>
        </w:rPr>
      </w:pPr>
      <w:r w:rsidRPr="007403A8">
        <w:rPr>
          <w:rFonts w:ascii="Times New Roman" w:eastAsia="Times New Roman" w:hAnsi="Times New Roman" w:cs="Times New Roman"/>
          <w:sz w:val="28"/>
          <w:szCs w:val="28"/>
          <w:lang w:eastAsia="ru-RU"/>
        </w:rPr>
        <w:t xml:space="preserve">       В житловому фонді Чортківської МТГ станом на 2025 рік є 6897 будинки з них 56 комунальної вл</w:t>
      </w:r>
      <w:r w:rsidR="00AD4C64">
        <w:rPr>
          <w:rFonts w:ascii="Times New Roman" w:eastAsia="Times New Roman" w:hAnsi="Times New Roman" w:cs="Times New Roman"/>
          <w:sz w:val="28"/>
          <w:szCs w:val="28"/>
          <w:lang w:eastAsia="ru-RU"/>
        </w:rPr>
        <w:t>а</w:t>
      </w:r>
      <w:r w:rsidRPr="007403A8">
        <w:rPr>
          <w:rFonts w:ascii="Times New Roman" w:eastAsia="Times New Roman" w:hAnsi="Times New Roman" w:cs="Times New Roman"/>
          <w:sz w:val="28"/>
          <w:szCs w:val="28"/>
          <w:lang w:eastAsia="ru-RU"/>
        </w:rPr>
        <w:t>сності, 160 ЖБК та ОСББ, 293 багатоквартирні житлові будинки, 6388 житловий сектор.</w:t>
      </w:r>
    </w:p>
    <w:p w14:paraId="04F99626" w14:textId="4E99286B" w:rsidR="00C663BF" w:rsidRDefault="00C663BF" w:rsidP="0001688A">
      <w:pPr>
        <w:pStyle w:val="a6"/>
        <w:tabs>
          <w:tab w:val="left" w:pos="567"/>
        </w:tabs>
        <w:ind w:firstLine="0"/>
        <w:jc w:val="both"/>
        <w:rPr>
          <w:rStyle w:val="a5"/>
        </w:rPr>
      </w:pPr>
      <w:r>
        <w:rPr>
          <w:rStyle w:val="a5"/>
        </w:rPr>
        <w:t xml:space="preserve">       Житловий фонд є одним з найбільш </w:t>
      </w:r>
      <w:proofErr w:type="spellStart"/>
      <w:r>
        <w:rPr>
          <w:rStyle w:val="a5"/>
        </w:rPr>
        <w:t>енергозатратних</w:t>
      </w:r>
      <w:proofErr w:type="spellEnd"/>
      <w:r>
        <w:rPr>
          <w:rStyle w:val="a5"/>
        </w:rPr>
        <w:t xml:space="preserve"> секторів. Найбільші витрати природного газу, ціна на який постійно зростає, здійснюються для опалення житла</w:t>
      </w:r>
      <w:r w:rsidR="004773E1">
        <w:rPr>
          <w:rStyle w:val="a5"/>
        </w:rPr>
        <w:t xml:space="preserve">. </w:t>
      </w:r>
      <w:r>
        <w:rPr>
          <w:rStyle w:val="a5"/>
        </w:rPr>
        <w:t xml:space="preserve">Потенціал економії теплової енергії для </w:t>
      </w:r>
      <w:r>
        <w:rPr>
          <w:rStyle w:val="a5"/>
          <w:lang w:val="ru-RU" w:eastAsia="ru-RU"/>
        </w:rPr>
        <w:t xml:space="preserve">погреб </w:t>
      </w:r>
      <w:r>
        <w:rPr>
          <w:rStyle w:val="a5"/>
        </w:rPr>
        <w:t>опалення складає 40-60% в кожному будинку у випадку підвищення його енергозберігаючих характеристик.</w:t>
      </w:r>
    </w:p>
    <w:p w14:paraId="089D01FD" w14:textId="6DF1F0D8" w:rsidR="00A114CF" w:rsidRDefault="00A114CF" w:rsidP="0001688A">
      <w:pPr>
        <w:pStyle w:val="a6"/>
        <w:ind w:firstLine="0"/>
        <w:jc w:val="both"/>
      </w:pPr>
      <w:r>
        <w:rPr>
          <w:rStyle w:val="a5"/>
        </w:rPr>
        <w:t>На сьогоднішній день у громаді для ОСББ діє програма «ЕНЕРГОДІМ» державної установи «Фонд енергоефективності».</w:t>
      </w:r>
    </w:p>
    <w:p w14:paraId="5E6024CC" w14:textId="3812E3A7" w:rsidR="004773E1" w:rsidRDefault="00A114CF" w:rsidP="004042BD">
      <w:pPr>
        <w:pStyle w:val="a6"/>
        <w:tabs>
          <w:tab w:val="left" w:pos="567"/>
        </w:tabs>
        <w:ind w:firstLine="0"/>
        <w:jc w:val="both"/>
        <w:rPr>
          <w:rStyle w:val="a5"/>
        </w:rPr>
      </w:pPr>
      <w:r>
        <w:rPr>
          <w:rStyle w:val="a5"/>
        </w:rPr>
        <w:t xml:space="preserve">     </w:t>
      </w:r>
      <w:r w:rsidR="00B60CA6">
        <w:rPr>
          <w:rStyle w:val="a5"/>
        </w:rPr>
        <w:t xml:space="preserve">  </w:t>
      </w:r>
      <w:r>
        <w:rPr>
          <w:rStyle w:val="a5"/>
        </w:rPr>
        <w:t xml:space="preserve">У 2023 році було розроблено Порядок надання фінансової підтримки для ОСББ (відшкодування частини від вартості виконаних робіт на заходи з </w:t>
      </w:r>
      <w:r w:rsidR="00F057E5">
        <w:rPr>
          <w:rStyle w:val="a5"/>
        </w:rPr>
        <w:t>ене</w:t>
      </w:r>
      <w:r>
        <w:rPr>
          <w:rStyle w:val="a5"/>
        </w:rPr>
        <w:t>ргоефективності) як альтернатива діючому Порядку відшкодування відсотків по кредиту на впровадження заходів по програмі «ЕНЕРГОДІМ». Так, у 202</w:t>
      </w:r>
      <w:r w:rsidR="00F057E5">
        <w:rPr>
          <w:rStyle w:val="a5"/>
        </w:rPr>
        <w:t>4</w:t>
      </w:r>
      <w:r>
        <w:rPr>
          <w:rStyle w:val="a5"/>
        </w:rPr>
        <w:t xml:space="preserve"> році </w:t>
      </w:r>
      <w:r w:rsidR="007B5DB7">
        <w:rPr>
          <w:rStyle w:val="a5"/>
        </w:rPr>
        <w:t xml:space="preserve"> </w:t>
      </w:r>
      <w:r>
        <w:rPr>
          <w:rStyle w:val="a5"/>
        </w:rPr>
        <w:t xml:space="preserve">ОСБББ </w:t>
      </w:r>
      <w:r w:rsidR="00DE347C">
        <w:rPr>
          <w:rStyle w:val="a5"/>
        </w:rPr>
        <w:t>Чортківської</w:t>
      </w:r>
      <w:r>
        <w:rPr>
          <w:rStyle w:val="a5"/>
        </w:rPr>
        <w:t xml:space="preserve"> громади отримали фінансову підтримку з місцевого бюджету у розмірі </w:t>
      </w:r>
      <w:r w:rsidR="007B5DB7">
        <w:rPr>
          <w:rStyle w:val="a5"/>
        </w:rPr>
        <w:t>– 59,9</w:t>
      </w:r>
      <w:r>
        <w:rPr>
          <w:rStyle w:val="a5"/>
        </w:rPr>
        <w:t xml:space="preserve"> тис грн. Даний механізм показав свою ефективність</w:t>
      </w:r>
      <w:r w:rsidR="009110D5">
        <w:rPr>
          <w:rStyle w:val="a5"/>
        </w:rPr>
        <w:t>.</w:t>
      </w:r>
    </w:p>
    <w:p w14:paraId="7CEBAD64" w14:textId="77777777" w:rsidR="00864664" w:rsidRDefault="00864664" w:rsidP="0001688A">
      <w:pPr>
        <w:pStyle w:val="2"/>
        <w:spacing w:before="0"/>
        <w:rPr>
          <w:rStyle w:val="a5"/>
          <w:rFonts w:eastAsiaTheme="majorEastAsia"/>
          <w:bCs/>
        </w:rPr>
      </w:pPr>
      <w:bookmarkStart w:id="5" w:name="_Toc230864249"/>
      <w:bookmarkEnd w:id="4"/>
    </w:p>
    <w:p w14:paraId="50E147C9" w14:textId="79A2FDB3" w:rsidR="00A0281E" w:rsidRDefault="006B667F" w:rsidP="0001688A">
      <w:pPr>
        <w:pStyle w:val="2"/>
        <w:spacing w:before="0"/>
        <w:rPr>
          <w:rStyle w:val="a5"/>
          <w:rFonts w:eastAsiaTheme="majorEastAsia"/>
          <w:b w:val="0"/>
          <w:bCs/>
        </w:rPr>
      </w:pPr>
      <w:r>
        <w:rPr>
          <w:rStyle w:val="a5"/>
          <w:rFonts w:eastAsiaTheme="majorEastAsia"/>
          <w:bCs/>
        </w:rPr>
        <w:t xml:space="preserve">2.3 </w:t>
      </w:r>
      <w:r w:rsidR="00A0281E" w:rsidRPr="00A0281E">
        <w:rPr>
          <w:rStyle w:val="a5"/>
          <w:rFonts w:eastAsiaTheme="majorEastAsia"/>
          <w:bCs/>
        </w:rPr>
        <w:t>Сектор водопостачання і водовідведення</w:t>
      </w:r>
      <w:bookmarkEnd w:id="5"/>
    </w:p>
    <w:p w14:paraId="7E30B3C7" w14:textId="3AE30656" w:rsidR="0065527B" w:rsidRDefault="004042BD" w:rsidP="004042BD">
      <w:pPr>
        <w:pStyle w:val="a6"/>
        <w:tabs>
          <w:tab w:val="left" w:pos="567"/>
        </w:tabs>
        <w:ind w:firstLine="0"/>
        <w:jc w:val="both"/>
      </w:pPr>
      <w:r>
        <w:rPr>
          <w:rStyle w:val="a5"/>
        </w:rPr>
        <w:t xml:space="preserve">       </w:t>
      </w:r>
      <w:r w:rsidR="0065527B">
        <w:rPr>
          <w:rStyle w:val="a5"/>
        </w:rPr>
        <w:t xml:space="preserve">Для забезпечення безперебійного функціонування водопровідно-каналізаційних мереж та ефективного управління споживанням води кінцевими споживачами </w:t>
      </w:r>
      <w:r w:rsidR="00E07FB1">
        <w:rPr>
          <w:rStyle w:val="a5"/>
        </w:rPr>
        <w:t>планується</w:t>
      </w:r>
      <w:r w:rsidR="0065527B">
        <w:rPr>
          <w:rStyle w:val="a5"/>
        </w:rPr>
        <w:t xml:space="preserve"> технічне переоснащення вузлів обліку води в багатоповерхових будинках.</w:t>
      </w:r>
    </w:p>
    <w:p w14:paraId="2D6DC21E" w14:textId="201508F9" w:rsidR="0065527B" w:rsidRDefault="004042BD" w:rsidP="004042BD">
      <w:pPr>
        <w:pStyle w:val="a6"/>
        <w:tabs>
          <w:tab w:val="left" w:pos="567"/>
        </w:tabs>
        <w:ind w:firstLine="0"/>
        <w:jc w:val="both"/>
      </w:pPr>
      <w:r>
        <w:rPr>
          <w:rStyle w:val="a5"/>
        </w:rPr>
        <w:t xml:space="preserve">       </w:t>
      </w:r>
      <w:r w:rsidR="0065527B">
        <w:rPr>
          <w:rStyle w:val="a5"/>
        </w:rPr>
        <w:t xml:space="preserve">Проблема енергоємності міської інфраструктури виглядає особливо актуальною через залежність міста Чорткова від імпортних енергоносіїв (електроенергії та природного газу) та постійне зростання тарифів на паливно-енергетичні ресурси. Внаслідок імпортування енергоресурсів відбувається відтік фінансових ресурсів з громади для оплати кінцевими споживачами (в </w:t>
      </w:r>
      <w:proofErr w:type="spellStart"/>
      <w:r w:rsidR="0065527B">
        <w:rPr>
          <w:rStyle w:val="a5"/>
        </w:rPr>
        <w:t>т.ч</w:t>
      </w:r>
      <w:proofErr w:type="spellEnd"/>
      <w:r w:rsidR="0065527B">
        <w:rPr>
          <w:rStyle w:val="a5"/>
        </w:rPr>
        <w:t>. населенням) рахунків за спожитий природний газ, електроенергію та житлово-комунальні послуги. Подальше зростання цін на енергоресурси матиме вплив на зростання вартості житлово-комунальних послуг, відповідне зменшення реального рівня доходів та купівельної спроможності приватних домогосподарств.</w:t>
      </w:r>
    </w:p>
    <w:p w14:paraId="1C39769E" w14:textId="79AA7DCE" w:rsidR="000D40D0" w:rsidRDefault="004042BD" w:rsidP="004042BD">
      <w:pPr>
        <w:pStyle w:val="a6"/>
        <w:tabs>
          <w:tab w:val="left" w:pos="567"/>
        </w:tabs>
        <w:ind w:firstLine="0"/>
        <w:jc w:val="both"/>
      </w:pPr>
      <w:r>
        <w:rPr>
          <w:rStyle w:val="a5"/>
        </w:rPr>
        <w:t xml:space="preserve">       </w:t>
      </w:r>
      <w:r w:rsidR="0065527B">
        <w:rPr>
          <w:rStyle w:val="a5"/>
        </w:rPr>
        <w:t xml:space="preserve">Для забезпечення об’єктів </w:t>
      </w:r>
      <w:r w:rsidR="0065527B" w:rsidRPr="0065527B">
        <w:rPr>
          <w:color w:val="000000" w:themeColor="text1"/>
          <w:shd w:val="clear" w:color="auto" w:fill="FFFFFF"/>
        </w:rPr>
        <w:t>КП «Чортківське виробниче управління водопровідно - каналізаційного господарства»</w:t>
      </w:r>
      <w:r w:rsidR="0065527B">
        <w:rPr>
          <w:rStyle w:val="a5"/>
        </w:rPr>
        <w:t xml:space="preserve"> додатковим електроживленням та зменшення споживання енергії із зовнішньої енергомережі, вже встановлено </w:t>
      </w:r>
      <w:r w:rsidR="00155D1A">
        <w:rPr>
          <w:rStyle w:val="a5"/>
        </w:rPr>
        <w:t>7</w:t>
      </w:r>
      <w:r w:rsidR="0065527B">
        <w:rPr>
          <w:rStyle w:val="a5"/>
        </w:rPr>
        <w:t xml:space="preserve"> сонячних електричних станцій, </w:t>
      </w:r>
      <w:r w:rsidR="00AD4C64">
        <w:rPr>
          <w:rStyle w:val="a5"/>
        </w:rPr>
        <w:t xml:space="preserve">які </w:t>
      </w:r>
      <w:r w:rsidR="0083404D" w:rsidRPr="0083404D">
        <w:t>забезпечу</w:t>
      </w:r>
      <w:r w:rsidR="00AD4C64">
        <w:t>ють</w:t>
      </w:r>
      <w:r w:rsidR="0083404D" w:rsidRPr="0083404D">
        <w:t xml:space="preserve"> підприємств</w:t>
      </w:r>
      <w:r w:rsidR="0092124D">
        <w:t>у</w:t>
      </w:r>
      <w:r w:rsidR="0083404D" w:rsidRPr="0083404D">
        <w:t xml:space="preserve"> </w:t>
      </w:r>
      <w:r w:rsidR="0083404D" w:rsidRPr="0083404D">
        <w:rPr>
          <w:rStyle w:val="ac"/>
          <w:b w:val="0"/>
          <w:bCs w:val="0"/>
        </w:rPr>
        <w:t xml:space="preserve"> </w:t>
      </w:r>
      <w:r w:rsidR="00155D1A">
        <w:rPr>
          <w:rStyle w:val="ac"/>
          <w:b w:val="0"/>
          <w:bCs w:val="0"/>
        </w:rPr>
        <w:t>380</w:t>
      </w:r>
      <w:r w:rsidR="0083404D" w:rsidRPr="0083404D">
        <w:rPr>
          <w:rStyle w:val="ac"/>
          <w:b w:val="0"/>
          <w:bCs w:val="0"/>
        </w:rPr>
        <w:t xml:space="preserve"> кВт загальної потужності відновлюваної енергії</w:t>
      </w:r>
      <w:r w:rsidR="0083404D" w:rsidRPr="0083404D">
        <w:t xml:space="preserve">, що докорінно змінює </w:t>
      </w:r>
      <w:r w:rsidR="0083404D" w:rsidRPr="0083404D">
        <w:lastRenderedPageBreak/>
        <w:t>економіку та автономність водоканалу.</w:t>
      </w:r>
    </w:p>
    <w:p w14:paraId="1DB798A9" w14:textId="77777777" w:rsidR="00272613" w:rsidRDefault="00272613" w:rsidP="0001688A">
      <w:pPr>
        <w:pStyle w:val="a6"/>
        <w:ind w:firstLine="0"/>
        <w:jc w:val="both"/>
      </w:pPr>
    </w:p>
    <w:p w14:paraId="454EB3A0" w14:textId="68DDC54F" w:rsidR="0083404D" w:rsidRDefault="006B667F" w:rsidP="0001688A">
      <w:pPr>
        <w:pStyle w:val="2"/>
        <w:spacing w:before="0"/>
        <w:rPr>
          <w:rStyle w:val="a5"/>
          <w:rFonts w:eastAsiaTheme="majorEastAsia"/>
          <w:b w:val="0"/>
          <w:bCs/>
        </w:rPr>
      </w:pPr>
      <w:bookmarkStart w:id="6" w:name="_Toc230864250"/>
      <w:r>
        <w:rPr>
          <w:rStyle w:val="a5"/>
          <w:rFonts w:eastAsiaTheme="majorEastAsia"/>
          <w:bCs/>
        </w:rPr>
        <w:t xml:space="preserve">2.4 </w:t>
      </w:r>
      <w:r w:rsidR="00272613" w:rsidRPr="00272613">
        <w:rPr>
          <w:rStyle w:val="a5"/>
          <w:rFonts w:eastAsiaTheme="majorEastAsia"/>
          <w:bCs/>
        </w:rPr>
        <w:t>Сектор зовнішн</w:t>
      </w:r>
      <w:r w:rsidR="00272613">
        <w:rPr>
          <w:rStyle w:val="a5"/>
          <w:rFonts w:eastAsiaTheme="majorEastAsia"/>
          <w:bCs/>
        </w:rPr>
        <w:t>ього</w:t>
      </w:r>
      <w:r w:rsidR="00272613" w:rsidRPr="00272613">
        <w:rPr>
          <w:rStyle w:val="a5"/>
          <w:rFonts w:eastAsiaTheme="majorEastAsia"/>
          <w:bCs/>
        </w:rPr>
        <w:t xml:space="preserve"> освітлення</w:t>
      </w:r>
      <w:bookmarkEnd w:id="6"/>
    </w:p>
    <w:p w14:paraId="46E7FA1E" w14:textId="67EDF2EE" w:rsidR="00272613" w:rsidRPr="00272613" w:rsidRDefault="00272613" w:rsidP="004042BD">
      <w:pPr>
        <w:tabs>
          <w:tab w:val="left" w:pos="567"/>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72613">
        <w:rPr>
          <w:rFonts w:ascii="Times New Roman" w:eastAsia="Times New Roman" w:hAnsi="Times New Roman" w:cs="Times New Roman"/>
          <w:sz w:val="28"/>
          <w:szCs w:val="28"/>
        </w:rPr>
        <w:t>Загальна протяжність освітлених доріг на території Чортківської МТГ складає 79,2 км, що становить 65% від загальної протяжності доріг.</w:t>
      </w:r>
    </w:p>
    <w:p w14:paraId="0D71F439" w14:textId="63650994" w:rsidR="00272613" w:rsidRDefault="00272613" w:rsidP="0001688A">
      <w:pPr>
        <w:pStyle w:val="a6"/>
        <w:ind w:firstLine="0"/>
        <w:jc w:val="both"/>
      </w:pPr>
      <w:r w:rsidRPr="00272613">
        <w:t xml:space="preserve">Загальне споживання електроенергії на вуличне освітлення становить  </w:t>
      </w:r>
      <w:r w:rsidRPr="00A33E0F">
        <w:t>200</w:t>
      </w:r>
      <w:r w:rsidRPr="00272613">
        <w:t xml:space="preserve"> МВт</w:t>
      </w:r>
      <w:r w:rsidR="0077156A">
        <w:t>-год</w:t>
      </w:r>
      <w:r w:rsidRPr="00272613">
        <w:t xml:space="preserve"> за 20</w:t>
      </w:r>
      <w:r w:rsidRPr="00A33E0F">
        <w:t>24</w:t>
      </w:r>
      <w:r w:rsidRPr="00272613">
        <w:t xml:space="preserve"> рік.</w:t>
      </w:r>
    </w:p>
    <w:p w14:paraId="6911577A" w14:textId="370A8FAA" w:rsidR="00F3585D" w:rsidRDefault="00F3585D" w:rsidP="0001688A">
      <w:pPr>
        <w:rPr>
          <w:rFonts w:ascii="Times New Roman" w:hAnsi="Times New Roman" w:cs="Times New Roman"/>
          <w:sz w:val="28"/>
          <w:szCs w:val="28"/>
        </w:rPr>
      </w:pPr>
      <w:r w:rsidRPr="00F3585D">
        <w:rPr>
          <w:rFonts w:ascii="Times New Roman" w:hAnsi="Times New Roman" w:cs="Times New Roman"/>
          <w:sz w:val="28"/>
          <w:szCs w:val="28"/>
        </w:rPr>
        <w:t>Загальна технічна інформація про систему зовнішнього освітлення</w:t>
      </w:r>
      <w:r>
        <w:rPr>
          <w:rFonts w:ascii="Times New Roman" w:hAnsi="Times New Roman" w:cs="Times New Roman"/>
          <w:sz w:val="28"/>
          <w:szCs w:val="28"/>
        </w:rPr>
        <w:t xml:space="preserve">: </w:t>
      </w:r>
    </w:p>
    <w:p w14:paraId="2B36428D" w14:textId="71AA100B" w:rsidR="00F3585D" w:rsidRPr="005D2E8E" w:rsidRDefault="00F3585D" w:rsidP="0001688A">
      <w:pPr>
        <w:rPr>
          <w:rFonts w:ascii="Times New Roman" w:hAnsi="Times New Roman" w:cs="Times New Roman"/>
          <w:color w:val="auto"/>
          <w:sz w:val="28"/>
          <w:szCs w:val="28"/>
        </w:rPr>
      </w:pPr>
      <w:r w:rsidRPr="005D2E8E">
        <w:rPr>
          <w:rFonts w:ascii="Times New Roman" w:hAnsi="Times New Roman" w:cs="Times New Roman"/>
          <w:color w:val="auto"/>
          <w:sz w:val="28"/>
          <w:szCs w:val="28"/>
        </w:rPr>
        <w:t>Загальна протяжність освітлених доріг, км - 79,2</w:t>
      </w:r>
    </w:p>
    <w:p w14:paraId="243658FA" w14:textId="3A6FBBE7" w:rsidR="00F3585D" w:rsidRDefault="00F3585D" w:rsidP="0001688A">
      <w:pPr>
        <w:rPr>
          <w:rFonts w:ascii="Times New Roman" w:hAnsi="Times New Roman" w:cs="Times New Roman"/>
          <w:color w:val="auto"/>
          <w:sz w:val="28"/>
          <w:szCs w:val="28"/>
        </w:rPr>
      </w:pPr>
      <w:r w:rsidRPr="005D2E8E">
        <w:rPr>
          <w:rFonts w:ascii="Times New Roman" w:hAnsi="Times New Roman" w:cs="Times New Roman"/>
          <w:color w:val="auto"/>
          <w:sz w:val="28"/>
          <w:szCs w:val="28"/>
        </w:rPr>
        <w:t xml:space="preserve">Загальна кількість </w:t>
      </w:r>
      <w:proofErr w:type="spellStart"/>
      <w:r w:rsidRPr="005D2E8E">
        <w:rPr>
          <w:rFonts w:ascii="Times New Roman" w:hAnsi="Times New Roman" w:cs="Times New Roman"/>
          <w:color w:val="auto"/>
          <w:sz w:val="28"/>
          <w:szCs w:val="28"/>
        </w:rPr>
        <w:t>світлоточок</w:t>
      </w:r>
      <w:proofErr w:type="spellEnd"/>
      <w:r w:rsidRPr="005D2E8E">
        <w:rPr>
          <w:rFonts w:ascii="Times New Roman" w:hAnsi="Times New Roman" w:cs="Times New Roman"/>
          <w:color w:val="auto"/>
          <w:sz w:val="28"/>
          <w:szCs w:val="28"/>
        </w:rPr>
        <w:t xml:space="preserve"> (шт.) </w:t>
      </w:r>
      <w:r w:rsidR="005D2E8E">
        <w:rPr>
          <w:rFonts w:ascii="Times New Roman" w:hAnsi="Times New Roman" w:cs="Times New Roman"/>
          <w:color w:val="auto"/>
          <w:sz w:val="28"/>
          <w:szCs w:val="28"/>
        </w:rPr>
        <w:t>–</w:t>
      </w:r>
      <w:r w:rsidRPr="005D2E8E">
        <w:rPr>
          <w:rFonts w:ascii="Times New Roman" w:hAnsi="Times New Roman" w:cs="Times New Roman"/>
          <w:color w:val="auto"/>
          <w:sz w:val="28"/>
          <w:szCs w:val="28"/>
        </w:rPr>
        <w:t xml:space="preserve"> </w:t>
      </w:r>
      <w:r w:rsidR="005D2E8E" w:rsidRPr="005D2E8E">
        <w:rPr>
          <w:rFonts w:ascii="Times New Roman" w:hAnsi="Times New Roman" w:cs="Times New Roman"/>
          <w:color w:val="auto"/>
          <w:sz w:val="28"/>
          <w:szCs w:val="28"/>
        </w:rPr>
        <w:t>2993</w:t>
      </w:r>
    </w:p>
    <w:p w14:paraId="23BAC94E" w14:textId="3B362985" w:rsidR="008E6616" w:rsidRDefault="008E6616" w:rsidP="000438B5">
      <w:pPr>
        <w:tabs>
          <w:tab w:val="left" w:pos="567"/>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4042BD">
        <w:rPr>
          <w:rFonts w:ascii="Times New Roman" w:hAnsi="Times New Roman" w:cs="Times New Roman"/>
          <w:color w:val="auto"/>
          <w:sz w:val="28"/>
          <w:szCs w:val="28"/>
        </w:rPr>
        <w:t xml:space="preserve">   </w:t>
      </w:r>
      <w:r w:rsidRPr="008E6616">
        <w:rPr>
          <w:rFonts w:ascii="Times New Roman" w:hAnsi="Times New Roman" w:cs="Times New Roman"/>
          <w:color w:val="auto"/>
          <w:sz w:val="28"/>
          <w:szCs w:val="28"/>
        </w:rPr>
        <w:t xml:space="preserve">Розвиток сектору зовнішнього освітлення у Чортківській громаді до 2030 року спрямований на побудову розумної, безпечної та енергоефективної системи вуличного </w:t>
      </w:r>
      <w:r>
        <w:rPr>
          <w:rFonts w:ascii="Times New Roman" w:hAnsi="Times New Roman" w:cs="Times New Roman"/>
          <w:color w:val="auto"/>
          <w:sz w:val="28"/>
          <w:szCs w:val="28"/>
        </w:rPr>
        <w:t>освітлення</w:t>
      </w:r>
      <w:r w:rsidRPr="008E6616">
        <w:rPr>
          <w:rFonts w:ascii="Times New Roman" w:hAnsi="Times New Roman" w:cs="Times New Roman"/>
          <w:color w:val="auto"/>
          <w:sz w:val="28"/>
          <w:szCs w:val="28"/>
        </w:rPr>
        <w:t>.</w:t>
      </w:r>
      <w:r>
        <w:rPr>
          <w:rFonts w:ascii="Times New Roman" w:hAnsi="Times New Roman" w:cs="Times New Roman"/>
          <w:color w:val="auto"/>
          <w:sz w:val="28"/>
          <w:szCs w:val="28"/>
        </w:rPr>
        <w:t xml:space="preserve"> КП «Благоустрій» </w:t>
      </w:r>
      <w:r w:rsidRPr="008E6616">
        <w:rPr>
          <w:rFonts w:ascii="Times New Roman" w:hAnsi="Times New Roman" w:cs="Times New Roman"/>
          <w:color w:val="auto"/>
          <w:sz w:val="28"/>
          <w:szCs w:val="28"/>
        </w:rPr>
        <w:t xml:space="preserve">проводить масштабну модернізацію всієї мережі. Стратегія передбачає повну заміну застарілих  ламп на сучасні енергоощадні LED-світильники не лише у місті, а й на дорогах усіх приєднаних сіл. Головним технологічним кроком є масштабування автоматизованої системи керування за допомогою впровадження інноваційних GSM-маршрутизаторів. Це дозволяє комунальникам дистанційно регулювати яскравість ліхтарів, миттєво виявляти аварії та </w:t>
      </w:r>
      <w:proofErr w:type="spellStart"/>
      <w:r w:rsidRPr="008E6616">
        <w:rPr>
          <w:rFonts w:ascii="Times New Roman" w:hAnsi="Times New Roman" w:cs="Times New Roman"/>
          <w:color w:val="auto"/>
          <w:sz w:val="28"/>
          <w:szCs w:val="28"/>
        </w:rPr>
        <w:t>гнучко</w:t>
      </w:r>
      <w:proofErr w:type="spellEnd"/>
      <w:r w:rsidRPr="008E6616">
        <w:rPr>
          <w:rFonts w:ascii="Times New Roman" w:hAnsi="Times New Roman" w:cs="Times New Roman"/>
          <w:color w:val="auto"/>
          <w:sz w:val="28"/>
          <w:szCs w:val="28"/>
        </w:rPr>
        <w:t xml:space="preserve"> коригувати графіки увімкнення відповідно до тривалості світлового дня чи комендантської години, що суттєво економить кошти місцевого бюджету.</w:t>
      </w:r>
    </w:p>
    <w:p w14:paraId="3E1EF72C" w14:textId="77777777" w:rsidR="005D2E8E" w:rsidRDefault="005D2E8E" w:rsidP="008E6616">
      <w:pPr>
        <w:jc w:val="both"/>
        <w:rPr>
          <w:rFonts w:ascii="Times New Roman" w:hAnsi="Times New Roman" w:cs="Times New Roman"/>
          <w:color w:val="auto"/>
          <w:sz w:val="28"/>
          <w:szCs w:val="28"/>
        </w:rPr>
      </w:pPr>
    </w:p>
    <w:p w14:paraId="6B8869C0" w14:textId="2AD6535F" w:rsidR="005D2E8E" w:rsidRDefault="006B667F" w:rsidP="0001688A">
      <w:pPr>
        <w:pStyle w:val="2"/>
        <w:spacing w:before="0"/>
        <w:rPr>
          <w:rStyle w:val="a5"/>
          <w:rFonts w:eastAsia="Microsoft Sans Serif"/>
          <w:b w:val="0"/>
          <w:bCs/>
        </w:rPr>
      </w:pPr>
      <w:bookmarkStart w:id="7" w:name="_Toc230864251"/>
      <w:r>
        <w:t xml:space="preserve">2.5 </w:t>
      </w:r>
      <w:r w:rsidR="005D2E8E" w:rsidRPr="005D2E8E">
        <w:t xml:space="preserve">Сектор </w:t>
      </w:r>
      <w:r w:rsidR="005D2E8E" w:rsidRPr="005D2E8E">
        <w:rPr>
          <w:rStyle w:val="a5"/>
          <w:rFonts w:eastAsia="Microsoft Sans Serif"/>
          <w:bCs/>
        </w:rPr>
        <w:t>громадський транспорт</w:t>
      </w:r>
      <w:bookmarkEnd w:id="7"/>
    </w:p>
    <w:p w14:paraId="3EC776AC" w14:textId="5FF5F898" w:rsidR="005D2E8E" w:rsidRPr="005D2E8E" w:rsidRDefault="005D2E8E" w:rsidP="0001688A">
      <w:pPr>
        <w:tabs>
          <w:tab w:val="left" w:pos="567"/>
        </w:tabs>
        <w:jc w:val="both"/>
        <w:rPr>
          <w:rFonts w:ascii="Times New Roman" w:hAnsi="Times New Roman" w:cs="Times New Roman"/>
          <w:color w:val="auto"/>
          <w:sz w:val="28"/>
          <w:szCs w:val="28"/>
        </w:rPr>
      </w:pPr>
      <w:r>
        <w:rPr>
          <w:rFonts w:ascii="Times New Roman" w:eastAsia="Century Gothic" w:hAnsi="Times New Roman" w:cs="Times New Roman"/>
          <w:sz w:val="28"/>
          <w:szCs w:val="28"/>
        </w:rPr>
        <w:t xml:space="preserve">       </w:t>
      </w:r>
      <w:r w:rsidRPr="005D2E8E">
        <w:rPr>
          <w:rFonts w:ascii="Times New Roman" w:eastAsia="Century Gothic" w:hAnsi="Times New Roman" w:cs="Times New Roman"/>
          <w:sz w:val="28"/>
          <w:szCs w:val="28"/>
        </w:rPr>
        <w:t>Пасажирські перевезення на території Чортківської міської територіальної громади забезпечує комунальне підприємство «Чортківський міський транспорт», яке створене 16 листопада 2023 року</w:t>
      </w:r>
      <w:r w:rsidR="002C71D7">
        <w:rPr>
          <w:rFonts w:ascii="Times New Roman" w:eastAsia="Century Gothic" w:hAnsi="Times New Roman" w:cs="Times New Roman"/>
          <w:sz w:val="28"/>
          <w:szCs w:val="28"/>
        </w:rPr>
        <w:t>.</w:t>
      </w:r>
      <w:r w:rsidRPr="005D2E8E">
        <w:rPr>
          <w:rFonts w:ascii="Times New Roman" w:eastAsia="Century Gothic" w:hAnsi="Times New Roman" w:cs="Times New Roman"/>
          <w:sz w:val="28"/>
          <w:szCs w:val="28"/>
        </w:rPr>
        <w:t xml:space="preserve"> </w:t>
      </w:r>
      <w:r w:rsidR="002C71D7">
        <w:rPr>
          <w:rFonts w:ascii="Times New Roman" w:eastAsia="Century Gothic" w:hAnsi="Times New Roman" w:cs="Times New Roman"/>
          <w:sz w:val="28"/>
          <w:szCs w:val="28"/>
        </w:rPr>
        <w:t>До</w:t>
      </w:r>
      <w:r w:rsidRPr="005D2E8E">
        <w:rPr>
          <w:rFonts w:ascii="Times New Roman" w:eastAsia="Century Gothic" w:hAnsi="Times New Roman" w:cs="Times New Roman"/>
          <w:sz w:val="28"/>
          <w:szCs w:val="28"/>
        </w:rPr>
        <w:t xml:space="preserve"> цього </w:t>
      </w:r>
      <w:r w:rsidRPr="005D2E8E">
        <w:rPr>
          <w:rFonts w:ascii="Times New Roman" w:eastAsia="Times New Roman" w:hAnsi="Times New Roman" w:cs="Times New Roman"/>
          <w:sz w:val="28"/>
          <w:szCs w:val="28"/>
        </w:rPr>
        <w:t xml:space="preserve">основним перевізником міста було ТОВ «Чортківське АТП 16142» та приватні перевізники. </w:t>
      </w:r>
      <w:r w:rsidRPr="005D2E8E">
        <w:rPr>
          <w:rFonts w:ascii="Times New Roman" w:eastAsia="Century Gothic" w:hAnsi="Times New Roman" w:cs="Times New Roman"/>
          <w:sz w:val="28"/>
          <w:szCs w:val="28"/>
        </w:rPr>
        <w:t>На балансі підприємства перебуває 11 автобусів із загальною кількістю 325 посадкових місць, які обслуговують 8 маршрутів у межах громади.</w:t>
      </w:r>
      <w:r w:rsidR="007009E1" w:rsidRPr="007009E1">
        <w:rPr>
          <w:rFonts w:ascii="Arial" w:hAnsi="Arial" w:cs="Arial"/>
          <w:b/>
          <w:bCs/>
        </w:rPr>
        <w:t xml:space="preserve"> </w:t>
      </w:r>
      <w:r w:rsidR="007009E1" w:rsidRPr="007009E1">
        <w:rPr>
          <w:rFonts w:ascii="Times New Roman" w:eastAsia="Century Gothic" w:hAnsi="Times New Roman" w:cs="Times New Roman"/>
          <w:sz w:val="28"/>
          <w:szCs w:val="28"/>
        </w:rPr>
        <w:t>Розвиток КП «Чорткі</w:t>
      </w:r>
      <w:r w:rsidR="003B0443">
        <w:rPr>
          <w:rFonts w:ascii="Times New Roman" w:eastAsia="Century Gothic" w:hAnsi="Times New Roman" w:cs="Times New Roman"/>
          <w:sz w:val="28"/>
          <w:szCs w:val="28"/>
        </w:rPr>
        <w:t>вський міський транспорт</w:t>
      </w:r>
      <w:r w:rsidR="007009E1" w:rsidRPr="007009E1">
        <w:rPr>
          <w:rFonts w:ascii="Times New Roman" w:eastAsia="Century Gothic" w:hAnsi="Times New Roman" w:cs="Times New Roman"/>
          <w:sz w:val="28"/>
          <w:szCs w:val="28"/>
        </w:rPr>
        <w:t>» спрямован</w:t>
      </w:r>
      <w:r w:rsidR="003B0443">
        <w:rPr>
          <w:rFonts w:ascii="Times New Roman" w:eastAsia="Century Gothic" w:hAnsi="Times New Roman" w:cs="Times New Roman"/>
          <w:sz w:val="28"/>
          <w:szCs w:val="28"/>
        </w:rPr>
        <w:t>е</w:t>
      </w:r>
      <w:r w:rsidR="007009E1" w:rsidRPr="007009E1">
        <w:rPr>
          <w:rFonts w:ascii="Times New Roman" w:eastAsia="Century Gothic" w:hAnsi="Times New Roman" w:cs="Times New Roman"/>
          <w:sz w:val="28"/>
          <w:szCs w:val="28"/>
        </w:rPr>
        <w:t xml:space="preserve"> на створення сучасного, </w:t>
      </w:r>
      <w:proofErr w:type="spellStart"/>
      <w:r w:rsidR="007009E1" w:rsidRPr="007009E1">
        <w:rPr>
          <w:rFonts w:ascii="Times New Roman" w:eastAsia="Century Gothic" w:hAnsi="Times New Roman" w:cs="Times New Roman"/>
          <w:sz w:val="28"/>
          <w:szCs w:val="28"/>
        </w:rPr>
        <w:t>безбар'єрного</w:t>
      </w:r>
      <w:proofErr w:type="spellEnd"/>
      <w:r w:rsidR="007009E1" w:rsidRPr="007009E1">
        <w:rPr>
          <w:rFonts w:ascii="Times New Roman" w:eastAsia="Century Gothic" w:hAnsi="Times New Roman" w:cs="Times New Roman"/>
          <w:sz w:val="28"/>
          <w:szCs w:val="28"/>
        </w:rPr>
        <w:t xml:space="preserve"> та повністю </w:t>
      </w:r>
      <w:proofErr w:type="spellStart"/>
      <w:r w:rsidR="007009E1" w:rsidRPr="007009E1">
        <w:rPr>
          <w:rFonts w:ascii="Times New Roman" w:eastAsia="Century Gothic" w:hAnsi="Times New Roman" w:cs="Times New Roman"/>
          <w:sz w:val="28"/>
          <w:szCs w:val="28"/>
        </w:rPr>
        <w:t>цифровізованого</w:t>
      </w:r>
      <w:proofErr w:type="spellEnd"/>
      <w:r w:rsidR="007009E1" w:rsidRPr="007009E1">
        <w:rPr>
          <w:rFonts w:ascii="Times New Roman" w:eastAsia="Century Gothic" w:hAnsi="Times New Roman" w:cs="Times New Roman"/>
          <w:sz w:val="28"/>
          <w:szCs w:val="28"/>
        </w:rPr>
        <w:t xml:space="preserve"> європейського простору пасажирських перевезень у громаді. Підприємство активно трансформує систему громадського транспорту, відмовляючись від застарілих маршруток на користь комфортабельних автобусів та прозорого цифрового обліку.</w:t>
      </w:r>
    </w:p>
    <w:p w14:paraId="68E77EC2" w14:textId="2DB37737" w:rsidR="005D2E8E" w:rsidRDefault="005D2E8E" w:rsidP="0001688A">
      <w:pPr>
        <w:rPr>
          <w:rFonts w:ascii="Times New Roman" w:hAnsi="Times New Roman" w:cs="Times New Roman"/>
          <w:sz w:val="28"/>
          <w:szCs w:val="28"/>
        </w:rPr>
      </w:pPr>
    </w:p>
    <w:p w14:paraId="1EC44434" w14:textId="7867CEC9" w:rsidR="003D341E" w:rsidRPr="00864664" w:rsidRDefault="006B667F" w:rsidP="00864664">
      <w:pPr>
        <w:pStyle w:val="2"/>
        <w:spacing w:before="0"/>
        <w:rPr>
          <w:rFonts w:eastAsia="Microsoft Sans Serif" w:cs="Times New Roman"/>
          <w:bCs/>
          <w:szCs w:val="28"/>
        </w:rPr>
      </w:pPr>
      <w:bookmarkStart w:id="8" w:name="_Toc230864252"/>
      <w:r>
        <w:rPr>
          <w:rStyle w:val="a5"/>
          <w:rFonts w:eastAsia="Microsoft Sans Serif"/>
          <w:bCs/>
        </w:rPr>
        <w:t xml:space="preserve">2.6 </w:t>
      </w:r>
      <w:r w:rsidR="008F7EE0" w:rsidRPr="008F7EE0">
        <w:rPr>
          <w:rStyle w:val="a5"/>
          <w:rFonts w:eastAsia="Microsoft Sans Serif"/>
          <w:bCs/>
        </w:rPr>
        <w:t>Сектор управління побутовими відходами</w:t>
      </w:r>
      <w:bookmarkEnd w:id="8"/>
    </w:p>
    <w:p w14:paraId="31FA55ED" w14:textId="27E3A690" w:rsidR="008F7EE0" w:rsidRPr="008F7EE0" w:rsidRDefault="008F7EE0" w:rsidP="000438B5">
      <w:pPr>
        <w:tabs>
          <w:tab w:val="left" w:pos="567"/>
        </w:tabs>
        <w:jc w:val="both"/>
        <w:rPr>
          <w:rFonts w:ascii="Times New Roman" w:eastAsia="Times New Roman" w:hAnsi="Times New Roman" w:cs="Times New Roman"/>
          <w:sz w:val="28"/>
          <w:szCs w:val="28"/>
        </w:rPr>
      </w:pPr>
      <w:r w:rsidRPr="008F7EE0">
        <w:rPr>
          <w:rStyle w:val="a5"/>
          <w:rFonts w:eastAsia="Microsoft Sans Serif"/>
        </w:rPr>
        <w:t xml:space="preserve">       </w:t>
      </w:r>
      <w:r w:rsidRPr="008F7EE0">
        <w:rPr>
          <w:rFonts w:ascii="Times New Roman" w:eastAsia="Times New Roman" w:hAnsi="Times New Roman" w:cs="Times New Roman"/>
          <w:sz w:val="28"/>
          <w:szCs w:val="28"/>
        </w:rPr>
        <w:t>Основним надавачем послуг з вивезення побутових відходів є комунальне підприємство «Благоустрій» яке надає послуги з вивезення та захоронення твердих побутових відходів. Автопарк підприємства нараховує 10 одиниць техніки</w:t>
      </w:r>
      <w:r>
        <w:rPr>
          <w:rFonts w:ascii="Times New Roman" w:eastAsia="Times New Roman" w:hAnsi="Times New Roman" w:cs="Times New Roman"/>
          <w:sz w:val="28"/>
          <w:szCs w:val="28"/>
        </w:rPr>
        <w:t>.</w:t>
      </w:r>
    </w:p>
    <w:p w14:paraId="6BBF30C6" w14:textId="30001CE5" w:rsidR="008F7EE0" w:rsidRPr="008F7EE0" w:rsidRDefault="008F7EE0" w:rsidP="0001688A">
      <w:pPr>
        <w:tabs>
          <w:tab w:val="left" w:pos="567"/>
        </w:tabs>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8F7EE0">
        <w:rPr>
          <w:rFonts w:ascii="Times New Roman" w:eastAsia="Times New Roman" w:hAnsi="Times New Roman" w:cs="Times New Roman"/>
          <w:sz w:val="28"/>
          <w:szCs w:val="28"/>
        </w:rPr>
        <w:t xml:space="preserve">Усі транспортні засоби обладнані пристроями автоматичного контролю та супроводу перевезення побутових відходів - </w:t>
      </w:r>
      <w:r w:rsidRPr="008F7EE0">
        <w:rPr>
          <w:rFonts w:ascii="Times New Roman" w:eastAsia="Times New Roman" w:hAnsi="Times New Roman" w:cs="Times New Roman"/>
          <w:sz w:val="28"/>
          <w:szCs w:val="28"/>
          <w:lang w:val="en-US"/>
        </w:rPr>
        <w:t>GPS</w:t>
      </w:r>
      <w:r w:rsidRPr="0092124D">
        <w:rPr>
          <w:rFonts w:ascii="Times New Roman" w:eastAsia="Times New Roman" w:hAnsi="Times New Roman" w:cs="Times New Roman"/>
          <w:sz w:val="28"/>
          <w:szCs w:val="28"/>
        </w:rPr>
        <w:t xml:space="preserve"> </w:t>
      </w:r>
      <w:proofErr w:type="spellStart"/>
      <w:r w:rsidRPr="0092124D">
        <w:rPr>
          <w:rFonts w:ascii="Times New Roman" w:eastAsia="Times New Roman" w:hAnsi="Times New Roman" w:cs="Times New Roman"/>
          <w:sz w:val="28"/>
          <w:szCs w:val="28"/>
        </w:rPr>
        <w:t>трекер</w:t>
      </w:r>
      <w:proofErr w:type="spellEnd"/>
      <w:r w:rsidRPr="0092124D">
        <w:rPr>
          <w:rFonts w:ascii="Times New Roman" w:eastAsia="Times New Roman" w:hAnsi="Times New Roman" w:cs="Times New Roman"/>
          <w:sz w:val="28"/>
          <w:szCs w:val="28"/>
        </w:rPr>
        <w:t xml:space="preserve"> </w:t>
      </w:r>
      <w:proofErr w:type="spellStart"/>
      <w:r w:rsidRPr="008F7EE0">
        <w:rPr>
          <w:rFonts w:ascii="Times New Roman" w:eastAsia="Times New Roman" w:hAnsi="Times New Roman" w:cs="Times New Roman"/>
          <w:sz w:val="28"/>
          <w:szCs w:val="28"/>
          <w:lang w:val="en-US"/>
        </w:rPr>
        <w:t>BiTrek</w:t>
      </w:r>
      <w:proofErr w:type="spellEnd"/>
      <w:r w:rsidRPr="0092124D">
        <w:rPr>
          <w:rFonts w:ascii="Times New Roman" w:eastAsia="Times New Roman" w:hAnsi="Times New Roman" w:cs="Times New Roman"/>
          <w:sz w:val="28"/>
          <w:szCs w:val="28"/>
        </w:rPr>
        <w:t>820</w:t>
      </w:r>
    </w:p>
    <w:p w14:paraId="5358A1E1" w14:textId="2BD477B7" w:rsidR="00CF773B" w:rsidRDefault="008F7EE0" w:rsidP="0001688A">
      <w:pPr>
        <w:tabs>
          <w:tab w:val="left" w:pos="567"/>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F7EE0">
        <w:rPr>
          <w:rFonts w:ascii="Times New Roman" w:eastAsia="Times New Roman" w:hAnsi="Times New Roman" w:cs="Times New Roman"/>
          <w:sz w:val="28"/>
          <w:szCs w:val="28"/>
        </w:rPr>
        <w:t xml:space="preserve">На балансі комунального підприємства знаходиться 191 шт. контейнери загального призначення об'ємом 1,1 м3 та 2329 шт. контейнерів об'ємом 0,12м3 (120л.) Надання послуги з вивезення ТПВ на території м. Чортків проводиться згідно рішення виконавчого комітету від 20 жовтня 2021 року </w:t>
      </w:r>
      <w:r w:rsidRPr="008F7EE0">
        <w:rPr>
          <w:rFonts w:ascii="Times New Roman" w:eastAsia="Times New Roman" w:hAnsi="Times New Roman" w:cs="Times New Roman"/>
          <w:sz w:val="28"/>
          <w:szCs w:val="28"/>
        </w:rPr>
        <w:lastRenderedPageBreak/>
        <w:t>№484 ʺ Про визначення виконавців послуг з вивезення ТПВ ʺ</w:t>
      </w:r>
    </w:p>
    <w:p w14:paraId="3BD9EE87" w14:textId="1D7D3984" w:rsidR="007009E1" w:rsidRPr="007009E1" w:rsidRDefault="007009E1" w:rsidP="004042BD">
      <w:pPr>
        <w:tabs>
          <w:tab w:val="left" w:pos="567"/>
        </w:tabs>
        <w:jc w:val="both"/>
        <w:rPr>
          <w:rFonts w:ascii="Times New Roman" w:eastAsia="Times New Roman" w:hAnsi="Times New Roman" w:cs="Times New Roman"/>
          <w:sz w:val="28"/>
          <w:szCs w:val="28"/>
        </w:rPr>
      </w:pPr>
      <w:r w:rsidRPr="007009E1">
        <w:rPr>
          <w:rFonts w:ascii="Times New Roman" w:eastAsia="Times New Roman" w:hAnsi="Times New Roman" w:cs="Times New Roman"/>
          <w:sz w:val="28"/>
          <w:szCs w:val="28"/>
        </w:rPr>
        <w:t xml:space="preserve">Розвиток управління побутовими відходами у Чортківській громаді до 2030 року передбачає  перехід на європейські екологічні стандарти через масштабне реформування комунальної інфраструктури. Громада впроваджує планово-подвірну систему збору сміття, що передбачає повну ліквідацію великих загальних майданчиків та видачу індивідуальних контейнерів кожному домогосподарству. Одночасно роздільний збір пластику, скла та паперу масштабується на всі приєднані села, а комунальне підприємство забезпечує первинне пресування </w:t>
      </w:r>
      <w:proofErr w:type="spellStart"/>
      <w:r w:rsidRPr="007009E1">
        <w:rPr>
          <w:rFonts w:ascii="Times New Roman" w:eastAsia="Times New Roman" w:hAnsi="Times New Roman" w:cs="Times New Roman"/>
          <w:sz w:val="28"/>
          <w:szCs w:val="28"/>
        </w:rPr>
        <w:t>вторсировини</w:t>
      </w:r>
      <w:proofErr w:type="spellEnd"/>
      <w:r w:rsidRPr="007009E1">
        <w:rPr>
          <w:rFonts w:ascii="Times New Roman" w:eastAsia="Times New Roman" w:hAnsi="Times New Roman" w:cs="Times New Roman"/>
          <w:sz w:val="28"/>
          <w:szCs w:val="28"/>
        </w:rPr>
        <w:t xml:space="preserve"> для продажу. Офіційно розроблений Місцевий план управління відходами спрямований на залучення інвестицій для модернізації ліній, суттєве зменшення обсягів захоронення, рекультивацію діючого полігону та остаточну ліквідацію стихійних звалищ.</w:t>
      </w:r>
    </w:p>
    <w:p w14:paraId="7D1F2E42" w14:textId="77777777" w:rsidR="001E4E00" w:rsidRPr="001E4E00" w:rsidRDefault="001E4E00" w:rsidP="0001688A">
      <w:pPr>
        <w:tabs>
          <w:tab w:val="left" w:pos="567"/>
        </w:tabs>
        <w:jc w:val="both"/>
        <w:rPr>
          <w:rStyle w:val="a5"/>
          <w:rFonts w:eastAsia="Microsoft Sans Serif"/>
        </w:rPr>
      </w:pPr>
    </w:p>
    <w:p w14:paraId="0F5083A2" w14:textId="425135EA" w:rsidR="006B667F" w:rsidRPr="001E4E00" w:rsidRDefault="006B667F" w:rsidP="0001688A">
      <w:pPr>
        <w:pStyle w:val="2"/>
        <w:spacing w:before="0"/>
        <w:rPr>
          <w:rStyle w:val="a5"/>
          <w:rFonts w:eastAsia="Microsoft Sans Serif"/>
          <w:b w:val="0"/>
          <w:bCs/>
        </w:rPr>
      </w:pPr>
      <w:bookmarkStart w:id="9" w:name="_Toc230864253"/>
      <w:r>
        <w:rPr>
          <w:rStyle w:val="a5"/>
          <w:rFonts w:eastAsia="Microsoft Sans Serif"/>
          <w:bCs/>
        </w:rPr>
        <w:t xml:space="preserve">2.7 </w:t>
      </w:r>
      <w:r w:rsidR="00CF773B" w:rsidRPr="00CF773B">
        <w:rPr>
          <w:rStyle w:val="a5"/>
          <w:rFonts w:eastAsia="Microsoft Sans Serif"/>
          <w:bCs/>
        </w:rPr>
        <w:t>Сектор теплопостачання</w:t>
      </w:r>
      <w:bookmarkEnd w:id="9"/>
    </w:p>
    <w:p w14:paraId="71BB9E3B" w14:textId="03935055" w:rsidR="0001688A" w:rsidRDefault="006B667F" w:rsidP="008E6616">
      <w:pPr>
        <w:tabs>
          <w:tab w:val="left" w:pos="567"/>
        </w:tabs>
        <w:jc w:val="both"/>
        <w:rPr>
          <w:rFonts w:ascii="Times New Roman" w:hAnsi="Times New Roman" w:cs="Times New Roman"/>
          <w:sz w:val="28"/>
          <w:szCs w:val="28"/>
        </w:rPr>
      </w:pPr>
      <w:r w:rsidRPr="006B667F">
        <w:rPr>
          <w:rStyle w:val="a5"/>
          <w:rFonts w:eastAsia="Microsoft Sans Serif"/>
        </w:rPr>
        <w:t xml:space="preserve">       Централізоване теплопостачання надається КП “Чортківське виробниче управління водопровідно-каналізаційного господарства”, яка станом </w:t>
      </w:r>
      <w:r w:rsidR="00CD458B">
        <w:rPr>
          <w:rStyle w:val="a5"/>
          <w:rFonts w:eastAsia="Microsoft Sans Serif"/>
        </w:rPr>
        <w:t>на сьогодні</w:t>
      </w:r>
      <w:r w:rsidRPr="006B667F">
        <w:rPr>
          <w:rStyle w:val="a5"/>
          <w:rFonts w:eastAsia="Microsoft Sans Serif"/>
        </w:rPr>
        <w:t xml:space="preserve"> має у своєму активі 7 котельнь, загальною тепловою потужністю 38,56 МВт.  На яких встановлено 17 газових котлів. Термін експлуатації котлів становить понад 12 років з ККД 89-92%. Підприємство обслуговує 211 абонентів та організації міста. </w:t>
      </w:r>
      <w:bookmarkStart w:id="10" w:name="_Toc230864254"/>
      <w:r w:rsidR="008E6616" w:rsidRPr="008E6616">
        <w:rPr>
          <w:rFonts w:ascii="Times New Roman" w:hAnsi="Times New Roman" w:cs="Times New Roman"/>
          <w:sz w:val="28"/>
          <w:szCs w:val="28"/>
        </w:rPr>
        <w:t>Розвиток сектору теплопостачання у Чортківській громаді до 2030 року спрямований на досягнення  енергетичної незалежності, декарбонізацію та поступову відмову від використання природного газу в комунальній сфері.</w:t>
      </w:r>
    </w:p>
    <w:p w14:paraId="7A1C7B74" w14:textId="77777777" w:rsidR="008E6616" w:rsidRPr="008E6616" w:rsidRDefault="008E6616" w:rsidP="008E6616">
      <w:pPr>
        <w:tabs>
          <w:tab w:val="left" w:pos="567"/>
        </w:tabs>
        <w:jc w:val="both"/>
        <w:rPr>
          <w:rFonts w:ascii="Times New Roman" w:hAnsi="Times New Roman" w:cs="Times New Roman"/>
          <w:sz w:val="28"/>
          <w:szCs w:val="28"/>
        </w:rPr>
      </w:pPr>
    </w:p>
    <w:p w14:paraId="0B1E8131" w14:textId="448D09BE" w:rsidR="0088100B" w:rsidRPr="003D341E" w:rsidRDefault="0088100B" w:rsidP="0001688A">
      <w:pPr>
        <w:pStyle w:val="1"/>
        <w:spacing w:before="0" w:after="0"/>
        <w:rPr>
          <w:rFonts w:cs="Times New Roman"/>
          <w:szCs w:val="28"/>
        </w:rPr>
      </w:pPr>
      <w:r w:rsidRPr="0088100B">
        <w:t>3.</w:t>
      </w:r>
      <w:r w:rsidRPr="0088100B">
        <w:rPr>
          <w:shd w:val="clear" w:color="auto" w:fill="FFFFFF"/>
        </w:rPr>
        <w:t xml:space="preserve"> Визначення мети програми</w:t>
      </w:r>
      <w:bookmarkEnd w:id="10"/>
    </w:p>
    <w:p w14:paraId="37BF6049" w14:textId="02D221D7" w:rsidR="0001688A" w:rsidRDefault="007009E1" w:rsidP="007009E1">
      <w:pPr>
        <w:pStyle w:val="a6"/>
        <w:tabs>
          <w:tab w:val="left" w:pos="567"/>
        </w:tabs>
        <w:ind w:firstLine="0"/>
        <w:jc w:val="both"/>
        <w:rPr>
          <w:rStyle w:val="a5"/>
        </w:rPr>
      </w:pPr>
      <w:r>
        <w:rPr>
          <w:rStyle w:val="a5"/>
        </w:rPr>
        <w:t xml:space="preserve">       </w:t>
      </w:r>
      <w:r w:rsidR="00D71D4D">
        <w:rPr>
          <w:rStyle w:val="a5"/>
        </w:rPr>
        <w:t>Метою програми є виконання Муніципального енергетичного плану Чортківської міської територіальної громади на період до 2030 року, досягнення встановлених в ньому індикативних показників цілей сталого енергетичного розвитку, а також відповідність Чортківської міської територіальної громади критеріям системи управління якістю та сертифікації «Європейська енергетична відзнака».</w:t>
      </w:r>
      <w:bookmarkStart w:id="11" w:name="_Toc230864255"/>
    </w:p>
    <w:p w14:paraId="1A516ACA" w14:textId="77777777" w:rsidR="0001688A" w:rsidRPr="0001688A" w:rsidRDefault="0001688A" w:rsidP="0001688A">
      <w:pPr>
        <w:pStyle w:val="a6"/>
        <w:ind w:firstLine="0"/>
        <w:jc w:val="both"/>
      </w:pPr>
    </w:p>
    <w:p w14:paraId="6CFF0544" w14:textId="57B48558" w:rsidR="00D71D4D" w:rsidRDefault="0088100B" w:rsidP="002C71D7">
      <w:pPr>
        <w:pStyle w:val="1"/>
        <w:spacing w:before="0" w:after="0" w:line="240" w:lineRule="auto"/>
        <w:rPr>
          <w:shd w:val="clear" w:color="auto" w:fill="FFFFFF"/>
        </w:rPr>
      </w:pPr>
      <w:r w:rsidRPr="0088100B">
        <w:rPr>
          <w:shd w:val="clear" w:color="auto" w:fill="FFFFFF"/>
        </w:rPr>
        <w:t>4. Обґрунтування шляхів і способів розв’язання проблеми</w:t>
      </w:r>
      <w:bookmarkEnd w:id="11"/>
      <w:r w:rsidR="002C71D7">
        <w:rPr>
          <w:shd w:val="clear" w:color="auto" w:fill="FFFFFF"/>
        </w:rPr>
        <w:t xml:space="preserve"> обсягів і джерел фінансування, строки та етапи виконання Програми</w:t>
      </w:r>
    </w:p>
    <w:p w14:paraId="1D531FD5" w14:textId="77777777" w:rsidR="002C71D7" w:rsidRPr="002C71D7" w:rsidRDefault="002C71D7" w:rsidP="002C71D7"/>
    <w:p w14:paraId="2645E27F" w14:textId="6379B495" w:rsidR="00D71D4D" w:rsidRPr="00D71D4D" w:rsidRDefault="007009E1" w:rsidP="007009E1">
      <w:pPr>
        <w:pStyle w:val="a6"/>
        <w:tabs>
          <w:tab w:val="left" w:pos="567"/>
        </w:tabs>
        <w:jc w:val="both"/>
        <w:rPr>
          <w:b/>
          <w:bCs/>
          <w:shd w:val="clear" w:color="auto" w:fill="FFFFFF"/>
        </w:rPr>
      </w:pPr>
      <w:r>
        <w:rPr>
          <w:rStyle w:val="a5"/>
        </w:rPr>
        <w:t xml:space="preserve"> </w:t>
      </w:r>
      <w:r w:rsidR="00D71D4D">
        <w:rPr>
          <w:rStyle w:val="a5"/>
        </w:rPr>
        <w:t>Заходи даної Програми базуються на Муніципальному енергетичному</w:t>
      </w:r>
    </w:p>
    <w:p w14:paraId="620EE08D" w14:textId="75BE97DA" w:rsidR="00D71D4D" w:rsidRDefault="00D71D4D" w:rsidP="0001688A">
      <w:pPr>
        <w:pStyle w:val="a6"/>
        <w:ind w:firstLine="0"/>
        <w:jc w:val="both"/>
      </w:pPr>
      <w:r>
        <w:rPr>
          <w:rStyle w:val="a5"/>
        </w:rPr>
        <w:t xml:space="preserve">плані </w:t>
      </w:r>
      <w:r w:rsidR="001E4E00">
        <w:rPr>
          <w:rStyle w:val="a5"/>
        </w:rPr>
        <w:t>Чортківської</w:t>
      </w:r>
      <w:r>
        <w:rPr>
          <w:rStyle w:val="a5"/>
        </w:rPr>
        <w:t xml:space="preserve"> міської територіальної громади на період до 2030 року.</w:t>
      </w:r>
    </w:p>
    <w:p w14:paraId="6FC966D3" w14:textId="77777777" w:rsidR="00D71D4D" w:rsidRDefault="00D71D4D" w:rsidP="007009E1">
      <w:pPr>
        <w:pStyle w:val="a6"/>
        <w:tabs>
          <w:tab w:val="left" w:pos="567"/>
        </w:tabs>
        <w:ind w:firstLine="0"/>
        <w:jc w:val="both"/>
      </w:pPr>
      <w:r>
        <w:rPr>
          <w:rStyle w:val="a5"/>
        </w:rPr>
        <w:t>Для досягнення мети Програми упродовж терміну її дії планується виконати наступні завдання:</w:t>
      </w:r>
    </w:p>
    <w:p w14:paraId="1C7A922F" w14:textId="77777777" w:rsidR="00D71D4D" w:rsidRDefault="00D71D4D" w:rsidP="0001688A">
      <w:pPr>
        <w:pStyle w:val="a6"/>
        <w:numPr>
          <w:ilvl w:val="1"/>
          <w:numId w:val="9"/>
        </w:numPr>
        <w:ind w:left="0"/>
        <w:jc w:val="both"/>
      </w:pPr>
      <w:r>
        <w:rPr>
          <w:rStyle w:val="a5"/>
        </w:rPr>
        <w:t>вдосконалити систему управління місцевою енергетичною політикою згідно міжнародного стандарту «Європейська енергетична відзнака»;</w:t>
      </w:r>
    </w:p>
    <w:p w14:paraId="2546CD59" w14:textId="77777777" w:rsidR="00D71D4D" w:rsidRDefault="00D71D4D" w:rsidP="0001688A">
      <w:pPr>
        <w:pStyle w:val="a6"/>
        <w:numPr>
          <w:ilvl w:val="0"/>
          <w:numId w:val="9"/>
        </w:numPr>
        <w:tabs>
          <w:tab w:val="left" w:pos="709"/>
        </w:tabs>
        <w:ind w:left="0"/>
        <w:jc w:val="both"/>
      </w:pPr>
      <w:r>
        <w:rPr>
          <w:rStyle w:val="a5"/>
        </w:rPr>
        <w:t>зменшити споживання паливно-енергетичних ресурсів комунальними підприємствами, бюджетними закладами та установами громади;</w:t>
      </w:r>
    </w:p>
    <w:p w14:paraId="2840929F" w14:textId="77777777" w:rsidR="00D71D4D" w:rsidRDefault="00D71D4D" w:rsidP="0001688A">
      <w:pPr>
        <w:pStyle w:val="a6"/>
        <w:numPr>
          <w:ilvl w:val="0"/>
          <w:numId w:val="9"/>
        </w:numPr>
        <w:tabs>
          <w:tab w:val="left" w:pos="1084"/>
        </w:tabs>
        <w:ind w:left="0"/>
        <w:jc w:val="both"/>
      </w:pPr>
      <w:r>
        <w:rPr>
          <w:rStyle w:val="a5"/>
        </w:rPr>
        <w:t>збільшити частку спожитої комунальними підприємствами, бюджетними закладами та установами міста енергії, виробленої з альтернативних та відновлюваних джерел енергії;</w:t>
      </w:r>
    </w:p>
    <w:p w14:paraId="50459595" w14:textId="3DCED8C5" w:rsidR="00D71D4D" w:rsidRDefault="0001688A" w:rsidP="0001688A">
      <w:pPr>
        <w:pStyle w:val="a6"/>
        <w:numPr>
          <w:ilvl w:val="0"/>
          <w:numId w:val="9"/>
        </w:numPr>
        <w:tabs>
          <w:tab w:val="left" w:pos="1084"/>
        </w:tabs>
        <w:ind w:left="0" w:hanging="357"/>
        <w:jc w:val="both"/>
      </w:pPr>
      <w:r>
        <w:rPr>
          <w:rStyle w:val="a5"/>
        </w:rPr>
        <w:t xml:space="preserve"> </w:t>
      </w:r>
      <w:r w:rsidR="00D71D4D">
        <w:rPr>
          <w:rStyle w:val="a5"/>
        </w:rPr>
        <w:t xml:space="preserve">забезпечити розвиток транспортної </w:t>
      </w:r>
      <w:r>
        <w:rPr>
          <w:rStyle w:val="a5"/>
        </w:rPr>
        <w:t>і</w:t>
      </w:r>
      <w:r w:rsidR="00D71D4D">
        <w:rPr>
          <w:rStyle w:val="a5"/>
        </w:rPr>
        <w:t>нфраструктури громади на</w:t>
      </w:r>
      <w:r>
        <w:rPr>
          <w:rStyle w:val="a5"/>
        </w:rPr>
        <w:t xml:space="preserve">          </w:t>
      </w:r>
      <w:r w:rsidR="00D71D4D">
        <w:rPr>
          <w:rStyle w:val="a5"/>
        </w:rPr>
        <w:lastRenderedPageBreak/>
        <w:t>принципах с</w:t>
      </w:r>
      <w:r>
        <w:rPr>
          <w:rStyle w:val="a5"/>
        </w:rPr>
        <w:t>т</w:t>
      </w:r>
      <w:r w:rsidR="00D71D4D">
        <w:rPr>
          <w:rStyle w:val="a5"/>
        </w:rPr>
        <w:t>алого розвитку;</w:t>
      </w:r>
    </w:p>
    <w:p w14:paraId="18885B55" w14:textId="77777777" w:rsidR="00D71D4D" w:rsidRDefault="00D71D4D" w:rsidP="0001688A">
      <w:pPr>
        <w:pStyle w:val="a6"/>
        <w:numPr>
          <w:ilvl w:val="2"/>
          <w:numId w:val="9"/>
        </w:numPr>
        <w:tabs>
          <w:tab w:val="left" w:pos="1843"/>
        </w:tabs>
        <w:ind w:left="0" w:hanging="425"/>
        <w:jc w:val="both"/>
      </w:pPr>
      <w:r>
        <w:rPr>
          <w:rStyle w:val="a5"/>
        </w:rPr>
        <w:t>забезпечити публічність та прозорість місцевої енергетичної політики;</w:t>
      </w:r>
    </w:p>
    <w:p w14:paraId="42249C6D" w14:textId="77777777" w:rsidR="00D71D4D" w:rsidRDefault="00D71D4D" w:rsidP="0001688A">
      <w:pPr>
        <w:pStyle w:val="a6"/>
        <w:numPr>
          <w:ilvl w:val="2"/>
          <w:numId w:val="9"/>
        </w:numPr>
        <w:tabs>
          <w:tab w:val="left" w:pos="1843"/>
        </w:tabs>
        <w:ind w:left="0" w:hanging="425"/>
        <w:jc w:val="both"/>
      </w:pPr>
      <w:r>
        <w:rPr>
          <w:rStyle w:val="a5"/>
        </w:rPr>
        <w:t xml:space="preserve">забезпечити залучення коштів державного бюджету, міжнародних фінансових організацій, фондів та міжнародної технічної допомоги для реалізації місцевих інфраструктурних </w:t>
      </w:r>
      <w:proofErr w:type="spellStart"/>
      <w:r>
        <w:rPr>
          <w:rStyle w:val="a5"/>
        </w:rPr>
        <w:t>проектів</w:t>
      </w:r>
      <w:proofErr w:type="spellEnd"/>
      <w:r>
        <w:rPr>
          <w:rStyle w:val="a5"/>
        </w:rPr>
        <w:t>;</w:t>
      </w:r>
    </w:p>
    <w:p w14:paraId="0E2A1C88" w14:textId="2F11884F" w:rsidR="002C71D7" w:rsidRDefault="00D71D4D" w:rsidP="002C71D7">
      <w:pPr>
        <w:pStyle w:val="a6"/>
        <w:numPr>
          <w:ilvl w:val="2"/>
          <w:numId w:val="9"/>
        </w:numPr>
        <w:tabs>
          <w:tab w:val="left" w:pos="1843"/>
        </w:tabs>
        <w:ind w:left="0" w:hanging="425"/>
        <w:jc w:val="both"/>
        <w:rPr>
          <w:rStyle w:val="a5"/>
        </w:rPr>
      </w:pPr>
      <w:r>
        <w:rPr>
          <w:rStyle w:val="a5"/>
        </w:rPr>
        <w:t>забезпечити виконання фінансових зобов’язань перед міжнародними фінансовими організаціями.</w:t>
      </w:r>
    </w:p>
    <w:p w14:paraId="794E8FDB" w14:textId="7B57FB6F" w:rsidR="002C71D7" w:rsidRDefault="002C71D7" w:rsidP="002C71D7">
      <w:pPr>
        <w:pStyle w:val="a6"/>
        <w:tabs>
          <w:tab w:val="left" w:pos="1843"/>
        </w:tabs>
        <w:ind w:firstLine="0"/>
        <w:jc w:val="both"/>
        <w:rPr>
          <w:rStyle w:val="a5"/>
        </w:rPr>
      </w:pPr>
      <w:r>
        <w:rPr>
          <w:rStyle w:val="a5"/>
        </w:rPr>
        <w:t>Строки виконання програми є 2026- 2030 роки.</w:t>
      </w:r>
    </w:p>
    <w:p w14:paraId="4BDB5EB2" w14:textId="1119A85B" w:rsidR="002C71D7" w:rsidRPr="002C71D7" w:rsidRDefault="002C71D7" w:rsidP="002C71D7">
      <w:pPr>
        <w:pStyle w:val="a6"/>
        <w:tabs>
          <w:tab w:val="left" w:pos="1843"/>
        </w:tabs>
        <w:jc w:val="both"/>
        <w:sectPr w:rsidR="002C71D7" w:rsidRPr="002C71D7" w:rsidSect="00C20E72">
          <w:headerReference w:type="even" r:id="rId8"/>
          <w:headerReference w:type="default" r:id="rId9"/>
          <w:pgSz w:w="11906" w:h="16838"/>
          <w:pgMar w:top="851" w:right="850" w:bottom="567" w:left="1701" w:header="708" w:footer="708" w:gutter="0"/>
          <w:pgNumType w:start="1"/>
          <w:cols w:space="708"/>
          <w:docGrid w:linePitch="360"/>
        </w:sectPr>
      </w:pPr>
    </w:p>
    <w:p w14:paraId="0FDCD061" w14:textId="4D98846C" w:rsidR="00E27964" w:rsidRDefault="0088100B" w:rsidP="002C71D7">
      <w:pPr>
        <w:jc w:val="center"/>
        <w:outlineLvl w:val="0"/>
        <w:rPr>
          <w:rFonts w:ascii="Times New Roman" w:hAnsi="Times New Roman" w:cs="Times New Roman"/>
          <w:b/>
          <w:sz w:val="28"/>
          <w:szCs w:val="28"/>
        </w:rPr>
      </w:pPr>
      <w:bookmarkStart w:id="12" w:name="_Toc230864256"/>
      <w:r w:rsidRPr="00246C90">
        <w:rPr>
          <w:rFonts w:ascii="Times New Roman" w:hAnsi="Times New Roman" w:cs="Times New Roman"/>
          <w:b/>
          <w:bCs/>
          <w:sz w:val="28"/>
          <w:szCs w:val="28"/>
          <w:shd w:val="clear" w:color="auto" w:fill="FFFFFF"/>
        </w:rPr>
        <w:lastRenderedPageBreak/>
        <w:t>5</w:t>
      </w:r>
      <w:r w:rsidRPr="00246C90">
        <w:rPr>
          <w:rFonts w:ascii="Times New Roman" w:hAnsi="Times New Roman" w:cs="Times New Roman"/>
          <w:sz w:val="28"/>
          <w:szCs w:val="28"/>
          <w:shd w:val="clear" w:color="auto" w:fill="FFFFFF"/>
        </w:rPr>
        <w:t>.</w:t>
      </w:r>
      <w:r w:rsidR="00246C90" w:rsidRPr="00246C90">
        <w:rPr>
          <w:rFonts w:ascii="Times New Roman" w:hAnsi="Times New Roman" w:cs="Times New Roman"/>
          <w:b/>
          <w:sz w:val="28"/>
          <w:szCs w:val="28"/>
        </w:rPr>
        <w:t xml:space="preserve"> </w:t>
      </w:r>
      <w:bookmarkStart w:id="13" w:name="n239"/>
      <w:bookmarkEnd w:id="12"/>
      <w:bookmarkEnd w:id="13"/>
      <w:r w:rsidR="00F71C03">
        <w:rPr>
          <w:rFonts w:ascii="Times New Roman" w:hAnsi="Times New Roman" w:cs="Times New Roman"/>
          <w:b/>
          <w:sz w:val="28"/>
          <w:szCs w:val="28"/>
        </w:rPr>
        <w:t xml:space="preserve">Ресурсне забезпечення </w:t>
      </w:r>
      <w:r w:rsidR="00990E21">
        <w:rPr>
          <w:rFonts w:ascii="Times New Roman" w:hAnsi="Times New Roman" w:cs="Times New Roman"/>
          <w:b/>
          <w:sz w:val="28"/>
          <w:szCs w:val="28"/>
        </w:rPr>
        <w:t>П</w:t>
      </w:r>
      <w:r w:rsidR="00F71C03">
        <w:rPr>
          <w:rFonts w:ascii="Times New Roman" w:hAnsi="Times New Roman" w:cs="Times New Roman"/>
          <w:b/>
          <w:sz w:val="28"/>
          <w:szCs w:val="28"/>
        </w:rPr>
        <w:t>рограми</w:t>
      </w:r>
    </w:p>
    <w:tbl>
      <w:tblPr>
        <w:tblpPr w:leftFromText="180" w:rightFromText="180" w:vertAnchor="text" w:tblpY="1"/>
        <w:tblOverlap w:val="never"/>
        <w:tblW w:w="15875" w:type="dxa"/>
        <w:tblBorders>
          <w:top w:val="single" w:sz="4" w:space="0" w:color="auto"/>
          <w:left w:val="single" w:sz="2" w:space="0" w:color="auto"/>
          <w:bottom w:val="single" w:sz="6" w:space="0" w:color="auto"/>
          <w:right w:val="single" w:sz="2" w:space="0" w:color="auto"/>
          <w:insideH w:val="single" w:sz="4" w:space="0" w:color="auto"/>
          <w:insideV w:val="single" w:sz="4" w:space="0" w:color="auto"/>
        </w:tblBorders>
        <w:tblLayout w:type="fixed"/>
        <w:tblLook w:val="01E0" w:firstRow="1" w:lastRow="1" w:firstColumn="1" w:lastColumn="1" w:noHBand="0" w:noVBand="0"/>
      </w:tblPr>
      <w:tblGrid>
        <w:gridCol w:w="552"/>
        <w:gridCol w:w="2822"/>
        <w:gridCol w:w="2423"/>
        <w:gridCol w:w="992"/>
        <w:gridCol w:w="1701"/>
        <w:gridCol w:w="1418"/>
        <w:gridCol w:w="709"/>
        <w:gridCol w:w="709"/>
        <w:gridCol w:w="863"/>
        <w:gridCol w:w="709"/>
        <w:gridCol w:w="850"/>
        <w:gridCol w:w="2127"/>
      </w:tblGrid>
      <w:tr w:rsidR="00833212" w:rsidRPr="003B6852" w14:paraId="5B08AB3E" w14:textId="77777777" w:rsidTr="00251ECB">
        <w:trPr>
          <w:cantSplit/>
        </w:trPr>
        <w:tc>
          <w:tcPr>
            <w:tcW w:w="552" w:type="dxa"/>
            <w:vMerge w:val="restart"/>
            <w:tcBorders>
              <w:top w:val="single" w:sz="12" w:space="0" w:color="auto"/>
              <w:left w:val="single" w:sz="12" w:space="0" w:color="auto"/>
              <w:bottom w:val="single" w:sz="12" w:space="0" w:color="auto"/>
              <w:right w:val="single" w:sz="12" w:space="0" w:color="auto"/>
            </w:tcBorders>
            <w:vAlign w:val="center"/>
          </w:tcPr>
          <w:p w14:paraId="3B43FD06" w14:textId="77777777" w:rsidR="00833212" w:rsidRPr="0071347D" w:rsidRDefault="00833212" w:rsidP="00C9336A">
            <w:pPr>
              <w:jc w:val="center"/>
              <w:rPr>
                <w:rFonts w:ascii="Times New Roman" w:hAnsi="Times New Roman" w:cs="Times New Roman"/>
                <w:sz w:val="20"/>
                <w:szCs w:val="20"/>
              </w:rPr>
            </w:pPr>
            <w:r w:rsidRPr="0071347D">
              <w:rPr>
                <w:rFonts w:ascii="Times New Roman" w:hAnsi="Times New Roman" w:cs="Times New Roman"/>
                <w:sz w:val="20"/>
                <w:szCs w:val="20"/>
              </w:rPr>
              <w:t>№ з/п</w:t>
            </w:r>
          </w:p>
        </w:tc>
        <w:tc>
          <w:tcPr>
            <w:tcW w:w="2822" w:type="dxa"/>
            <w:vMerge w:val="restart"/>
            <w:tcBorders>
              <w:top w:val="single" w:sz="12" w:space="0" w:color="auto"/>
              <w:left w:val="single" w:sz="12" w:space="0" w:color="auto"/>
              <w:bottom w:val="single" w:sz="12" w:space="0" w:color="auto"/>
              <w:right w:val="single" w:sz="12" w:space="0" w:color="auto"/>
            </w:tcBorders>
            <w:vAlign w:val="center"/>
          </w:tcPr>
          <w:p w14:paraId="3A4E9277" w14:textId="77777777" w:rsidR="00833212" w:rsidRPr="0071347D" w:rsidRDefault="00833212" w:rsidP="00C9336A">
            <w:pPr>
              <w:jc w:val="center"/>
              <w:rPr>
                <w:rFonts w:ascii="Times New Roman" w:hAnsi="Times New Roman" w:cs="Times New Roman"/>
                <w:sz w:val="20"/>
                <w:szCs w:val="20"/>
              </w:rPr>
            </w:pPr>
            <w:r w:rsidRPr="0071347D">
              <w:rPr>
                <w:rFonts w:ascii="Times New Roman" w:hAnsi="Times New Roman" w:cs="Times New Roman"/>
                <w:sz w:val="20"/>
                <w:szCs w:val="20"/>
              </w:rPr>
              <w:t>Назва напряму діяльності (пріоритетні завдання)</w:t>
            </w:r>
          </w:p>
        </w:tc>
        <w:tc>
          <w:tcPr>
            <w:tcW w:w="2423" w:type="dxa"/>
            <w:vMerge w:val="restart"/>
            <w:tcBorders>
              <w:top w:val="single" w:sz="12" w:space="0" w:color="auto"/>
              <w:left w:val="single" w:sz="12" w:space="0" w:color="auto"/>
              <w:bottom w:val="single" w:sz="12" w:space="0" w:color="auto"/>
              <w:right w:val="single" w:sz="12" w:space="0" w:color="auto"/>
            </w:tcBorders>
            <w:vAlign w:val="center"/>
          </w:tcPr>
          <w:p w14:paraId="7355BD6A" w14:textId="77777777" w:rsidR="00833212" w:rsidRPr="0071347D" w:rsidRDefault="00833212" w:rsidP="00C9336A">
            <w:pPr>
              <w:jc w:val="center"/>
              <w:rPr>
                <w:rFonts w:ascii="Times New Roman" w:hAnsi="Times New Roman" w:cs="Times New Roman"/>
                <w:sz w:val="20"/>
                <w:szCs w:val="20"/>
              </w:rPr>
            </w:pPr>
            <w:r w:rsidRPr="0071347D">
              <w:rPr>
                <w:rFonts w:ascii="Times New Roman" w:hAnsi="Times New Roman" w:cs="Times New Roman"/>
                <w:sz w:val="20"/>
                <w:szCs w:val="20"/>
              </w:rPr>
              <w:t>Перелік заходів програми</w:t>
            </w:r>
          </w:p>
        </w:tc>
        <w:tc>
          <w:tcPr>
            <w:tcW w:w="992" w:type="dxa"/>
            <w:vMerge w:val="restart"/>
            <w:tcBorders>
              <w:top w:val="single" w:sz="12" w:space="0" w:color="auto"/>
              <w:left w:val="single" w:sz="12" w:space="0" w:color="auto"/>
              <w:bottom w:val="single" w:sz="12" w:space="0" w:color="auto"/>
              <w:right w:val="single" w:sz="12" w:space="0" w:color="auto"/>
            </w:tcBorders>
            <w:vAlign w:val="center"/>
          </w:tcPr>
          <w:p w14:paraId="3B5071B6" w14:textId="77777777" w:rsidR="00833212" w:rsidRPr="0071347D" w:rsidRDefault="00833212" w:rsidP="00C9336A">
            <w:pPr>
              <w:jc w:val="center"/>
              <w:rPr>
                <w:rFonts w:ascii="Times New Roman" w:hAnsi="Times New Roman" w:cs="Times New Roman"/>
                <w:sz w:val="20"/>
                <w:szCs w:val="20"/>
              </w:rPr>
            </w:pPr>
            <w:r w:rsidRPr="0071347D">
              <w:rPr>
                <w:rFonts w:ascii="Times New Roman" w:hAnsi="Times New Roman" w:cs="Times New Roman"/>
                <w:sz w:val="20"/>
                <w:szCs w:val="20"/>
              </w:rPr>
              <w:t>Строк виконання заходу</w:t>
            </w:r>
          </w:p>
        </w:tc>
        <w:tc>
          <w:tcPr>
            <w:tcW w:w="1701" w:type="dxa"/>
            <w:vMerge w:val="restart"/>
            <w:tcBorders>
              <w:top w:val="single" w:sz="12" w:space="0" w:color="auto"/>
              <w:left w:val="single" w:sz="12" w:space="0" w:color="auto"/>
              <w:bottom w:val="single" w:sz="12" w:space="0" w:color="auto"/>
              <w:right w:val="single" w:sz="12" w:space="0" w:color="auto"/>
            </w:tcBorders>
            <w:vAlign w:val="center"/>
          </w:tcPr>
          <w:p w14:paraId="182723AB" w14:textId="77777777" w:rsidR="00833212" w:rsidRPr="0071347D" w:rsidRDefault="00833212" w:rsidP="00C9336A">
            <w:pPr>
              <w:jc w:val="center"/>
              <w:rPr>
                <w:rFonts w:ascii="Times New Roman" w:hAnsi="Times New Roman" w:cs="Times New Roman"/>
                <w:sz w:val="20"/>
                <w:szCs w:val="20"/>
              </w:rPr>
            </w:pPr>
            <w:r w:rsidRPr="0071347D">
              <w:rPr>
                <w:rFonts w:ascii="Times New Roman" w:hAnsi="Times New Roman" w:cs="Times New Roman"/>
                <w:sz w:val="20"/>
                <w:szCs w:val="20"/>
              </w:rPr>
              <w:t>Виконавці</w:t>
            </w:r>
          </w:p>
        </w:tc>
        <w:tc>
          <w:tcPr>
            <w:tcW w:w="1418" w:type="dxa"/>
            <w:vMerge w:val="restart"/>
            <w:tcBorders>
              <w:top w:val="single" w:sz="12" w:space="0" w:color="auto"/>
              <w:left w:val="single" w:sz="12" w:space="0" w:color="auto"/>
              <w:bottom w:val="single" w:sz="12" w:space="0" w:color="auto"/>
              <w:right w:val="single" w:sz="12" w:space="0" w:color="auto"/>
            </w:tcBorders>
            <w:vAlign w:val="center"/>
          </w:tcPr>
          <w:p w14:paraId="309014B7" w14:textId="77777777" w:rsidR="00833212" w:rsidRPr="0071347D" w:rsidRDefault="00833212" w:rsidP="00C9336A">
            <w:pPr>
              <w:jc w:val="center"/>
              <w:rPr>
                <w:rFonts w:ascii="Times New Roman" w:hAnsi="Times New Roman" w:cs="Times New Roman"/>
                <w:sz w:val="20"/>
                <w:szCs w:val="20"/>
              </w:rPr>
            </w:pPr>
            <w:r w:rsidRPr="0071347D">
              <w:rPr>
                <w:rFonts w:ascii="Times New Roman" w:hAnsi="Times New Roman" w:cs="Times New Roman"/>
                <w:sz w:val="20"/>
                <w:szCs w:val="20"/>
              </w:rPr>
              <w:t>Джерела фінансування</w:t>
            </w:r>
          </w:p>
        </w:tc>
        <w:tc>
          <w:tcPr>
            <w:tcW w:w="3840" w:type="dxa"/>
            <w:gridSpan w:val="5"/>
            <w:tcBorders>
              <w:top w:val="single" w:sz="12" w:space="0" w:color="auto"/>
              <w:left w:val="single" w:sz="12" w:space="0" w:color="auto"/>
              <w:bottom w:val="single" w:sz="12" w:space="0" w:color="auto"/>
              <w:right w:val="single" w:sz="12" w:space="0" w:color="auto"/>
            </w:tcBorders>
          </w:tcPr>
          <w:p w14:paraId="2C0DBE20" w14:textId="77777777" w:rsidR="00833212" w:rsidRPr="003B6852" w:rsidRDefault="00833212" w:rsidP="00C9336A">
            <w:pPr>
              <w:jc w:val="center"/>
              <w:rPr>
                <w:rFonts w:ascii="Times New Roman" w:hAnsi="Times New Roman" w:cs="Times New Roman"/>
                <w:sz w:val="20"/>
                <w:szCs w:val="20"/>
              </w:rPr>
            </w:pPr>
          </w:p>
        </w:tc>
        <w:tc>
          <w:tcPr>
            <w:tcW w:w="2127" w:type="dxa"/>
            <w:tcBorders>
              <w:top w:val="single" w:sz="12" w:space="0" w:color="auto"/>
              <w:left w:val="single" w:sz="12" w:space="0" w:color="auto"/>
              <w:bottom w:val="single" w:sz="12" w:space="0" w:color="auto"/>
              <w:right w:val="single" w:sz="12" w:space="0" w:color="auto"/>
            </w:tcBorders>
            <w:vAlign w:val="center"/>
          </w:tcPr>
          <w:p w14:paraId="22776FCC" w14:textId="180251ED" w:rsidR="00833212" w:rsidRPr="003B6852" w:rsidRDefault="00833212" w:rsidP="00C9336A">
            <w:pPr>
              <w:jc w:val="center"/>
              <w:rPr>
                <w:rFonts w:ascii="Times New Roman" w:hAnsi="Times New Roman" w:cs="Times New Roman"/>
                <w:sz w:val="20"/>
                <w:szCs w:val="20"/>
              </w:rPr>
            </w:pPr>
          </w:p>
        </w:tc>
      </w:tr>
      <w:tr w:rsidR="00833212" w:rsidRPr="003B6852" w14:paraId="65F31CAB" w14:textId="77777777" w:rsidTr="00251ECB">
        <w:trPr>
          <w:cantSplit/>
        </w:trPr>
        <w:tc>
          <w:tcPr>
            <w:tcW w:w="552" w:type="dxa"/>
            <w:vMerge/>
            <w:tcBorders>
              <w:top w:val="single" w:sz="12" w:space="0" w:color="auto"/>
              <w:left w:val="single" w:sz="12" w:space="0" w:color="auto"/>
              <w:bottom w:val="single" w:sz="12" w:space="0" w:color="auto"/>
              <w:right w:val="single" w:sz="12" w:space="0" w:color="auto"/>
            </w:tcBorders>
            <w:vAlign w:val="center"/>
          </w:tcPr>
          <w:p w14:paraId="769E43F5" w14:textId="77777777" w:rsidR="00833212" w:rsidRPr="0071347D" w:rsidRDefault="00833212" w:rsidP="00C9336A">
            <w:pPr>
              <w:rPr>
                <w:rFonts w:ascii="Times New Roman" w:hAnsi="Times New Roman" w:cs="Times New Roman"/>
                <w:sz w:val="20"/>
                <w:szCs w:val="20"/>
              </w:rPr>
            </w:pPr>
          </w:p>
        </w:tc>
        <w:tc>
          <w:tcPr>
            <w:tcW w:w="2822" w:type="dxa"/>
            <w:vMerge/>
            <w:tcBorders>
              <w:top w:val="single" w:sz="12" w:space="0" w:color="auto"/>
              <w:left w:val="single" w:sz="12" w:space="0" w:color="auto"/>
              <w:bottom w:val="single" w:sz="12" w:space="0" w:color="auto"/>
              <w:right w:val="single" w:sz="12" w:space="0" w:color="auto"/>
            </w:tcBorders>
            <w:vAlign w:val="center"/>
          </w:tcPr>
          <w:p w14:paraId="30A2176C" w14:textId="77777777" w:rsidR="00833212" w:rsidRPr="0071347D" w:rsidRDefault="00833212" w:rsidP="00C9336A">
            <w:pPr>
              <w:rPr>
                <w:rFonts w:ascii="Times New Roman" w:hAnsi="Times New Roman" w:cs="Times New Roman"/>
                <w:sz w:val="20"/>
                <w:szCs w:val="20"/>
              </w:rPr>
            </w:pPr>
          </w:p>
        </w:tc>
        <w:tc>
          <w:tcPr>
            <w:tcW w:w="2423" w:type="dxa"/>
            <w:vMerge/>
            <w:tcBorders>
              <w:top w:val="single" w:sz="12" w:space="0" w:color="auto"/>
              <w:left w:val="single" w:sz="12" w:space="0" w:color="auto"/>
              <w:bottom w:val="single" w:sz="12" w:space="0" w:color="auto"/>
              <w:right w:val="single" w:sz="12" w:space="0" w:color="auto"/>
            </w:tcBorders>
            <w:vAlign w:val="center"/>
          </w:tcPr>
          <w:p w14:paraId="5569692B" w14:textId="77777777" w:rsidR="00833212" w:rsidRPr="0071347D" w:rsidRDefault="00833212" w:rsidP="00C9336A">
            <w:pPr>
              <w:rPr>
                <w:rFonts w:ascii="Times New Roman" w:hAnsi="Times New Roman" w:cs="Times New Roman"/>
                <w:sz w:val="20"/>
                <w:szCs w:val="20"/>
              </w:rPr>
            </w:pPr>
          </w:p>
        </w:tc>
        <w:tc>
          <w:tcPr>
            <w:tcW w:w="992" w:type="dxa"/>
            <w:vMerge/>
            <w:tcBorders>
              <w:top w:val="single" w:sz="12" w:space="0" w:color="auto"/>
              <w:left w:val="single" w:sz="12" w:space="0" w:color="auto"/>
              <w:bottom w:val="single" w:sz="12" w:space="0" w:color="auto"/>
              <w:right w:val="single" w:sz="12" w:space="0" w:color="auto"/>
            </w:tcBorders>
            <w:vAlign w:val="center"/>
          </w:tcPr>
          <w:p w14:paraId="47F475C8" w14:textId="77777777" w:rsidR="00833212" w:rsidRPr="0071347D" w:rsidRDefault="00833212" w:rsidP="00C9336A">
            <w:pPr>
              <w:rPr>
                <w:rFonts w:ascii="Times New Roman" w:hAnsi="Times New Roman" w:cs="Times New Roman"/>
                <w:sz w:val="20"/>
                <w:szCs w:val="20"/>
              </w:rPr>
            </w:pPr>
          </w:p>
        </w:tc>
        <w:tc>
          <w:tcPr>
            <w:tcW w:w="1701" w:type="dxa"/>
            <w:vMerge/>
            <w:tcBorders>
              <w:top w:val="single" w:sz="12" w:space="0" w:color="auto"/>
              <w:left w:val="single" w:sz="12" w:space="0" w:color="auto"/>
              <w:bottom w:val="single" w:sz="12" w:space="0" w:color="auto"/>
              <w:right w:val="single" w:sz="12" w:space="0" w:color="auto"/>
            </w:tcBorders>
            <w:vAlign w:val="center"/>
          </w:tcPr>
          <w:p w14:paraId="0857475C" w14:textId="77777777" w:rsidR="00833212" w:rsidRPr="0071347D" w:rsidRDefault="00833212" w:rsidP="00C9336A">
            <w:pPr>
              <w:rPr>
                <w:rFonts w:ascii="Times New Roman" w:hAnsi="Times New Roman" w:cs="Times New Roman"/>
                <w:sz w:val="20"/>
                <w:szCs w:val="20"/>
              </w:rPr>
            </w:pPr>
          </w:p>
        </w:tc>
        <w:tc>
          <w:tcPr>
            <w:tcW w:w="1418" w:type="dxa"/>
            <w:vMerge/>
            <w:tcBorders>
              <w:top w:val="single" w:sz="12" w:space="0" w:color="auto"/>
              <w:left w:val="single" w:sz="12" w:space="0" w:color="auto"/>
              <w:bottom w:val="single" w:sz="12" w:space="0" w:color="auto"/>
              <w:right w:val="single" w:sz="12" w:space="0" w:color="auto"/>
            </w:tcBorders>
            <w:vAlign w:val="center"/>
          </w:tcPr>
          <w:p w14:paraId="175955C3" w14:textId="77777777" w:rsidR="00833212" w:rsidRPr="0071347D" w:rsidRDefault="00833212" w:rsidP="00C9336A">
            <w:pPr>
              <w:rPr>
                <w:rFonts w:ascii="Times New Roman" w:hAnsi="Times New Roman" w:cs="Times New Roman"/>
                <w:sz w:val="20"/>
                <w:szCs w:val="20"/>
              </w:rPr>
            </w:pPr>
          </w:p>
        </w:tc>
        <w:tc>
          <w:tcPr>
            <w:tcW w:w="709" w:type="dxa"/>
            <w:tcBorders>
              <w:top w:val="single" w:sz="12" w:space="0" w:color="auto"/>
              <w:left w:val="single" w:sz="12" w:space="0" w:color="auto"/>
              <w:bottom w:val="single" w:sz="12" w:space="0" w:color="auto"/>
              <w:right w:val="single" w:sz="12" w:space="0" w:color="auto"/>
            </w:tcBorders>
            <w:vAlign w:val="center"/>
          </w:tcPr>
          <w:p w14:paraId="593BDC4D" w14:textId="77777777" w:rsidR="00833212" w:rsidRPr="003B6852" w:rsidRDefault="00833212" w:rsidP="00C9336A">
            <w:pPr>
              <w:jc w:val="center"/>
              <w:rPr>
                <w:rFonts w:ascii="Times New Roman" w:hAnsi="Times New Roman" w:cs="Times New Roman"/>
                <w:sz w:val="20"/>
                <w:szCs w:val="20"/>
              </w:rPr>
            </w:pPr>
            <w:r w:rsidRPr="003B6852">
              <w:rPr>
                <w:rFonts w:ascii="Times New Roman" w:hAnsi="Times New Roman" w:cs="Times New Roman"/>
                <w:sz w:val="20"/>
                <w:szCs w:val="20"/>
              </w:rPr>
              <w:t>2026</w:t>
            </w:r>
          </w:p>
          <w:p w14:paraId="7B7E9D56" w14:textId="57CFDDDC" w:rsidR="00FB5D4D" w:rsidRDefault="00CC767E" w:rsidP="00C9336A">
            <w:pPr>
              <w:jc w:val="center"/>
              <w:rPr>
                <w:rFonts w:ascii="Times New Roman" w:hAnsi="Times New Roman" w:cs="Times New Roman"/>
                <w:sz w:val="20"/>
                <w:szCs w:val="20"/>
              </w:rPr>
            </w:pPr>
            <w:r>
              <w:rPr>
                <w:rFonts w:ascii="Times New Roman" w:hAnsi="Times New Roman" w:cs="Times New Roman"/>
                <w:sz w:val="20"/>
                <w:szCs w:val="20"/>
              </w:rPr>
              <w:t>тис</w:t>
            </w:r>
            <w:r w:rsidR="00833212" w:rsidRPr="003B6852">
              <w:rPr>
                <w:rFonts w:ascii="Times New Roman" w:hAnsi="Times New Roman" w:cs="Times New Roman"/>
                <w:sz w:val="20"/>
                <w:szCs w:val="20"/>
              </w:rPr>
              <w:t>.</w:t>
            </w:r>
          </w:p>
          <w:p w14:paraId="687F543B" w14:textId="049C4E90" w:rsidR="00833212" w:rsidRPr="003B6852" w:rsidRDefault="00833212" w:rsidP="00C9336A">
            <w:pPr>
              <w:jc w:val="center"/>
              <w:rPr>
                <w:rFonts w:ascii="Times New Roman" w:hAnsi="Times New Roman" w:cs="Times New Roman"/>
                <w:sz w:val="20"/>
                <w:szCs w:val="20"/>
              </w:rPr>
            </w:pPr>
            <w:r w:rsidRPr="003B6852">
              <w:rPr>
                <w:rFonts w:ascii="Times New Roman" w:hAnsi="Times New Roman" w:cs="Times New Roman"/>
                <w:sz w:val="20"/>
                <w:szCs w:val="20"/>
              </w:rPr>
              <w:t>грн</w:t>
            </w:r>
          </w:p>
        </w:tc>
        <w:tc>
          <w:tcPr>
            <w:tcW w:w="709" w:type="dxa"/>
            <w:tcBorders>
              <w:top w:val="single" w:sz="12" w:space="0" w:color="auto"/>
              <w:left w:val="single" w:sz="12" w:space="0" w:color="auto"/>
              <w:bottom w:val="single" w:sz="12" w:space="0" w:color="auto"/>
              <w:right w:val="single" w:sz="12" w:space="0" w:color="auto"/>
            </w:tcBorders>
            <w:vAlign w:val="center"/>
          </w:tcPr>
          <w:p w14:paraId="77CF489A" w14:textId="77777777" w:rsidR="00833212" w:rsidRPr="003B6852" w:rsidRDefault="00833212" w:rsidP="00C9336A">
            <w:pPr>
              <w:jc w:val="center"/>
              <w:rPr>
                <w:rFonts w:ascii="Times New Roman" w:hAnsi="Times New Roman" w:cs="Times New Roman"/>
                <w:sz w:val="20"/>
                <w:szCs w:val="20"/>
              </w:rPr>
            </w:pPr>
            <w:r w:rsidRPr="003B6852">
              <w:rPr>
                <w:rFonts w:ascii="Times New Roman" w:hAnsi="Times New Roman" w:cs="Times New Roman"/>
                <w:sz w:val="20"/>
                <w:szCs w:val="20"/>
              </w:rPr>
              <w:t>2027</w:t>
            </w:r>
          </w:p>
          <w:p w14:paraId="66212EBC" w14:textId="0894CC6D" w:rsidR="00833212" w:rsidRPr="003B6852" w:rsidRDefault="00CC767E" w:rsidP="00C9336A">
            <w:pPr>
              <w:jc w:val="center"/>
              <w:rPr>
                <w:rFonts w:ascii="Times New Roman" w:hAnsi="Times New Roman" w:cs="Times New Roman"/>
                <w:sz w:val="20"/>
                <w:szCs w:val="20"/>
              </w:rPr>
            </w:pPr>
            <w:r>
              <w:rPr>
                <w:rFonts w:ascii="Times New Roman" w:hAnsi="Times New Roman" w:cs="Times New Roman"/>
                <w:sz w:val="20"/>
                <w:szCs w:val="20"/>
              </w:rPr>
              <w:t>тис</w:t>
            </w:r>
            <w:r w:rsidR="00833212" w:rsidRPr="003B6852">
              <w:rPr>
                <w:rFonts w:ascii="Times New Roman" w:hAnsi="Times New Roman" w:cs="Times New Roman"/>
                <w:sz w:val="20"/>
                <w:szCs w:val="20"/>
              </w:rPr>
              <w:t>. грн</w:t>
            </w:r>
          </w:p>
        </w:tc>
        <w:tc>
          <w:tcPr>
            <w:tcW w:w="863" w:type="dxa"/>
            <w:tcBorders>
              <w:top w:val="single" w:sz="12" w:space="0" w:color="auto"/>
              <w:left w:val="single" w:sz="12" w:space="0" w:color="auto"/>
              <w:bottom w:val="single" w:sz="12" w:space="0" w:color="auto"/>
              <w:right w:val="single" w:sz="12" w:space="0" w:color="auto"/>
            </w:tcBorders>
            <w:vAlign w:val="center"/>
          </w:tcPr>
          <w:p w14:paraId="220AC6A1" w14:textId="77777777" w:rsidR="00833212" w:rsidRPr="003B6852" w:rsidRDefault="00833212" w:rsidP="00C9336A">
            <w:pPr>
              <w:jc w:val="center"/>
              <w:rPr>
                <w:rFonts w:ascii="Times New Roman" w:hAnsi="Times New Roman" w:cs="Times New Roman"/>
                <w:sz w:val="20"/>
                <w:szCs w:val="20"/>
              </w:rPr>
            </w:pPr>
            <w:r w:rsidRPr="003B6852">
              <w:rPr>
                <w:rFonts w:ascii="Times New Roman" w:hAnsi="Times New Roman" w:cs="Times New Roman"/>
                <w:sz w:val="20"/>
                <w:szCs w:val="20"/>
              </w:rPr>
              <w:t>2028</w:t>
            </w:r>
          </w:p>
          <w:p w14:paraId="2A290DA5" w14:textId="3A8CDE64" w:rsidR="007C5023" w:rsidRDefault="00CC767E" w:rsidP="00C9336A">
            <w:pPr>
              <w:jc w:val="center"/>
              <w:rPr>
                <w:rFonts w:ascii="Times New Roman" w:hAnsi="Times New Roman" w:cs="Times New Roman"/>
                <w:sz w:val="20"/>
                <w:szCs w:val="20"/>
              </w:rPr>
            </w:pPr>
            <w:r>
              <w:rPr>
                <w:rFonts w:ascii="Times New Roman" w:hAnsi="Times New Roman" w:cs="Times New Roman"/>
                <w:sz w:val="20"/>
                <w:szCs w:val="20"/>
              </w:rPr>
              <w:t>тис</w:t>
            </w:r>
            <w:r w:rsidR="007C5023">
              <w:rPr>
                <w:rFonts w:ascii="Times New Roman" w:hAnsi="Times New Roman" w:cs="Times New Roman"/>
                <w:sz w:val="20"/>
                <w:szCs w:val="20"/>
              </w:rPr>
              <w:t>.</w:t>
            </w:r>
          </w:p>
          <w:p w14:paraId="1272CA49" w14:textId="5619784D" w:rsidR="00833212" w:rsidRPr="003B6852" w:rsidRDefault="007C5023" w:rsidP="00C9336A">
            <w:pPr>
              <w:jc w:val="center"/>
              <w:rPr>
                <w:rFonts w:ascii="Times New Roman" w:hAnsi="Times New Roman" w:cs="Times New Roman"/>
                <w:sz w:val="20"/>
                <w:szCs w:val="20"/>
              </w:rPr>
            </w:pPr>
            <w:r>
              <w:rPr>
                <w:rFonts w:ascii="Times New Roman" w:hAnsi="Times New Roman" w:cs="Times New Roman"/>
                <w:sz w:val="20"/>
                <w:szCs w:val="20"/>
              </w:rPr>
              <w:t>грн</w:t>
            </w:r>
          </w:p>
        </w:tc>
        <w:tc>
          <w:tcPr>
            <w:tcW w:w="709" w:type="dxa"/>
            <w:tcBorders>
              <w:top w:val="single" w:sz="12" w:space="0" w:color="auto"/>
              <w:left w:val="single" w:sz="12" w:space="0" w:color="auto"/>
              <w:bottom w:val="single" w:sz="12" w:space="0" w:color="auto"/>
              <w:right w:val="single" w:sz="12" w:space="0" w:color="auto"/>
            </w:tcBorders>
          </w:tcPr>
          <w:p w14:paraId="2791452A" w14:textId="2D271AE3" w:rsidR="007C5023" w:rsidRDefault="00833212" w:rsidP="00C9336A">
            <w:pPr>
              <w:rPr>
                <w:rFonts w:ascii="Times New Roman" w:hAnsi="Times New Roman" w:cs="Times New Roman"/>
                <w:sz w:val="20"/>
                <w:szCs w:val="20"/>
              </w:rPr>
            </w:pPr>
            <w:r>
              <w:rPr>
                <w:rFonts w:ascii="Times New Roman" w:hAnsi="Times New Roman" w:cs="Times New Roman"/>
                <w:sz w:val="20"/>
                <w:szCs w:val="20"/>
              </w:rPr>
              <w:t>2029</w:t>
            </w:r>
            <w:r w:rsidR="007C5023">
              <w:rPr>
                <w:rFonts w:ascii="Times New Roman" w:hAnsi="Times New Roman" w:cs="Times New Roman"/>
                <w:sz w:val="20"/>
                <w:szCs w:val="20"/>
              </w:rPr>
              <w:t xml:space="preserve"> </w:t>
            </w:r>
            <w:r w:rsidR="00CC767E">
              <w:rPr>
                <w:rFonts w:ascii="Times New Roman" w:hAnsi="Times New Roman" w:cs="Times New Roman"/>
                <w:sz w:val="20"/>
                <w:szCs w:val="20"/>
              </w:rPr>
              <w:t>тис</w:t>
            </w:r>
            <w:r w:rsidR="007C5023">
              <w:rPr>
                <w:rFonts w:ascii="Times New Roman" w:hAnsi="Times New Roman" w:cs="Times New Roman"/>
                <w:sz w:val="20"/>
                <w:szCs w:val="20"/>
              </w:rPr>
              <w:t>.</w:t>
            </w:r>
          </w:p>
          <w:p w14:paraId="3506E5CC" w14:textId="03FD4D75" w:rsidR="00833212" w:rsidRPr="003B6852" w:rsidRDefault="007C5023" w:rsidP="00C9336A">
            <w:pPr>
              <w:rPr>
                <w:rFonts w:ascii="Times New Roman" w:hAnsi="Times New Roman" w:cs="Times New Roman"/>
                <w:sz w:val="20"/>
                <w:szCs w:val="20"/>
              </w:rPr>
            </w:pPr>
            <w:r>
              <w:rPr>
                <w:rFonts w:ascii="Times New Roman" w:hAnsi="Times New Roman" w:cs="Times New Roman"/>
                <w:sz w:val="20"/>
                <w:szCs w:val="20"/>
              </w:rPr>
              <w:t>грн</w:t>
            </w:r>
          </w:p>
        </w:tc>
        <w:tc>
          <w:tcPr>
            <w:tcW w:w="850" w:type="dxa"/>
            <w:tcBorders>
              <w:top w:val="single" w:sz="12" w:space="0" w:color="auto"/>
              <w:left w:val="single" w:sz="12" w:space="0" w:color="auto"/>
              <w:bottom w:val="single" w:sz="12" w:space="0" w:color="auto"/>
              <w:right w:val="single" w:sz="12" w:space="0" w:color="auto"/>
            </w:tcBorders>
          </w:tcPr>
          <w:p w14:paraId="7594C92A" w14:textId="77777777" w:rsidR="00833212" w:rsidRDefault="00833212" w:rsidP="00C9336A">
            <w:pPr>
              <w:rPr>
                <w:rFonts w:ascii="Times New Roman" w:hAnsi="Times New Roman" w:cs="Times New Roman"/>
                <w:sz w:val="20"/>
                <w:szCs w:val="20"/>
              </w:rPr>
            </w:pPr>
            <w:r>
              <w:rPr>
                <w:rFonts w:ascii="Times New Roman" w:hAnsi="Times New Roman" w:cs="Times New Roman"/>
                <w:sz w:val="20"/>
                <w:szCs w:val="20"/>
              </w:rPr>
              <w:t>2030</w:t>
            </w:r>
          </w:p>
          <w:p w14:paraId="67F6461E" w14:textId="2DA7E438" w:rsidR="007C5023" w:rsidRDefault="00CC767E" w:rsidP="007C5023">
            <w:pPr>
              <w:rPr>
                <w:rFonts w:ascii="Times New Roman" w:hAnsi="Times New Roman" w:cs="Times New Roman"/>
                <w:sz w:val="20"/>
                <w:szCs w:val="20"/>
              </w:rPr>
            </w:pPr>
            <w:r>
              <w:rPr>
                <w:rFonts w:ascii="Times New Roman" w:hAnsi="Times New Roman" w:cs="Times New Roman"/>
                <w:sz w:val="20"/>
                <w:szCs w:val="20"/>
              </w:rPr>
              <w:t>тис</w:t>
            </w:r>
            <w:r w:rsidR="007C5023">
              <w:rPr>
                <w:rFonts w:ascii="Times New Roman" w:hAnsi="Times New Roman" w:cs="Times New Roman"/>
                <w:sz w:val="20"/>
                <w:szCs w:val="20"/>
              </w:rPr>
              <w:t>.</w:t>
            </w:r>
          </w:p>
          <w:p w14:paraId="0B835803" w14:textId="6DECE275" w:rsidR="007C5023" w:rsidRPr="003B6852" w:rsidRDefault="007C5023" w:rsidP="007C5023">
            <w:pPr>
              <w:rPr>
                <w:rFonts w:ascii="Times New Roman" w:hAnsi="Times New Roman" w:cs="Times New Roman"/>
                <w:sz w:val="20"/>
                <w:szCs w:val="20"/>
              </w:rPr>
            </w:pPr>
            <w:r>
              <w:rPr>
                <w:rFonts w:ascii="Times New Roman" w:hAnsi="Times New Roman" w:cs="Times New Roman"/>
                <w:sz w:val="20"/>
                <w:szCs w:val="20"/>
              </w:rPr>
              <w:t>грн</w:t>
            </w:r>
          </w:p>
        </w:tc>
        <w:tc>
          <w:tcPr>
            <w:tcW w:w="2127" w:type="dxa"/>
            <w:tcBorders>
              <w:top w:val="single" w:sz="12" w:space="0" w:color="auto"/>
              <w:left w:val="single" w:sz="12" w:space="0" w:color="auto"/>
              <w:bottom w:val="single" w:sz="12" w:space="0" w:color="auto"/>
              <w:right w:val="single" w:sz="12" w:space="0" w:color="auto"/>
            </w:tcBorders>
            <w:vAlign w:val="center"/>
          </w:tcPr>
          <w:p w14:paraId="58C7040C" w14:textId="2643A0FA" w:rsidR="00833212" w:rsidRPr="003B6852" w:rsidRDefault="00833212" w:rsidP="00C9336A">
            <w:pPr>
              <w:rPr>
                <w:rFonts w:ascii="Times New Roman" w:hAnsi="Times New Roman" w:cs="Times New Roman"/>
                <w:sz w:val="20"/>
                <w:szCs w:val="20"/>
              </w:rPr>
            </w:pPr>
            <w:r w:rsidRPr="003B6852">
              <w:rPr>
                <w:rFonts w:ascii="Times New Roman" w:hAnsi="Times New Roman" w:cs="Times New Roman"/>
                <w:sz w:val="20"/>
                <w:szCs w:val="20"/>
              </w:rPr>
              <w:t>Очікуваний результат</w:t>
            </w:r>
          </w:p>
        </w:tc>
      </w:tr>
      <w:tr w:rsidR="001B7887" w:rsidRPr="003B6852" w14:paraId="4877B1BC"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5ABEC0D0" w14:textId="77777777" w:rsidR="001B7887" w:rsidRPr="0071347D" w:rsidRDefault="001B7887" w:rsidP="001B7887">
            <w:pPr>
              <w:rPr>
                <w:rFonts w:ascii="Times New Roman" w:hAnsi="Times New Roman" w:cs="Times New Roman"/>
                <w:sz w:val="20"/>
                <w:szCs w:val="20"/>
              </w:rPr>
            </w:pPr>
            <w:r w:rsidRPr="0071347D">
              <w:rPr>
                <w:rFonts w:ascii="Times New Roman" w:hAnsi="Times New Roman" w:cs="Times New Roman"/>
                <w:sz w:val="20"/>
                <w:szCs w:val="20"/>
              </w:rPr>
              <w:t>2.</w:t>
            </w:r>
          </w:p>
        </w:tc>
        <w:tc>
          <w:tcPr>
            <w:tcW w:w="2822" w:type="dxa"/>
            <w:tcBorders>
              <w:top w:val="single" w:sz="12" w:space="0" w:color="auto"/>
              <w:left w:val="single" w:sz="12" w:space="0" w:color="auto"/>
              <w:bottom w:val="single" w:sz="12" w:space="0" w:color="auto"/>
              <w:right w:val="single" w:sz="12" w:space="0" w:color="auto"/>
            </w:tcBorders>
          </w:tcPr>
          <w:p w14:paraId="62F7D5DD" w14:textId="768E54F1" w:rsidR="001B7887" w:rsidRPr="0071347D" w:rsidRDefault="001B7887" w:rsidP="001B7887">
            <w:pPr>
              <w:rPr>
                <w:rFonts w:ascii="Times New Roman" w:hAnsi="Times New Roman" w:cs="Times New Roman"/>
                <w:sz w:val="20"/>
                <w:szCs w:val="20"/>
              </w:rPr>
            </w:pPr>
            <w:r w:rsidRPr="00E27964">
              <w:rPr>
                <w:rFonts w:ascii="Times New Roman" w:hAnsi="Times New Roman" w:cs="Times New Roman"/>
                <w:color w:val="auto"/>
                <w:sz w:val="20"/>
                <w:szCs w:val="20"/>
              </w:rPr>
              <w:t>Розвиток системи управління та контролю за споживанням енергоресурсів в бюджетній сфері</w:t>
            </w:r>
          </w:p>
        </w:tc>
        <w:tc>
          <w:tcPr>
            <w:tcW w:w="2423" w:type="dxa"/>
            <w:tcBorders>
              <w:top w:val="single" w:sz="12" w:space="0" w:color="auto"/>
              <w:left w:val="single" w:sz="12" w:space="0" w:color="auto"/>
              <w:bottom w:val="single" w:sz="12" w:space="0" w:color="auto"/>
              <w:right w:val="single" w:sz="12" w:space="0" w:color="auto"/>
            </w:tcBorders>
          </w:tcPr>
          <w:p w14:paraId="6ACF99C1" w14:textId="77777777" w:rsidR="001B7887" w:rsidRDefault="001B7887" w:rsidP="001B7887">
            <w:pPr>
              <w:rPr>
                <w:rFonts w:ascii="Times New Roman" w:hAnsi="Times New Roman" w:cs="Times New Roman"/>
                <w:color w:val="auto"/>
                <w:sz w:val="20"/>
                <w:szCs w:val="20"/>
              </w:rPr>
            </w:pPr>
            <w:r w:rsidRPr="00E27964">
              <w:rPr>
                <w:rFonts w:ascii="Times New Roman" w:hAnsi="Times New Roman" w:cs="Times New Roman"/>
                <w:color w:val="auto"/>
                <w:sz w:val="20"/>
                <w:szCs w:val="20"/>
              </w:rPr>
              <w:t>Розвиток системи енергетичного менеджменту в громаді</w:t>
            </w:r>
          </w:p>
          <w:p w14:paraId="6AE6B32F" w14:textId="394A6A9D" w:rsidR="007D7A58" w:rsidRPr="0071347D" w:rsidRDefault="007D7A58" w:rsidP="001B7887">
            <w:pPr>
              <w:rPr>
                <w:rFonts w:ascii="Times New Roman" w:hAnsi="Times New Roman" w:cs="Times New Roman"/>
                <w:sz w:val="20"/>
                <w:szCs w:val="20"/>
              </w:rPr>
            </w:pPr>
            <w:r w:rsidRPr="00E27964">
              <w:rPr>
                <w:rFonts w:ascii="Times New Roman" w:hAnsi="Times New Roman" w:cs="Times New Roman"/>
                <w:color w:val="auto"/>
                <w:sz w:val="20"/>
                <w:szCs w:val="20"/>
              </w:rPr>
              <w:t>Встановлення індивідуальних теплових пунктів в будівлях комунальних закладів громади</w:t>
            </w:r>
          </w:p>
        </w:tc>
        <w:tc>
          <w:tcPr>
            <w:tcW w:w="992" w:type="dxa"/>
            <w:tcBorders>
              <w:top w:val="single" w:sz="12" w:space="0" w:color="auto"/>
              <w:left w:val="single" w:sz="12" w:space="0" w:color="auto"/>
              <w:bottom w:val="single" w:sz="12" w:space="0" w:color="auto"/>
              <w:right w:val="single" w:sz="12" w:space="0" w:color="auto"/>
            </w:tcBorders>
          </w:tcPr>
          <w:p w14:paraId="2F7501A5" w14:textId="518C4901" w:rsidR="001B7887" w:rsidRPr="0071347D" w:rsidRDefault="001B7887" w:rsidP="001B7887">
            <w:pPr>
              <w:rPr>
                <w:rFonts w:ascii="Times New Roman" w:hAnsi="Times New Roman" w:cs="Times New Roman"/>
                <w:sz w:val="20"/>
                <w:szCs w:val="20"/>
              </w:rPr>
            </w:pPr>
            <w:r w:rsidRPr="00805D51">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36CCDC40" w14:textId="7B05DFD5" w:rsidR="001B7887" w:rsidRPr="00833212" w:rsidRDefault="001B7887" w:rsidP="001B7887">
            <w:pPr>
              <w:rPr>
                <w:rFonts w:ascii="Times New Roman" w:hAnsi="Times New Roman" w:cs="Times New Roman"/>
                <w:sz w:val="20"/>
                <w:szCs w:val="20"/>
              </w:rPr>
            </w:pPr>
            <w:r w:rsidRPr="00833212">
              <w:rPr>
                <w:rFonts w:ascii="Times New Roman" w:eastAsia="Calibri" w:hAnsi="Times New Roman" w:cs="Calibri"/>
                <w:sz w:val="20"/>
                <w:szCs w:val="20"/>
              </w:rPr>
              <w:t>Виконавчі органи міської ради, комунальні 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70AAE034" w14:textId="77777777" w:rsidR="001B7887" w:rsidRPr="001B7887" w:rsidRDefault="001B7887" w:rsidP="001B7887">
            <w:pPr>
              <w:rPr>
                <w:rFonts w:ascii="Times New Roman" w:eastAsia="Calibri" w:hAnsi="Times New Roman" w:cs="Calibri"/>
                <w:sz w:val="20"/>
                <w:szCs w:val="20"/>
              </w:rPr>
            </w:pPr>
            <w:r>
              <w:rPr>
                <w:rFonts w:ascii="Times New Roman" w:eastAsia="Calibri" w:hAnsi="Times New Roman" w:cs="Calibri"/>
                <w:sz w:val="20"/>
                <w:szCs w:val="20"/>
              </w:rPr>
              <w:t>1.</w:t>
            </w:r>
            <w:r w:rsidRPr="001B7887">
              <w:rPr>
                <w:rFonts w:ascii="Times New Roman" w:eastAsia="Calibri" w:hAnsi="Times New Roman" w:cs="Calibri"/>
                <w:sz w:val="20"/>
                <w:szCs w:val="20"/>
              </w:rPr>
              <w:t xml:space="preserve">Грантові кошти та інші джерела, не заборонені законодавством України. </w:t>
            </w:r>
          </w:p>
          <w:p w14:paraId="6C2A5DC3" w14:textId="66681609" w:rsidR="001B7887" w:rsidRPr="0071347D" w:rsidRDefault="001B7887" w:rsidP="001B7887">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305BEBDD" w14:textId="6149AAD5" w:rsidR="001B7887" w:rsidRPr="00CC767E" w:rsidRDefault="007D7A58" w:rsidP="001B7887">
            <w:pPr>
              <w:jc w:val="center"/>
              <w:rPr>
                <w:rFonts w:ascii="Times New Roman" w:hAnsi="Times New Roman" w:cs="Times New Roman"/>
                <w:sz w:val="18"/>
                <w:szCs w:val="18"/>
              </w:rPr>
            </w:pPr>
            <w:r>
              <w:rPr>
                <w:rFonts w:ascii="Calibri" w:hAnsi="Calibri" w:cs="Calibri"/>
                <w:sz w:val="18"/>
                <w:szCs w:val="18"/>
              </w:rPr>
              <w:t>1200</w:t>
            </w:r>
          </w:p>
        </w:tc>
        <w:tc>
          <w:tcPr>
            <w:tcW w:w="709" w:type="dxa"/>
            <w:tcBorders>
              <w:top w:val="single" w:sz="12" w:space="0" w:color="auto"/>
              <w:left w:val="single" w:sz="12" w:space="0" w:color="auto"/>
              <w:bottom w:val="single" w:sz="12" w:space="0" w:color="auto"/>
              <w:right w:val="single" w:sz="12" w:space="0" w:color="auto"/>
            </w:tcBorders>
            <w:vAlign w:val="bottom"/>
          </w:tcPr>
          <w:p w14:paraId="51745806" w14:textId="65F6866D" w:rsidR="001B7887" w:rsidRPr="00CC767E" w:rsidRDefault="007D7A58" w:rsidP="001B7887">
            <w:pPr>
              <w:jc w:val="center"/>
              <w:rPr>
                <w:rFonts w:ascii="Times New Roman" w:hAnsi="Times New Roman" w:cs="Times New Roman"/>
                <w:sz w:val="18"/>
                <w:szCs w:val="18"/>
              </w:rPr>
            </w:pPr>
            <w:r>
              <w:rPr>
                <w:rFonts w:ascii="Calibri" w:hAnsi="Calibri" w:cs="Calibri"/>
                <w:sz w:val="18"/>
                <w:szCs w:val="18"/>
              </w:rPr>
              <w:t>5000</w:t>
            </w:r>
          </w:p>
        </w:tc>
        <w:tc>
          <w:tcPr>
            <w:tcW w:w="863" w:type="dxa"/>
            <w:tcBorders>
              <w:top w:val="single" w:sz="12" w:space="0" w:color="auto"/>
              <w:left w:val="single" w:sz="12" w:space="0" w:color="auto"/>
              <w:bottom w:val="single" w:sz="12" w:space="0" w:color="auto"/>
              <w:right w:val="single" w:sz="12" w:space="0" w:color="auto"/>
            </w:tcBorders>
            <w:vAlign w:val="bottom"/>
          </w:tcPr>
          <w:p w14:paraId="7761B6BE" w14:textId="745E289D" w:rsidR="001B7887" w:rsidRPr="00CC767E" w:rsidRDefault="007D7A58" w:rsidP="001B7887">
            <w:pPr>
              <w:jc w:val="center"/>
              <w:rPr>
                <w:rFonts w:ascii="Times New Roman" w:hAnsi="Times New Roman" w:cs="Times New Roman"/>
                <w:sz w:val="18"/>
                <w:szCs w:val="18"/>
              </w:rPr>
            </w:pPr>
            <w:r>
              <w:rPr>
                <w:rFonts w:ascii="Calibri" w:hAnsi="Calibri" w:cs="Calibri"/>
                <w:sz w:val="18"/>
                <w:szCs w:val="18"/>
              </w:rPr>
              <w:t>5000</w:t>
            </w:r>
          </w:p>
        </w:tc>
        <w:tc>
          <w:tcPr>
            <w:tcW w:w="709" w:type="dxa"/>
            <w:tcBorders>
              <w:top w:val="single" w:sz="12" w:space="0" w:color="auto"/>
              <w:left w:val="single" w:sz="12" w:space="0" w:color="auto"/>
              <w:bottom w:val="single" w:sz="12" w:space="0" w:color="auto"/>
              <w:right w:val="single" w:sz="12" w:space="0" w:color="auto"/>
            </w:tcBorders>
            <w:vAlign w:val="bottom"/>
          </w:tcPr>
          <w:p w14:paraId="0EC508D0" w14:textId="4BE6B677" w:rsidR="001B7887" w:rsidRPr="00CC767E" w:rsidRDefault="007D7A58" w:rsidP="001B7887">
            <w:pPr>
              <w:jc w:val="center"/>
              <w:rPr>
                <w:rFonts w:ascii="Times New Roman" w:hAnsi="Times New Roman" w:cs="Times New Roman"/>
                <w:sz w:val="18"/>
                <w:szCs w:val="18"/>
              </w:rPr>
            </w:pPr>
            <w:r>
              <w:rPr>
                <w:rFonts w:ascii="Calibri" w:hAnsi="Calibri" w:cs="Calibri"/>
                <w:sz w:val="18"/>
                <w:szCs w:val="18"/>
              </w:rPr>
              <w:t>3900</w:t>
            </w:r>
          </w:p>
        </w:tc>
        <w:tc>
          <w:tcPr>
            <w:tcW w:w="850" w:type="dxa"/>
            <w:tcBorders>
              <w:top w:val="single" w:sz="12" w:space="0" w:color="auto"/>
              <w:left w:val="single" w:sz="12" w:space="0" w:color="auto"/>
              <w:bottom w:val="single" w:sz="12" w:space="0" w:color="auto"/>
              <w:right w:val="single" w:sz="12" w:space="0" w:color="auto"/>
            </w:tcBorders>
            <w:vAlign w:val="bottom"/>
          </w:tcPr>
          <w:p w14:paraId="25E27F46" w14:textId="4265C82E" w:rsidR="001B7887" w:rsidRPr="00CC767E" w:rsidRDefault="007D7A58" w:rsidP="001B7887">
            <w:pPr>
              <w:jc w:val="center"/>
              <w:rPr>
                <w:rFonts w:ascii="Times New Roman" w:hAnsi="Times New Roman" w:cs="Times New Roman"/>
                <w:sz w:val="18"/>
                <w:szCs w:val="18"/>
              </w:rPr>
            </w:pPr>
            <w:r>
              <w:rPr>
                <w:rFonts w:ascii="Calibri" w:hAnsi="Calibri" w:cs="Calibri"/>
                <w:sz w:val="18"/>
                <w:szCs w:val="18"/>
              </w:rPr>
              <w:t>3400</w:t>
            </w:r>
          </w:p>
        </w:tc>
        <w:tc>
          <w:tcPr>
            <w:tcW w:w="2127" w:type="dxa"/>
            <w:tcBorders>
              <w:top w:val="single" w:sz="12" w:space="0" w:color="auto"/>
              <w:left w:val="single" w:sz="12" w:space="0" w:color="auto"/>
              <w:bottom w:val="single" w:sz="12" w:space="0" w:color="auto"/>
              <w:right w:val="single" w:sz="12" w:space="0" w:color="auto"/>
            </w:tcBorders>
            <w:vAlign w:val="center"/>
          </w:tcPr>
          <w:p w14:paraId="0B4C2ADD" w14:textId="77777777" w:rsidR="001B7887" w:rsidRDefault="001B7887" w:rsidP="001B7887">
            <w:pPr>
              <w:rPr>
                <w:rFonts w:ascii="Times New Roman" w:hAnsi="Times New Roman" w:cs="Times New Roman"/>
                <w:sz w:val="20"/>
                <w:szCs w:val="20"/>
              </w:rPr>
            </w:pPr>
            <w:r>
              <w:rPr>
                <w:rFonts w:ascii="Times New Roman" w:hAnsi="Times New Roman" w:cs="Times New Roman"/>
                <w:sz w:val="20"/>
                <w:szCs w:val="20"/>
              </w:rPr>
              <w:t>З</w:t>
            </w:r>
            <w:r w:rsidRPr="003D335E">
              <w:rPr>
                <w:rFonts w:ascii="Times New Roman" w:hAnsi="Times New Roman" w:cs="Times New Roman"/>
                <w:sz w:val="20"/>
                <w:szCs w:val="20"/>
              </w:rPr>
              <w:t>абезпечує комплексну оптимізацію витрат і модернізацію інфраструктури</w:t>
            </w:r>
          </w:p>
          <w:p w14:paraId="7AAC8BAF" w14:textId="041524C6" w:rsidR="007D7A58" w:rsidRPr="003B6852" w:rsidRDefault="007D7A58" w:rsidP="001B7887">
            <w:pPr>
              <w:rPr>
                <w:rFonts w:ascii="Times New Roman" w:hAnsi="Times New Roman" w:cs="Times New Roman"/>
                <w:sz w:val="20"/>
                <w:szCs w:val="20"/>
              </w:rPr>
            </w:pPr>
            <w:r>
              <w:rPr>
                <w:rFonts w:ascii="Times New Roman" w:hAnsi="Times New Roman" w:cs="Times New Roman"/>
                <w:sz w:val="20"/>
                <w:szCs w:val="20"/>
              </w:rPr>
              <w:t>З</w:t>
            </w:r>
            <w:r w:rsidRPr="003D335E">
              <w:rPr>
                <w:rFonts w:ascii="Times New Roman" w:hAnsi="Times New Roman" w:cs="Times New Roman"/>
                <w:sz w:val="20"/>
                <w:szCs w:val="20"/>
              </w:rPr>
              <w:t>ниження витрат на енергоносії, оптимізація витрат</w:t>
            </w:r>
            <w:r>
              <w:rPr>
                <w:rFonts w:ascii="Times New Roman" w:hAnsi="Times New Roman" w:cs="Times New Roman"/>
                <w:sz w:val="20"/>
                <w:szCs w:val="20"/>
              </w:rPr>
              <w:t xml:space="preserve"> </w:t>
            </w:r>
            <w:r w:rsidRPr="003D335E">
              <w:rPr>
                <w:rFonts w:ascii="Times New Roman" w:hAnsi="Times New Roman" w:cs="Times New Roman"/>
                <w:sz w:val="20"/>
                <w:szCs w:val="20"/>
              </w:rPr>
              <w:t>бюджету/підприємства та підвищення загальної енергоефективності</w:t>
            </w:r>
          </w:p>
        </w:tc>
      </w:tr>
      <w:tr w:rsidR="001B7887" w:rsidRPr="003B6852" w14:paraId="6AE40091"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32EA4833" w14:textId="77777777" w:rsidR="001B7887" w:rsidRPr="0071347D" w:rsidRDefault="001B7887" w:rsidP="001B7887">
            <w:pPr>
              <w:rPr>
                <w:rFonts w:ascii="Times New Roman" w:hAnsi="Times New Roman" w:cs="Times New Roman"/>
                <w:sz w:val="20"/>
                <w:szCs w:val="20"/>
              </w:rPr>
            </w:pPr>
            <w:r w:rsidRPr="0071347D">
              <w:rPr>
                <w:rFonts w:ascii="Times New Roman" w:hAnsi="Times New Roman" w:cs="Times New Roman"/>
                <w:sz w:val="20"/>
                <w:szCs w:val="20"/>
              </w:rPr>
              <w:t>3.</w:t>
            </w:r>
          </w:p>
        </w:tc>
        <w:tc>
          <w:tcPr>
            <w:tcW w:w="2822" w:type="dxa"/>
            <w:tcBorders>
              <w:top w:val="single" w:sz="12" w:space="0" w:color="auto"/>
              <w:left w:val="single" w:sz="12" w:space="0" w:color="auto"/>
              <w:bottom w:val="single" w:sz="12" w:space="0" w:color="auto"/>
              <w:right w:val="single" w:sz="12" w:space="0" w:color="auto"/>
            </w:tcBorders>
          </w:tcPr>
          <w:p w14:paraId="60E08A44" w14:textId="1BD11DC3" w:rsidR="001B7887" w:rsidRPr="0071347D" w:rsidRDefault="001B7887" w:rsidP="001B7887">
            <w:pPr>
              <w:rPr>
                <w:rFonts w:ascii="Times New Roman" w:hAnsi="Times New Roman" w:cs="Times New Roman"/>
                <w:sz w:val="20"/>
                <w:szCs w:val="20"/>
              </w:rPr>
            </w:pPr>
            <w:r w:rsidRPr="00E27964">
              <w:rPr>
                <w:rFonts w:ascii="Times New Roman" w:hAnsi="Times New Roman" w:cs="Times New Roman"/>
                <w:color w:val="auto"/>
                <w:sz w:val="20"/>
                <w:szCs w:val="20"/>
              </w:rPr>
              <w:t xml:space="preserve">Комплексна </w:t>
            </w:r>
            <w:proofErr w:type="spellStart"/>
            <w:r w:rsidRPr="00E27964">
              <w:rPr>
                <w:rFonts w:ascii="Times New Roman" w:hAnsi="Times New Roman" w:cs="Times New Roman"/>
                <w:color w:val="auto"/>
                <w:sz w:val="20"/>
                <w:szCs w:val="20"/>
              </w:rPr>
              <w:t>термомодернізація</w:t>
            </w:r>
            <w:proofErr w:type="spellEnd"/>
          </w:p>
        </w:tc>
        <w:tc>
          <w:tcPr>
            <w:tcW w:w="2423" w:type="dxa"/>
            <w:tcBorders>
              <w:top w:val="single" w:sz="12" w:space="0" w:color="auto"/>
              <w:left w:val="single" w:sz="12" w:space="0" w:color="auto"/>
              <w:bottom w:val="single" w:sz="12" w:space="0" w:color="auto"/>
              <w:right w:val="single" w:sz="12" w:space="0" w:color="auto"/>
            </w:tcBorders>
          </w:tcPr>
          <w:p w14:paraId="2E0775AE" w14:textId="5502C53D" w:rsidR="001B7887" w:rsidRPr="0071347D" w:rsidRDefault="001B7887" w:rsidP="001B7887">
            <w:pPr>
              <w:rPr>
                <w:rFonts w:ascii="Times New Roman" w:hAnsi="Times New Roman" w:cs="Times New Roman"/>
                <w:sz w:val="20"/>
                <w:szCs w:val="20"/>
              </w:rPr>
            </w:pPr>
            <w:r w:rsidRPr="00E27964">
              <w:rPr>
                <w:rFonts w:ascii="Times New Roman" w:hAnsi="Times New Roman" w:cs="Times New Roman"/>
                <w:color w:val="auto"/>
                <w:sz w:val="20"/>
                <w:szCs w:val="20"/>
              </w:rPr>
              <w:t xml:space="preserve">Комплексна </w:t>
            </w:r>
            <w:proofErr w:type="spellStart"/>
            <w:r w:rsidRPr="00E27964">
              <w:rPr>
                <w:rFonts w:ascii="Times New Roman" w:hAnsi="Times New Roman" w:cs="Times New Roman"/>
                <w:color w:val="auto"/>
                <w:sz w:val="20"/>
                <w:szCs w:val="20"/>
              </w:rPr>
              <w:t>термомодернізація</w:t>
            </w:r>
            <w:proofErr w:type="spellEnd"/>
            <w:r w:rsidR="009020E3">
              <w:rPr>
                <w:rFonts w:ascii="Times New Roman" w:hAnsi="Times New Roman" w:cs="Times New Roman"/>
                <w:color w:val="auto"/>
                <w:sz w:val="20"/>
                <w:szCs w:val="20"/>
              </w:rPr>
              <w:t xml:space="preserve"> </w:t>
            </w:r>
            <w:r w:rsidRPr="00E27964">
              <w:rPr>
                <w:rFonts w:ascii="Times New Roman" w:hAnsi="Times New Roman" w:cs="Times New Roman"/>
                <w:color w:val="auto"/>
                <w:sz w:val="20"/>
                <w:szCs w:val="20"/>
              </w:rPr>
              <w:t xml:space="preserve">будівель комунальних закладів громади </w:t>
            </w:r>
          </w:p>
        </w:tc>
        <w:tc>
          <w:tcPr>
            <w:tcW w:w="992" w:type="dxa"/>
            <w:tcBorders>
              <w:top w:val="single" w:sz="12" w:space="0" w:color="auto"/>
              <w:left w:val="single" w:sz="12" w:space="0" w:color="auto"/>
              <w:bottom w:val="single" w:sz="12" w:space="0" w:color="auto"/>
              <w:right w:val="single" w:sz="12" w:space="0" w:color="auto"/>
            </w:tcBorders>
          </w:tcPr>
          <w:p w14:paraId="6F3A6F65" w14:textId="6C67D29B" w:rsidR="001B7887" w:rsidRPr="0071347D" w:rsidRDefault="001B7887" w:rsidP="001B7887">
            <w:pPr>
              <w:rPr>
                <w:rFonts w:ascii="Times New Roman" w:hAnsi="Times New Roman" w:cs="Times New Roman"/>
                <w:sz w:val="20"/>
                <w:szCs w:val="20"/>
              </w:rPr>
            </w:pPr>
            <w:r w:rsidRPr="00805D51">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2FD07811" w14:textId="747B9187" w:rsidR="001B7887" w:rsidRPr="00833212" w:rsidRDefault="001B7887" w:rsidP="001B7887">
            <w:pPr>
              <w:rPr>
                <w:rFonts w:ascii="Times New Roman" w:hAnsi="Times New Roman" w:cs="Times New Roman"/>
                <w:sz w:val="20"/>
                <w:szCs w:val="20"/>
              </w:rPr>
            </w:pPr>
            <w:r w:rsidRPr="00833212">
              <w:rPr>
                <w:rFonts w:ascii="Times New Roman" w:eastAsia="Calibri" w:hAnsi="Times New Roman" w:cs="Calibri"/>
                <w:sz w:val="20"/>
                <w:szCs w:val="20"/>
              </w:rPr>
              <w:t>Виконавчі органи міської ради, комунальні 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39129F2F" w14:textId="77777777" w:rsidR="001B7887" w:rsidRPr="001B7887" w:rsidRDefault="001B7887" w:rsidP="001B7887">
            <w:pPr>
              <w:rPr>
                <w:rFonts w:ascii="Times New Roman" w:eastAsia="Calibri" w:hAnsi="Times New Roman" w:cs="Calibri"/>
                <w:sz w:val="20"/>
                <w:szCs w:val="20"/>
              </w:rPr>
            </w:pPr>
            <w:r>
              <w:rPr>
                <w:rFonts w:ascii="Times New Roman" w:eastAsia="Calibri" w:hAnsi="Times New Roman" w:cs="Calibri"/>
                <w:sz w:val="20"/>
                <w:szCs w:val="20"/>
              </w:rPr>
              <w:t>1.</w:t>
            </w:r>
            <w:r w:rsidRPr="001B7887">
              <w:rPr>
                <w:rFonts w:ascii="Times New Roman" w:eastAsia="Calibri" w:hAnsi="Times New Roman" w:cs="Calibri"/>
                <w:sz w:val="20"/>
                <w:szCs w:val="20"/>
              </w:rPr>
              <w:t xml:space="preserve">Грантові кошти та інші джерела, не заборонені законодавством України. </w:t>
            </w:r>
          </w:p>
          <w:p w14:paraId="6B9B001C" w14:textId="1A719DE0" w:rsidR="001B7887" w:rsidRPr="0071347D" w:rsidRDefault="001B7887" w:rsidP="001B7887">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34602D81" w14:textId="040BDCF3"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59300</w:t>
            </w:r>
          </w:p>
        </w:tc>
        <w:tc>
          <w:tcPr>
            <w:tcW w:w="709" w:type="dxa"/>
            <w:tcBorders>
              <w:top w:val="single" w:sz="12" w:space="0" w:color="auto"/>
              <w:left w:val="single" w:sz="12" w:space="0" w:color="auto"/>
              <w:bottom w:val="single" w:sz="12" w:space="0" w:color="auto"/>
              <w:right w:val="single" w:sz="12" w:space="0" w:color="auto"/>
            </w:tcBorders>
            <w:vAlign w:val="bottom"/>
          </w:tcPr>
          <w:p w14:paraId="68BE871A" w14:textId="594A3FF0"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30000</w:t>
            </w:r>
          </w:p>
        </w:tc>
        <w:tc>
          <w:tcPr>
            <w:tcW w:w="863" w:type="dxa"/>
            <w:tcBorders>
              <w:top w:val="single" w:sz="12" w:space="0" w:color="auto"/>
              <w:left w:val="single" w:sz="12" w:space="0" w:color="auto"/>
              <w:bottom w:val="single" w:sz="12" w:space="0" w:color="auto"/>
              <w:right w:val="single" w:sz="12" w:space="0" w:color="auto"/>
            </w:tcBorders>
            <w:vAlign w:val="bottom"/>
          </w:tcPr>
          <w:p w14:paraId="7051D718" w14:textId="1083CC02"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0391495F" w14:textId="2B3618D5"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0</w:t>
            </w:r>
          </w:p>
        </w:tc>
        <w:tc>
          <w:tcPr>
            <w:tcW w:w="850" w:type="dxa"/>
            <w:tcBorders>
              <w:top w:val="single" w:sz="12" w:space="0" w:color="auto"/>
              <w:left w:val="single" w:sz="12" w:space="0" w:color="auto"/>
              <w:bottom w:val="single" w:sz="12" w:space="0" w:color="auto"/>
              <w:right w:val="single" w:sz="12" w:space="0" w:color="auto"/>
            </w:tcBorders>
            <w:vAlign w:val="bottom"/>
          </w:tcPr>
          <w:p w14:paraId="1D5465EF" w14:textId="55636E62"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0</w:t>
            </w:r>
          </w:p>
        </w:tc>
        <w:tc>
          <w:tcPr>
            <w:tcW w:w="2127" w:type="dxa"/>
            <w:tcBorders>
              <w:top w:val="single" w:sz="12" w:space="0" w:color="auto"/>
              <w:left w:val="single" w:sz="12" w:space="0" w:color="auto"/>
              <w:bottom w:val="single" w:sz="12" w:space="0" w:color="auto"/>
              <w:right w:val="single" w:sz="12" w:space="0" w:color="auto"/>
            </w:tcBorders>
            <w:vAlign w:val="center"/>
          </w:tcPr>
          <w:p w14:paraId="0EB5AE14" w14:textId="2D6CF324" w:rsidR="001B7887" w:rsidRPr="003D335E" w:rsidRDefault="001B7887" w:rsidP="001B7887">
            <w:pPr>
              <w:rPr>
                <w:rFonts w:ascii="Times New Roman" w:hAnsi="Times New Roman" w:cs="Times New Roman"/>
                <w:sz w:val="20"/>
                <w:szCs w:val="20"/>
              </w:rPr>
            </w:pPr>
            <w:r>
              <w:rPr>
                <w:rFonts w:ascii="Times New Roman" w:hAnsi="Times New Roman" w:cs="Times New Roman"/>
                <w:sz w:val="20"/>
                <w:szCs w:val="20"/>
              </w:rPr>
              <w:t>С</w:t>
            </w:r>
            <w:r w:rsidRPr="003D335E">
              <w:rPr>
                <w:rFonts w:ascii="Times New Roman" w:hAnsi="Times New Roman" w:cs="Times New Roman"/>
                <w:sz w:val="20"/>
                <w:szCs w:val="20"/>
              </w:rPr>
              <w:t xml:space="preserve">корочення кінцевого споживання енергії на 30–50% , а також зниження витрат на комунальні послуги за одночасного підвищення рівня комфорту в приміщеннях. </w:t>
            </w:r>
          </w:p>
        </w:tc>
      </w:tr>
      <w:tr w:rsidR="001B7887" w:rsidRPr="003B6852" w14:paraId="765B3DFF"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47F6A992" w14:textId="77777777" w:rsidR="001B7887" w:rsidRPr="0071347D" w:rsidRDefault="001B7887" w:rsidP="001B7887">
            <w:pPr>
              <w:rPr>
                <w:rFonts w:ascii="Times New Roman" w:hAnsi="Times New Roman" w:cs="Times New Roman"/>
                <w:sz w:val="20"/>
                <w:szCs w:val="20"/>
              </w:rPr>
            </w:pPr>
            <w:r w:rsidRPr="0071347D">
              <w:rPr>
                <w:rFonts w:ascii="Times New Roman" w:hAnsi="Times New Roman" w:cs="Times New Roman"/>
                <w:sz w:val="20"/>
                <w:szCs w:val="20"/>
              </w:rPr>
              <w:t>4.</w:t>
            </w:r>
          </w:p>
        </w:tc>
        <w:tc>
          <w:tcPr>
            <w:tcW w:w="2822" w:type="dxa"/>
            <w:tcBorders>
              <w:top w:val="single" w:sz="12" w:space="0" w:color="auto"/>
              <w:left w:val="single" w:sz="12" w:space="0" w:color="auto"/>
              <w:bottom w:val="single" w:sz="12" w:space="0" w:color="auto"/>
              <w:right w:val="single" w:sz="12" w:space="0" w:color="auto"/>
            </w:tcBorders>
          </w:tcPr>
          <w:p w14:paraId="5CD41948" w14:textId="02DEA155" w:rsidR="001B7887" w:rsidRPr="0071347D" w:rsidRDefault="007D7A58" w:rsidP="001B7887">
            <w:pPr>
              <w:rPr>
                <w:rFonts w:ascii="Times New Roman" w:hAnsi="Times New Roman" w:cs="Times New Roman"/>
                <w:sz w:val="20"/>
                <w:szCs w:val="20"/>
              </w:rPr>
            </w:pPr>
            <w:r>
              <w:rPr>
                <w:rFonts w:ascii="Times New Roman" w:hAnsi="Times New Roman" w:cs="Times New Roman"/>
                <w:color w:val="auto"/>
                <w:sz w:val="20"/>
                <w:szCs w:val="20"/>
              </w:rPr>
              <w:t>Впровадження ВДЕ в секторі громадських будівель</w:t>
            </w:r>
          </w:p>
        </w:tc>
        <w:tc>
          <w:tcPr>
            <w:tcW w:w="2423" w:type="dxa"/>
            <w:tcBorders>
              <w:top w:val="single" w:sz="12" w:space="0" w:color="auto"/>
              <w:left w:val="single" w:sz="12" w:space="0" w:color="auto"/>
              <w:bottom w:val="single" w:sz="12" w:space="0" w:color="auto"/>
              <w:right w:val="single" w:sz="12" w:space="0" w:color="auto"/>
            </w:tcBorders>
          </w:tcPr>
          <w:p w14:paraId="4FDAD7CA" w14:textId="68E1CE11" w:rsidR="001B7887" w:rsidRPr="00531BF5" w:rsidRDefault="001B7887" w:rsidP="001B7887">
            <w:pPr>
              <w:rPr>
                <w:rFonts w:ascii="Times New Roman" w:hAnsi="Times New Roman" w:cs="Times New Roman"/>
                <w:sz w:val="20"/>
                <w:szCs w:val="20"/>
              </w:rPr>
            </w:pPr>
            <w:r w:rsidRPr="00E27964">
              <w:rPr>
                <w:rFonts w:ascii="Times New Roman" w:hAnsi="Times New Roman" w:cs="Times New Roman"/>
                <w:color w:val="auto"/>
                <w:sz w:val="20"/>
                <w:szCs w:val="20"/>
              </w:rPr>
              <w:t>Будівництво  дахових сонячних електростанцій на громадських будів</w:t>
            </w:r>
            <w:r w:rsidR="007D7A58">
              <w:rPr>
                <w:rFonts w:ascii="Times New Roman" w:hAnsi="Times New Roman" w:cs="Times New Roman"/>
                <w:color w:val="auto"/>
                <w:sz w:val="20"/>
                <w:szCs w:val="20"/>
              </w:rPr>
              <w:t>лях</w:t>
            </w:r>
          </w:p>
        </w:tc>
        <w:tc>
          <w:tcPr>
            <w:tcW w:w="992" w:type="dxa"/>
            <w:tcBorders>
              <w:top w:val="single" w:sz="12" w:space="0" w:color="auto"/>
              <w:left w:val="single" w:sz="12" w:space="0" w:color="auto"/>
              <w:bottom w:val="single" w:sz="12" w:space="0" w:color="auto"/>
              <w:right w:val="single" w:sz="12" w:space="0" w:color="auto"/>
            </w:tcBorders>
          </w:tcPr>
          <w:p w14:paraId="19954B29" w14:textId="44B93DDC" w:rsidR="001B7887" w:rsidRPr="0071347D" w:rsidRDefault="001B7887" w:rsidP="001B7887">
            <w:pPr>
              <w:rPr>
                <w:rFonts w:ascii="Times New Roman" w:hAnsi="Times New Roman" w:cs="Times New Roman"/>
                <w:sz w:val="20"/>
                <w:szCs w:val="20"/>
              </w:rPr>
            </w:pPr>
            <w:r w:rsidRPr="00805D51">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0F711128" w14:textId="408CC6C6" w:rsidR="001B7887" w:rsidRPr="00833212" w:rsidRDefault="001B7887" w:rsidP="001B7887">
            <w:pPr>
              <w:rPr>
                <w:rFonts w:ascii="Times New Roman" w:hAnsi="Times New Roman" w:cs="Times New Roman"/>
                <w:sz w:val="20"/>
                <w:szCs w:val="20"/>
              </w:rPr>
            </w:pPr>
            <w:r w:rsidRPr="00833212">
              <w:rPr>
                <w:rFonts w:ascii="Times New Roman" w:eastAsia="Calibri" w:hAnsi="Times New Roman" w:cs="Calibri"/>
                <w:sz w:val="20"/>
                <w:szCs w:val="20"/>
              </w:rPr>
              <w:t>Виконавчі органи міської ради, комунальні 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22C3B841" w14:textId="77777777" w:rsidR="001B7887" w:rsidRPr="001B7887" w:rsidRDefault="001B7887" w:rsidP="001B7887">
            <w:pPr>
              <w:rPr>
                <w:rFonts w:ascii="Times New Roman" w:eastAsia="Calibri" w:hAnsi="Times New Roman" w:cs="Calibri"/>
                <w:sz w:val="20"/>
                <w:szCs w:val="20"/>
              </w:rPr>
            </w:pPr>
            <w:r>
              <w:rPr>
                <w:rFonts w:ascii="Times New Roman" w:eastAsia="Calibri" w:hAnsi="Times New Roman" w:cs="Calibri"/>
                <w:sz w:val="20"/>
                <w:szCs w:val="20"/>
              </w:rPr>
              <w:t>1.</w:t>
            </w:r>
            <w:r w:rsidRPr="001B7887">
              <w:rPr>
                <w:rFonts w:ascii="Times New Roman" w:eastAsia="Calibri" w:hAnsi="Times New Roman" w:cs="Calibri"/>
                <w:sz w:val="20"/>
                <w:szCs w:val="20"/>
              </w:rPr>
              <w:t xml:space="preserve">Грантові кошти та інші джерела, не заборонені законодавством України. </w:t>
            </w:r>
          </w:p>
          <w:p w14:paraId="7FABD3EA" w14:textId="49805800" w:rsidR="001B7887" w:rsidRPr="0071347D" w:rsidRDefault="001B7887" w:rsidP="001B7887">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7DEDB489" w14:textId="0EB64F7F"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1200</w:t>
            </w:r>
          </w:p>
        </w:tc>
        <w:tc>
          <w:tcPr>
            <w:tcW w:w="709" w:type="dxa"/>
            <w:tcBorders>
              <w:top w:val="single" w:sz="12" w:space="0" w:color="auto"/>
              <w:left w:val="single" w:sz="12" w:space="0" w:color="auto"/>
              <w:bottom w:val="single" w:sz="12" w:space="0" w:color="auto"/>
              <w:right w:val="single" w:sz="12" w:space="0" w:color="auto"/>
            </w:tcBorders>
            <w:vAlign w:val="bottom"/>
          </w:tcPr>
          <w:p w14:paraId="2333E7C7" w14:textId="40887E5B"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1600</w:t>
            </w:r>
          </w:p>
        </w:tc>
        <w:tc>
          <w:tcPr>
            <w:tcW w:w="863" w:type="dxa"/>
            <w:tcBorders>
              <w:top w:val="single" w:sz="12" w:space="0" w:color="auto"/>
              <w:left w:val="single" w:sz="12" w:space="0" w:color="auto"/>
              <w:bottom w:val="single" w:sz="12" w:space="0" w:color="auto"/>
              <w:right w:val="single" w:sz="12" w:space="0" w:color="auto"/>
            </w:tcBorders>
            <w:vAlign w:val="bottom"/>
          </w:tcPr>
          <w:p w14:paraId="194F8873" w14:textId="54533B22"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1600</w:t>
            </w:r>
          </w:p>
        </w:tc>
        <w:tc>
          <w:tcPr>
            <w:tcW w:w="709" w:type="dxa"/>
            <w:tcBorders>
              <w:top w:val="single" w:sz="12" w:space="0" w:color="auto"/>
              <w:left w:val="single" w:sz="12" w:space="0" w:color="auto"/>
              <w:bottom w:val="single" w:sz="12" w:space="0" w:color="auto"/>
              <w:right w:val="single" w:sz="12" w:space="0" w:color="auto"/>
            </w:tcBorders>
            <w:vAlign w:val="bottom"/>
          </w:tcPr>
          <w:p w14:paraId="797E4A50" w14:textId="4A53051B"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1200</w:t>
            </w:r>
          </w:p>
        </w:tc>
        <w:tc>
          <w:tcPr>
            <w:tcW w:w="850" w:type="dxa"/>
            <w:tcBorders>
              <w:top w:val="single" w:sz="12" w:space="0" w:color="auto"/>
              <w:left w:val="single" w:sz="12" w:space="0" w:color="auto"/>
              <w:bottom w:val="single" w:sz="12" w:space="0" w:color="auto"/>
              <w:right w:val="single" w:sz="12" w:space="0" w:color="auto"/>
            </w:tcBorders>
            <w:vAlign w:val="bottom"/>
          </w:tcPr>
          <w:p w14:paraId="6520E339" w14:textId="54B93DDF"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1200</w:t>
            </w:r>
          </w:p>
        </w:tc>
        <w:tc>
          <w:tcPr>
            <w:tcW w:w="2127" w:type="dxa"/>
            <w:tcBorders>
              <w:top w:val="single" w:sz="12" w:space="0" w:color="auto"/>
              <w:left w:val="single" w:sz="12" w:space="0" w:color="auto"/>
              <w:bottom w:val="single" w:sz="12" w:space="0" w:color="auto"/>
              <w:right w:val="single" w:sz="12" w:space="0" w:color="auto"/>
            </w:tcBorders>
            <w:vAlign w:val="center"/>
          </w:tcPr>
          <w:p w14:paraId="423FE289" w14:textId="77777777" w:rsidR="001B7887" w:rsidRDefault="001B7887" w:rsidP="001B7887">
            <w:pPr>
              <w:rPr>
                <w:rFonts w:ascii="Times New Roman" w:hAnsi="Times New Roman" w:cs="Times New Roman"/>
                <w:sz w:val="20"/>
                <w:szCs w:val="20"/>
              </w:rPr>
            </w:pPr>
            <w:r>
              <w:rPr>
                <w:rFonts w:ascii="Times New Roman" w:hAnsi="Times New Roman" w:cs="Times New Roman"/>
                <w:sz w:val="20"/>
                <w:szCs w:val="20"/>
              </w:rPr>
              <w:t>З</w:t>
            </w:r>
            <w:r w:rsidRPr="003D335E">
              <w:rPr>
                <w:rFonts w:ascii="Times New Roman" w:hAnsi="Times New Roman" w:cs="Times New Roman"/>
                <w:sz w:val="20"/>
                <w:szCs w:val="20"/>
              </w:rPr>
              <w:t xml:space="preserve">ниження витрат на електроенергію до 80% </w:t>
            </w:r>
          </w:p>
          <w:p w14:paraId="01235750" w14:textId="293D9761" w:rsidR="001B7887" w:rsidRPr="003D335E" w:rsidRDefault="001B7887" w:rsidP="001B7887">
            <w:pPr>
              <w:rPr>
                <w:rFonts w:ascii="Times New Roman" w:hAnsi="Times New Roman" w:cs="Times New Roman"/>
                <w:sz w:val="20"/>
                <w:szCs w:val="20"/>
              </w:rPr>
            </w:pPr>
            <w:r>
              <w:rPr>
                <w:rFonts w:ascii="Times New Roman" w:hAnsi="Times New Roman" w:cs="Times New Roman"/>
                <w:sz w:val="20"/>
                <w:szCs w:val="20"/>
              </w:rPr>
              <w:t>Е</w:t>
            </w:r>
            <w:r w:rsidRPr="003D335E">
              <w:rPr>
                <w:rFonts w:ascii="Times New Roman" w:hAnsi="Times New Roman" w:cs="Times New Roman"/>
                <w:sz w:val="20"/>
                <w:szCs w:val="20"/>
              </w:rPr>
              <w:t xml:space="preserve">нергонезалежність і надійний захист від </w:t>
            </w:r>
            <w:proofErr w:type="spellStart"/>
            <w:r w:rsidRPr="003D335E">
              <w:rPr>
                <w:rFonts w:ascii="Times New Roman" w:hAnsi="Times New Roman" w:cs="Times New Roman"/>
                <w:sz w:val="20"/>
                <w:szCs w:val="20"/>
              </w:rPr>
              <w:t>блекаутів</w:t>
            </w:r>
            <w:proofErr w:type="spellEnd"/>
            <w:r w:rsidRPr="003D335E">
              <w:rPr>
                <w:rFonts w:ascii="Times New Roman" w:hAnsi="Times New Roman" w:cs="Times New Roman"/>
                <w:sz w:val="20"/>
                <w:szCs w:val="20"/>
              </w:rPr>
              <w:t>, одночасно зменш</w:t>
            </w:r>
            <w:r>
              <w:rPr>
                <w:rFonts w:ascii="Times New Roman" w:hAnsi="Times New Roman" w:cs="Times New Roman"/>
                <w:sz w:val="20"/>
                <w:szCs w:val="20"/>
              </w:rPr>
              <w:t>ення</w:t>
            </w:r>
            <w:r w:rsidRPr="003D335E">
              <w:rPr>
                <w:rFonts w:ascii="Times New Roman" w:hAnsi="Times New Roman" w:cs="Times New Roman"/>
                <w:sz w:val="20"/>
                <w:szCs w:val="20"/>
              </w:rPr>
              <w:t xml:space="preserve"> викид</w:t>
            </w:r>
            <w:r>
              <w:rPr>
                <w:rFonts w:ascii="Times New Roman" w:hAnsi="Times New Roman" w:cs="Times New Roman"/>
                <w:sz w:val="20"/>
                <w:szCs w:val="20"/>
              </w:rPr>
              <w:t>ів</w:t>
            </w:r>
            <w:r w:rsidRPr="003D335E">
              <w:rPr>
                <w:rFonts w:ascii="Times New Roman" w:hAnsi="Times New Roman" w:cs="Times New Roman"/>
                <w:sz w:val="20"/>
                <w:szCs w:val="20"/>
              </w:rPr>
              <w:t xml:space="preserve"> вуглекислого газу</w:t>
            </w:r>
            <w:r>
              <w:rPr>
                <w:rFonts w:ascii="Times New Roman" w:hAnsi="Times New Roman" w:cs="Times New Roman"/>
                <w:sz w:val="20"/>
                <w:szCs w:val="20"/>
              </w:rPr>
              <w:t>.</w:t>
            </w:r>
          </w:p>
          <w:p w14:paraId="1B325E60" w14:textId="7C64BF4D" w:rsidR="001B7887" w:rsidRPr="00531BF5" w:rsidRDefault="001B7887" w:rsidP="001B7887">
            <w:pPr>
              <w:rPr>
                <w:rFonts w:ascii="Times New Roman" w:hAnsi="Times New Roman" w:cs="Times New Roman"/>
                <w:sz w:val="20"/>
                <w:szCs w:val="20"/>
              </w:rPr>
            </w:pPr>
          </w:p>
        </w:tc>
      </w:tr>
      <w:tr w:rsidR="001B7887" w:rsidRPr="003B6852" w14:paraId="18565E76"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25665786" w14:textId="77777777" w:rsidR="001B7887" w:rsidRPr="0071347D" w:rsidRDefault="001B7887" w:rsidP="001B7887">
            <w:pPr>
              <w:rPr>
                <w:rFonts w:ascii="Times New Roman" w:hAnsi="Times New Roman" w:cs="Times New Roman"/>
                <w:sz w:val="20"/>
                <w:szCs w:val="20"/>
              </w:rPr>
            </w:pPr>
            <w:r>
              <w:rPr>
                <w:rFonts w:ascii="Times New Roman" w:hAnsi="Times New Roman" w:cs="Times New Roman"/>
                <w:sz w:val="20"/>
                <w:szCs w:val="20"/>
              </w:rPr>
              <w:t>5.</w:t>
            </w:r>
          </w:p>
        </w:tc>
        <w:tc>
          <w:tcPr>
            <w:tcW w:w="2822" w:type="dxa"/>
            <w:tcBorders>
              <w:top w:val="single" w:sz="12" w:space="0" w:color="auto"/>
              <w:left w:val="single" w:sz="12" w:space="0" w:color="auto"/>
              <w:bottom w:val="single" w:sz="12" w:space="0" w:color="auto"/>
              <w:right w:val="single" w:sz="12" w:space="0" w:color="auto"/>
            </w:tcBorders>
          </w:tcPr>
          <w:p w14:paraId="62387B21" w14:textId="00A4841D" w:rsidR="001B7887" w:rsidRDefault="001B7887" w:rsidP="001B7887">
            <w:pPr>
              <w:rPr>
                <w:rFonts w:ascii="Times New Roman" w:hAnsi="Times New Roman" w:cs="Times New Roman"/>
                <w:sz w:val="20"/>
                <w:szCs w:val="20"/>
              </w:rPr>
            </w:pPr>
            <w:r w:rsidRPr="00E27964">
              <w:rPr>
                <w:rFonts w:ascii="Times New Roman" w:hAnsi="Times New Roman" w:cs="Times New Roman"/>
                <w:color w:val="auto"/>
                <w:sz w:val="20"/>
                <w:szCs w:val="20"/>
              </w:rPr>
              <w:t xml:space="preserve">Використання ВДЕ в системі опалення громадських </w:t>
            </w:r>
            <w:r w:rsidRPr="00E27964">
              <w:rPr>
                <w:rFonts w:ascii="Times New Roman" w:hAnsi="Times New Roman" w:cs="Times New Roman"/>
                <w:color w:val="auto"/>
                <w:sz w:val="20"/>
                <w:szCs w:val="20"/>
              </w:rPr>
              <w:lastRenderedPageBreak/>
              <w:t>будів</w:t>
            </w:r>
            <w:r w:rsidR="007D7A58">
              <w:rPr>
                <w:rFonts w:ascii="Times New Roman" w:hAnsi="Times New Roman" w:cs="Times New Roman"/>
                <w:color w:val="auto"/>
                <w:sz w:val="20"/>
                <w:szCs w:val="20"/>
              </w:rPr>
              <w:t>ель</w:t>
            </w:r>
          </w:p>
        </w:tc>
        <w:tc>
          <w:tcPr>
            <w:tcW w:w="2423" w:type="dxa"/>
            <w:tcBorders>
              <w:top w:val="single" w:sz="12" w:space="0" w:color="auto"/>
              <w:left w:val="single" w:sz="12" w:space="0" w:color="auto"/>
              <w:bottom w:val="single" w:sz="12" w:space="0" w:color="auto"/>
              <w:right w:val="single" w:sz="12" w:space="0" w:color="auto"/>
            </w:tcBorders>
          </w:tcPr>
          <w:p w14:paraId="302B4C4B" w14:textId="2F54CA6F" w:rsidR="001B7887" w:rsidRPr="009D6447" w:rsidRDefault="001B7887" w:rsidP="001B7887">
            <w:pPr>
              <w:rPr>
                <w:rFonts w:ascii="Times New Roman" w:hAnsi="Times New Roman" w:cs="Times New Roman"/>
                <w:sz w:val="20"/>
                <w:szCs w:val="20"/>
              </w:rPr>
            </w:pPr>
            <w:r w:rsidRPr="00E27964">
              <w:rPr>
                <w:rFonts w:ascii="Times New Roman" w:hAnsi="Times New Roman" w:cs="Times New Roman"/>
                <w:color w:val="auto"/>
                <w:sz w:val="20"/>
                <w:szCs w:val="20"/>
              </w:rPr>
              <w:lastRenderedPageBreak/>
              <w:t>Встановлення теплових насосів</w:t>
            </w:r>
          </w:p>
        </w:tc>
        <w:tc>
          <w:tcPr>
            <w:tcW w:w="992" w:type="dxa"/>
            <w:tcBorders>
              <w:top w:val="single" w:sz="12" w:space="0" w:color="auto"/>
              <w:left w:val="single" w:sz="12" w:space="0" w:color="auto"/>
              <w:bottom w:val="single" w:sz="12" w:space="0" w:color="auto"/>
              <w:right w:val="single" w:sz="12" w:space="0" w:color="auto"/>
            </w:tcBorders>
          </w:tcPr>
          <w:p w14:paraId="081AAC45" w14:textId="7FDF1892" w:rsidR="001B7887" w:rsidRPr="0071347D" w:rsidRDefault="001B7887" w:rsidP="001B7887">
            <w:pPr>
              <w:rPr>
                <w:rFonts w:ascii="Times New Roman" w:hAnsi="Times New Roman" w:cs="Times New Roman"/>
                <w:sz w:val="20"/>
                <w:szCs w:val="20"/>
              </w:rPr>
            </w:pPr>
            <w:r w:rsidRPr="00805D51">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024F9070" w14:textId="1E1ED49D" w:rsidR="001B7887" w:rsidRPr="00833212" w:rsidRDefault="001B7887" w:rsidP="001B7887">
            <w:pPr>
              <w:rPr>
                <w:rFonts w:ascii="Times New Roman" w:hAnsi="Times New Roman" w:cs="Times New Roman"/>
                <w:sz w:val="20"/>
                <w:szCs w:val="20"/>
              </w:rPr>
            </w:pPr>
            <w:r w:rsidRPr="00833212">
              <w:rPr>
                <w:rFonts w:ascii="Times New Roman" w:eastAsia="Calibri" w:hAnsi="Times New Roman" w:cs="Calibri"/>
                <w:sz w:val="20"/>
                <w:szCs w:val="20"/>
              </w:rPr>
              <w:t xml:space="preserve">Виконавчі органи міської </w:t>
            </w:r>
            <w:r w:rsidRPr="00833212">
              <w:rPr>
                <w:rFonts w:ascii="Times New Roman" w:eastAsia="Calibri" w:hAnsi="Times New Roman" w:cs="Calibri"/>
                <w:sz w:val="20"/>
                <w:szCs w:val="20"/>
              </w:rPr>
              <w:lastRenderedPageBreak/>
              <w:t>ради, комунальні 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1BAF5FB7" w14:textId="77777777" w:rsidR="001B7887" w:rsidRPr="001B7887" w:rsidRDefault="001B7887" w:rsidP="001B7887">
            <w:pPr>
              <w:rPr>
                <w:rFonts w:ascii="Times New Roman" w:eastAsia="Calibri" w:hAnsi="Times New Roman" w:cs="Calibri"/>
                <w:sz w:val="20"/>
                <w:szCs w:val="20"/>
              </w:rPr>
            </w:pPr>
            <w:r>
              <w:rPr>
                <w:rFonts w:ascii="Times New Roman" w:eastAsia="Calibri" w:hAnsi="Times New Roman" w:cs="Calibri"/>
                <w:sz w:val="20"/>
                <w:szCs w:val="20"/>
              </w:rPr>
              <w:lastRenderedPageBreak/>
              <w:t>1.</w:t>
            </w:r>
            <w:r w:rsidRPr="001B7887">
              <w:rPr>
                <w:rFonts w:ascii="Times New Roman" w:eastAsia="Calibri" w:hAnsi="Times New Roman" w:cs="Calibri"/>
                <w:sz w:val="20"/>
                <w:szCs w:val="20"/>
              </w:rPr>
              <w:t xml:space="preserve">Грантові кошти та інші </w:t>
            </w:r>
            <w:r w:rsidRPr="001B7887">
              <w:rPr>
                <w:rFonts w:ascii="Times New Roman" w:eastAsia="Calibri" w:hAnsi="Times New Roman" w:cs="Calibri"/>
                <w:sz w:val="20"/>
                <w:szCs w:val="20"/>
              </w:rPr>
              <w:lastRenderedPageBreak/>
              <w:t xml:space="preserve">джерела, не заборонені законодавством України. </w:t>
            </w:r>
          </w:p>
          <w:p w14:paraId="4164C319" w14:textId="31F7A3EE" w:rsidR="001B7887" w:rsidRPr="0071347D" w:rsidRDefault="001B7887" w:rsidP="001B7887">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519D6894" w14:textId="61876C0D"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lastRenderedPageBreak/>
              <w:t>0</w:t>
            </w:r>
          </w:p>
        </w:tc>
        <w:tc>
          <w:tcPr>
            <w:tcW w:w="709" w:type="dxa"/>
            <w:tcBorders>
              <w:top w:val="single" w:sz="12" w:space="0" w:color="auto"/>
              <w:left w:val="single" w:sz="12" w:space="0" w:color="auto"/>
              <w:bottom w:val="single" w:sz="12" w:space="0" w:color="auto"/>
              <w:right w:val="single" w:sz="12" w:space="0" w:color="auto"/>
            </w:tcBorders>
            <w:vAlign w:val="bottom"/>
          </w:tcPr>
          <w:p w14:paraId="1EC1E616" w14:textId="464FD1A9"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3100</w:t>
            </w:r>
          </w:p>
        </w:tc>
        <w:tc>
          <w:tcPr>
            <w:tcW w:w="863" w:type="dxa"/>
            <w:tcBorders>
              <w:top w:val="single" w:sz="12" w:space="0" w:color="auto"/>
              <w:left w:val="single" w:sz="12" w:space="0" w:color="auto"/>
              <w:bottom w:val="single" w:sz="12" w:space="0" w:color="auto"/>
              <w:right w:val="single" w:sz="12" w:space="0" w:color="auto"/>
            </w:tcBorders>
            <w:vAlign w:val="bottom"/>
          </w:tcPr>
          <w:p w14:paraId="0FA49830" w14:textId="364382D2"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3200</w:t>
            </w:r>
          </w:p>
        </w:tc>
        <w:tc>
          <w:tcPr>
            <w:tcW w:w="709" w:type="dxa"/>
            <w:tcBorders>
              <w:top w:val="single" w:sz="12" w:space="0" w:color="auto"/>
              <w:left w:val="single" w:sz="12" w:space="0" w:color="auto"/>
              <w:bottom w:val="single" w:sz="12" w:space="0" w:color="auto"/>
              <w:right w:val="single" w:sz="12" w:space="0" w:color="auto"/>
            </w:tcBorders>
            <w:vAlign w:val="bottom"/>
          </w:tcPr>
          <w:p w14:paraId="7EF90BA7" w14:textId="7BA0BEB2"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3100</w:t>
            </w:r>
          </w:p>
        </w:tc>
        <w:tc>
          <w:tcPr>
            <w:tcW w:w="850" w:type="dxa"/>
            <w:tcBorders>
              <w:top w:val="single" w:sz="12" w:space="0" w:color="auto"/>
              <w:left w:val="single" w:sz="12" w:space="0" w:color="auto"/>
              <w:bottom w:val="single" w:sz="12" w:space="0" w:color="auto"/>
              <w:right w:val="single" w:sz="12" w:space="0" w:color="auto"/>
            </w:tcBorders>
            <w:vAlign w:val="bottom"/>
          </w:tcPr>
          <w:p w14:paraId="2BD78822" w14:textId="5A478FA8"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3100</w:t>
            </w:r>
          </w:p>
        </w:tc>
        <w:tc>
          <w:tcPr>
            <w:tcW w:w="2127" w:type="dxa"/>
            <w:tcBorders>
              <w:top w:val="single" w:sz="12" w:space="0" w:color="auto"/>
              <w:left w:val="single" w:sz="12" w:space="0" w:color="auto"/>
              <w:bottom w:val="single" w:sz="12" w:space="0" w:color="auto"/>
              <w:right w:val="single" w:sz="12" w:space="0" w:color="auto"/>
            </w:tcBorders>
            <w:vAlign w:val="center"/>
          </w:tcPr>
          <w:p w14:paraId="386F13C6" w14:textId="3A850891" w:rsidR="001B7887" w:rsidRPr="00D34224" w:rsidRDefault="001B7887" w:rsidP="001B7887">
            <w:pPr>
              <w:rPr>
                <w:rFonts w:ascii="Times New Roman" w:hAnsi="Times New Roman" w:cs="Times New Roman"/>
                <w:sz w:val="20"/>
                <w:szCs w:val="20"/>
              </w:rPr>
            </w:pPr>
            <w:r>
              <w:rPr>
                <w:rFonts w:ascii="Times New Roman" w:hAnsi="Times New Roman" w:cs="Times New Roman"/>
                <w:sz w:val="20"/>
                <w:szCs w:val="20"/>
              </w:rPr>
              <w:t>З</w:t>
            </w:r>
            <w:r w:rsidRPr="003D335E">
              <w:rPr>
                <w:rFonts w:ascii="Times New Roman" w:hAnsi="Times New Roman" w:cs="Times New Roman"/>
                <w:sz w:val="20"/>
                <w:szCs w:val="20"/>
              </w:rPr>
              <w:t xml:space="preserve">ниження витрат на опалення та гаряче </w:t>
            </w:r>
            <w:r w:rsidRPr="003D335E">
              <w:rPr>
                <w:rFonts w:ascii="Times New Roman" w:hAnsi="Times New Roman" w:cs="Times New Roman"/>
                <w:sz w:val="20"/>
                <w:szCs w:val="20"/>
              </w:rPr>
              <w:lastRenderedPageBreak/>
              <w:t>водопостачання до 70-80% порівняно з традиційними електричними чи газовими котлами завдяки використанню безкоштовної відновлюваної енергії довкілля</w:t>
            </w:r>
            <w:r>
              <w:rPr>
                <w:rFonts w:ascii="Times New Roman" w:hAnsi="Times New Roman" w:cs="Times New Roman"/>
                <w:sz w:val="20"/>
                <w:szCs w:val="20"/>
              </w:rPr>
              <w:t>.</w:t>
            </w:r>
          </w:p>
        </w:tc>
      </w:tr>
      <w:tr w:rsidR="001B7887" w:rsidRPr="003B6852" w14:paraId="1E06054D"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44728BF1" w14:textId="77777777" w:rsidR="001B7887" w:rsidRDefault="001B7887" w:rsidP="001B7887">
            <w:pPr>
              <w:rPr>
                <w:rFonts w:ascii="Times New Roman" w:hAnsi="Times New Roman" w:cs="Times New Roman"/>
                <w:sz w:val="20"/>
                <w:szCs w:val="20"/>
              </w:rPr>
            </w:pPr>
            <w:r>
              <w:rPr>
                <w:rFonts w:ascii="Times New Roman" w:hAnsi="Times New Roman" w:cs="Times New Roman"/>
                <w:sz w:val="20"/>
                <w:szCs w:val="20"/>
              </w:rPr>
              <w:lastRenderedPageBreak/>
              <w:t>6.</w:t>
            </w:r>
          </w:p>
        </w:tc>
        <w:tc>
          <w:tcPr>
            <w:tcW w:w="2822" w:type="dxa"/>
            <w:tcBorders>
              <w:top w:val="single" w:sz="12" w:space="0" w:color="auto"/>
              <w:left w:val="single" w:sz="12" w:space="0" w:color="auto"/>
              <w:bottom w:val="single" w:sz="12" w:space="0" w:color="auto"/>
              <w:right w:val="single" w:sz="12" w:space="0" w:color="auto"/>
            </w:tcBorders>
          </w:tcPr>
          <w:p w14:paraId="796F636E" w14:textId="22A07802" w:rsidR="001B7887" w:rsidRDefault="001B7887" w:rsidP="001B7887">
            <w:pPr>
              <w:rPr>
                <w:rFonts w:ascii="Times New Roman" w:hAnsi="Times New Roman" w:cs="Times New Roman"/>
                <w:sz w:val="20"/>
                <w:szCs w:val="20"/>
              </w:rPr>
            </w:pPr>
            <w:r w:rsidRPr="00E27964">
              <w:rPr>
                <w:rFonts w:ascii="Times New Roman" w:hAnsi="Times New Roman" w:cs="Times New Roman"/>
                <w:color w:val="auto"/>
                <w:sz w:val="20"/>
                <w:szCs w:val="20"/>
              </w:rPr>
              <w:t>Зберігання енергії</w:t>
            </w:r>
          </w:p>
        </w:tc>
        <w:tc>
          <w:tcPr>
            <w:tcW w:w="2423" w:type="dxa"/>
            <w:tcBorders>
              <w:top w:val="single" w:sz="12" w:space="0" w:color="auto"/>
              <w:left w:val="single" w:sz="12" w:space="0" w:color="auto"/>
              <w:bottom w:val="single" w:sz="12" w:space="0" w:color="auto"/>
              <w:right w:val="single" w:sz="12" w:space="0" w:color="auto"/>
            </w:tcBorders>
          </w:tcPr>
          <w:p w14:paraId="45C5AF20" w14:textId="03A34B19" w:rsidR="001B7887" w:rsidRPr="0071347D" w:rsidRDefault="001B7887" w:rsidP="001B7887">
            <w:pPr>
              <w:rPr>
                <w:rFonts w:ascii="Times New Roman" w:hAnsi="Times New Roman" w:cs="Times New Roman"/>
                <w:sz w:val="20"/>
                <w:szCs w:val="20"/>
              </w:rPr>
            </w:pPr>
            <w:r w:rsidRPr="00E27964">
              <w:rPr>
                <w:rFonts w:ascii="Times New Roman" w:hAnsi="Times New Roman" w:cs="Times New Roman"/>
                <w:color w:val="auto"/>
                <w:sz w:val="20"/>
                <w:szCs w:val="20"/>
              </w:rPr>
              <w:t>Встановлення УЗЕ</w:t>
            </w:r>
          </w:p>
        </w:tc>
        <w:tc>
          <w:tcPr>
            <w:tcW w:w="992" w:type="dxa"/>
            <w:tcBorders>
              <w:top w:val="single" w:sz="12" w:space="0" w:color="auto"/>
              <w:left w:val="single" w:sz="12" w:space="0" w:color="auto"/>
              <w:bottom w:val="single" w:sz="12" w:space="0" w:color="auto"/>
              <w:right w:val="single" w:sz="12" w:space="0" w:color="auto"/>
            </w:tcBorders>
          </w:tcPr>
          <w:p w14:paraId="4BDC4820" w14:textId="28C17D69" w:rsidR="001B7887" w:rsidRPr="0071347D" w:rsidRDefault="001B7887" w:rsidP="001B7887">
            <w:pPr>
              <w:rPr>
                <w:rFonts w:ascii="Times New Roman" w:hAnsi="Times New Roman" w:cs="Times New Roman"/>
                <w:sz w:val="20"/>
                <w:szCs w:val="20"/>
              </w:rPr>
            </w:pPr>
            <w:r w:rsidRPr="00805D51">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5CC7C3DF" w14:textId="6FEB133D" w:rsidR="001B7887" w:rsidRPr="00833212" w:rsidRDefault="001B7887" w:rsidP="001B7887">
            <w:pPr>
              <w:rPr>
                <w:rFonts w:ascii="Times New Roman" w:hAnsi="Times New Roman" w:cs="Times New Roman"/>
                <w:sz w:val="20"/>
                <w:szCs w:val="20"/>
              </w:rPr>
            </w:pPr>
            <w:r w:rsidRPr="00833212">
              <w:rPr>
                <w:rFonts w:ascii="Times New Roman" w:eastAsia="Calibri" w:hAnsi="Times New Roman" w:cs="Calibri"/>
                <w:sz w:val="20"/>
                <w:szCs w:val="20"/>
              </w:rPr>
              <w:t>Виконавчі органи міської ради, комунальні 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5BF0C0D0" w14:textId="77777777" w:rsidR="001B7887" w:rsidRPr="001B7887" w:rsidRDefault="001B7887" w:rsidP="001B7887">
            <w:pPr>
              <w:rPr>
                <w:rFonts w:ascii="Times New Roman" w:eastAsia="Calibri" w:hAnsi="Times New Roman" w:cs="Calibri"/>
                <w:sz w:val="20"/>
                <w:szCs w:val="20"/>
              </w:rPr>
            </w:pPr>
            <w:r>
              <w:rPr>
                <w:rFonts w:ascii="Times New Roman" w:eastAsia="Calibri" w:hAnsi="Times New Roman" w:cs="Calibri"/>
                <w:sz w:val="20"/>
                <w:szCs w:val="20"/>
              </w:rPr>
              <w:t>1.</w:t>
            </w:r>
            <w:r w:rsidRPr="001B7887">
              <w:rPr>
                <w:rFonts w:ascii="Times New Roman" w:eastAsia="Calibri" w:hAnsi="Times New Roman" w:cs="Calibri"/>
                <w:sz w:val="20"/>
                <w:szCs w:val="20"/>
              </w:rPr>
              <w:t xml:space="preserve">Грантові кошти та інші джерела, не заборонені законодавством України. </w:t>
            </w:r>
          </w:p>
          <w:p w14:paraId="76B23074" w14:textId="3E21E506" w:rsidR="001B7887" w:rsidRPr="0071347D" w:rsidRDefault="001B7887" w:rsidP="001B7887">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2CF9C84E" w14:textId="065EF3F4"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05861D0D" w14:textId="03C19BE8"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0</w:t>
            </w:r>
          </w:p>
        </w:tc>
        <w:tc>
          <w:tcPr>
            <w:tcW w:w="863" w:type="dxa"/>
            <w:tcBorders>
              <w:top w:val="single" w:sz="12" w:space="0" w:color="auto"/>
              <w:left w:val="single" w:sz="12" w:space="0" w:color="auto"/>
              <w:bottom w:val="single" w:sz="12" w:space="0" w:color="auto"/>
              <w:right w:val="single" w:sz="12" w:space="0" w:color="auto"/>
            </w:tcBorders>
            <w:vAlign w:val="bottom"/>
          </w:tcPr>
          <w:p w14:paraId="05151E7E" w14:textId="3586B29A"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626DF808" w14:textId="1224909C"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11600</w:t>
            </w:r>
          </w:p>
        </w:tc>
        <w:tc>
          <w:tcPr>
            <w:tcW w:w="850" w:type="dxa"/>
            <w:tcBorders>
              <w:top w:val="single" w:sz="12" w:space="0" w:color="auto"/>
              <w:left w:val="single" w:sz="12" w:space="0" w:color="auto"/>
              <w:bottom w:val="single" w:sz="12" w:space="0" w:color="auto"/>
              <w:right w:val="single" w:sz="12" w:space="0" w:color="auto"/>
            </w:tcBorders>
            <w:vAlign w:val="bottom"/>
          </w:tcPr>
          <w:p w14:paraId="1D6EE3C0" w14:textId="7F9252D1"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112100</w:t>
            </w:r>
          </w:p>
        </w:tc>
        <w:tc>
          <w:tcPr>
            <w:tcW w:w="2127" w:type="dxa"/>
            <w:tcBorders>
              <w:top w:val="single" w:sz="12" w:space="0" w:color="auto"/>
              <w:left w:val="single" w:sz="12" w:space="0" w:color="auto"/>
              <w:bottom w:val="single" w:sz="12" w:space="0" w:color="auto"/>
              <w:right w:val="single" w:sz="12" w:space="0" w:color="auto"/>
            </w:tcBorders>
            <w:vAlign w:val="center"/>
          </w:tcPr>
          <w:p w14:paraId="163F860B" w14:textId="2D69630A" w:rsidR="001B7887" w:rsidRPr="003B6852" w:rsidRDefault="001B7887" w:rsidP="001B7887">
            <w:pPr>
              <w:rPr>
                <w:rFonts w:ascii="Times New Roman" w:hAnsi="Times New Roman" w:cs="Times New Roman"/>
                <w:sz w:val="20"/>
                <w:szCs w:val="20"/>
              </w:rPr>
            </w:pPr>
            <w:r>
              <w:rPr>
                <w:rFonts w:ascii="Times New Roman" w:hAnsi="Times New Roman" w:cs="Times New Roman"/>
                <w:sz w:val="20"/>
                <w:szCs w:val="20"/>
              </w:rPr>
              <w:t>Н</w:t>
            </w:r>
            <w:r w:rsidRPr="00824D9A">
              <w:rPr>
                <w:rFonts w:ascii="Times New Roman" w:hAnsi="Times New Roman" w:cs="Times New Roman"/>
                <w:sz w:val="20"/>
                <w:szCs w:val="20"/>
              </w:rPr>
              <w:t xml:space="preserve">адійне безперебійне живлення під час вимкнень </w:t>
            </w:r>
            <w:r w:rsidR="007D7A58">
              <w:rPr>
                <w:rFonts w:ascii="Times New Roman" w:hAnsi="Times New Roman" w:cs="Times New Roman"/>
                <w:sz w:val="20"/>
                <w:szCs w:val="20"/>
              </w:rPr>
              <w:t>електроенергії</w:t>
            </w:r>
            <w:r w:rsidRPr="00824D9A">
              <w:rPr>
                <w:rFonts w:ascii="Times New Roman" w:hAnsi="Times New Roman" w:cs="Times New Roman"/>
                <w:sz w:val="20"/>
                <w:szCs w:val="20"/>
              </w:rPr>
              <w:t xml:space="preserve">, дозволяє суттєво економити гроші шляхом накопичення </w:t>
            </w:r>
            <w:r>
              <w:rPr>
                <w:rFonts w:ascii="Times New Roman" w:hAnsi="Times New Roman" w:cs="Times New Roman"/>
                <w:sz w:val="20"/>
                <w:szCs w:val="20"/>
              </w:rPr>
              <w:t>електроенергії</w:t>
            </w:r>
            <w:r w:rsidRPr="00824D9A">
              <w:rPr>
                <w:rFonts w:ascii="Times New Roman" w:hAnsi="Times New Roman" w:cs="Times New Roman"/>
                <w:sz w:val="20"/>
                <w:szCs w:val="20"/>
              </w:rPr>
              <w:t xml:space="preserve"> для використання</w:t>
            </w:r>
            <w:r>
              <w:rPr>
                <w:rFonts w:ascii="Times New Roman" w:hAnsi="Times New Roman" w:cs="Times New Roman"/>
                <w:sz w:val="20"/>
                <w:szCs w:val="20"/>
              </w:rPr>
              <w:t xml:space="preserve"> в нічний час</w:t>
            </w:r>
            <w:r w:rsidRPr="00824D9A">
              <w:rPr>
                <w:rFonts w:ascii="Times New Roman" w:hAnsi="Times New Roman" w:cs="Times New Roman"/>
                <w:sz w:val="20"/>
                <w:szCs w:val="20"/>
              </w:rPr>
              <w:t>, а також максимізує ефективність сонячних станцій, гарантуючи повну енергетичну незалежність об'єкта.</w:t>
            </w:r>
          </w:p>
        </w:tc>
      </w:tr>
      <w:tr w:rsidR="001B7887" w:rsidRPr="003B6852" w14:paraId="76B5415D"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68062261" w14:textId="77777777" w:rsidR="001B7887" w:rsidRDefault="001B7887" w:rsidP="001B7887">
            <w:pPr>
              <w:rPr>
                <w:rFonts w:ascii="Times New Roman" w:hAnsi="Times New Roman" w:cs="Times New Roman"/>
                <w:sz w:val="20"/>
                <w:szCs w:val="20"/>
              </w:rPr>
            </w:pPr>
            <w:r>
              <w:rPr>
                <w:rFonts w:ascii="Times New Roman" w:hAnsi="Times New Roman" w:cs="Times New Roman"/>
                <w:sz w:val="20"/>
                <w:szCs w:val="20"/>
              </w:rPr>
              <w:t>7.</w:t>
            </w:r>
          </w:p>
        </w:tc>
        <w:tc>
          <w:tcPr>
            <w:tcW w:w="2822" w:type="dxa"/>
            <w:tcBorders>
              <w:top w:val="single" w:sz="12" w:space="0" w:color="auto"/>
              <w:left w:val="single" w:sz="12" w:space="0" w:color="auto"/>
              <w:bottom w:val="single" w:sz="12" w:space="0" w:color="auto"/>
              <w:right w:val="single" w:sz="12" w:space="0" w:color="auto"/>
            </w:tcBorders>
            <w:vAlign w:val="center"/>
          </w:tcPr>
          <w:p w14:paraId="4E61C10C" w14:textId="748FD6DB" w:rsidR="001B7887" w:rsidRPr="003B6852" w:rsidRDefault="001B7887" w:rsidP="001B7887">
            <w:pPr>
              <w:rPr>
                <w:rFonts w:ascii="Times New Roman" w:hAnsi="Times New Roman" w:cs="Times New Roman"/>
                <w:sz w:val="20"/>
                <w:szCs w:val="20"/>
              </w:rPr>
            </w:pPr>
            <w:r w:rsidRPr="00E27964">
              <w:rPr>
                <w:rFonts w:ascii="Times New Roman" w:hAnsi="Times New Roman" w:cs="Times New Roman"/>
                <w:color w:val="auto"/>
                <w:sz w:val="20"/>
                <w:szCs w:val="20"/>
              </w:rPr>
              <w:t xml:space="preserve">Реконструкція </w:t>
            </w:r>
            <w:proofErr w:type="spellStart"/>
            <w:r w:rsidRPr="00E27964">
              <w:rPr>
                <w:rFonts w:ascii="Times New Roman" w:hAnsi="Times New Roman" w:cs="Times New Roman"/>
                <w:color w:val="auto"/>
                <w:sz w:val="20"/>
                <w:szCs w:val="20"/>
              </w:rPr>
              <w:t>Білівського</w:t>
            </w:r>
            <w:proofErr w:type="spellEnd"/>
            <w:r w:rsidRPr="00E27964">
              <w:rPr>
                <w:rFonts w:ascii="Times New Roman" w:hAnsi="Times New Roman" w:cs="Times New Roman"/>
                <w:color w:val="auto"/>
                <w:sz w:val="20"/>
                <w:szCs w:val="20"/>
              </w:rPr>
              <w:t xml:space="preserve"> опорного закладу загальної середньої освіти І-ІІІ ступенів Чортківської міської ради Тернопільської області, з вбудованими приміщеннями закладу дошкільної освіти, за адресою: </w:t>
            </w:r>
            <w:proofErr w:type="spellStart"/>
            <w:r w:rsidRPr="00E27964">
              <w:rPr>
                <w:rFonts w:ascii="Times New Roman" w:hAnsi="Times New Roman" w:cs="Times New Roman"/>
                <w:color w:val="auto"/>
                <w:sz w:val="20"/>
                <w:szCs w:val="20"/>
              </w:rPr>
              <w:t>вул</w:t>
            </w:r>
            <w:proofErr w:type="spellEnd"/>
            <w:r w:rsidRPr="00E27964">
              <w:rPr>
                <w:rFonts w:ascii="Times New Roman" w:hAnsi="Times New Roman" w:cs="Times New Roman"/>
                <w:color w:val="auto"/>
                <w:sz w:val="20"/>
                <w:szCs w:val="20"/>
              </w:rPr>
              <w:t xml:space="preserve"> </w:t>
            </w:r>
            <w:proofErr w:type="spellStart"/>
            <w:r w:rsidRPr="00E27964">
              <w:rPr>
                <w:rFonts w:ascii="Times New Roman" w:hAnsi="Times New Roman" w:cs="Times New Roman"/>
                <w:color w:val="auto"/>
                <w:sz w:val="20"/>
                <w:szCs w:val="20"/>
              </w:rPr>
              <w:t>Буракова</w:t>
            </w:r>
            <w:proofErr w:type="spellEnd"/>
            <w:r w:rsidRPr="00E27964">
              <w:rPr>
                <w:rFonts w:ascii="Times New Roman" w:hAnsi="Times New Roman" w:cs="Times New Roman"/>
                <w:color w:val="auto"/>
                <w:sz w:val="20"/>
                <w:szCs w:val="20"/>
              </w:rPr>
              <w:t>, 34, с. Біла, Чортківського району Тернопільської області</w:t>
            </w:r>
          </w:p>
        </w:tc>
        <w:tc>
          <w:tcPr>
            <w:tcW w:w="2423" w:type="dxa"/>
            <w:tcBorders>
              <w:top w:val="single" w:sz="12" w:space="0" w:color="auto"/>
              <w:left w:val="single" w:sz="12" w:space="0" w:color="auto"/>
              <w:bottom w:val="single" w:sz="12" w:space="0" w:color="auto"/>
              <w:right w:val="single" w:sz="12" w:space="0" w:color="auto"/>
            </w:tcBorders>
          </w:tcPr>
          <w:p w14:paraId="53A9B1C8" w14:textId="3E0FDE78" w:rsidR="001B7887" w:rsidRPr="0071347D" w:rsidRDefault="001B7887" w:rsidP="001B7887">
            <w:pPr>
              <w:rPr>
                <w:rFonts w:ascii="Times New Roman" w:hAnsi="Times New Roman" w:cs="Times New Roman"/>
                <w:sz w:val="20"/>
                <w:szCs w:val="20"/>
              </w:rPr>
            </w:pPr>
            <w:r w:rsidRPr="00E27964">
              <w:rPr>
                <w:rFonts w:ascii="Times New Roman" w:hAnsi="Times New Roman" w:cs="Times New Roman"/>
                <w:color w:val="auto"/>
                <w:sz w:val="20"/>
                <w:szCs w:val="20"/>
              </w:rPr>
              <w:t xml:space="preserve">Встановлення сонячної станції, УЗЕ, повітряного теплового насосу, </w:t>
            </w:r>
            <w:proofErr w:type="spellStart"/>
            <w:r w:rsidRPr="00E27964">
              <w:rPr>
                <w:rFonts w:ascii="Times New Roman" w:hAnsi="Times New Roman" w:cs="Times New Roman"/>
                <w:color w:val="auto"/>
                <w:sz w:val="20"/>
                <w:szCs w:val="20"/>
              </w:rPr>
              <w:t>грунтового</w:t>
            </w:r>
            <w:proofErr w:type="spellEnd"/>
            <w:r w:rsidRPr="00E27964">
              <w:rPr>
                <w:rFonts w:ascii="Times New Roman" w:hAnsi="Times New Roman" w:cs="Times New Roman"/>
                <w:color w:val="auto"/>
                <w:sz w:val="20"/>
                <w:szCs w:val="20"/>
              </w:rPr>
              <w:t xml:space="preserve"> теплового насосу, </w:t>
            </w:r>
            <w:proofErr w:type="spellStart"/>
            <w:r w:rsidRPr="00E27964">
              <w:rPr>
                <w:rFonts w:ascii="Times New Roman" w:hAnsi="Times New Roman" w:cs="Times New Roman"/>
                <w:color w:val="auto"/>
                <w:sz w:val="20"/>
                <w:szCs w:val="20"/>
              </w:rPr>
              <w:t>термомодернізація</w:t>
            </w:r>
            <w:proofErr w:type="spellEnd"/>
            <w:r w:rsidRPr="00E27964">
              <w:rPr>
                <w:rFonts w:ascii="Times New Roman" w:hAnsi="Times New Roman" w:cs="Times New Roman"/>
                <w:color w:val="auto"/>
                <w:sz w:val="20"/>
                <w:szCs w:val="20"/>
              </w:rPr>
              <w:t xml:space="preserve"> закладу </w:t>
            </w:r>
          </w:p>
        </w:tc>
        <w:tc>
          <w:tcPr>
            <w:tcW w:w="992" w:type="dxa"/>
            <w:tcBorders>
              <w:top w:val="single" w:sz="12" w:space="0" w:color="auto"/>
              <w:left w:val="single" w:sz="12" w:space="0" w:color="auto"/>
              <w:bottom w:val="single" w:sz="12" w:space="0" w:color="auto"/>
              <w:right w:val="single" w:sz="12" w:space="0" w:color="auto"/>
            </w:tcBorders>
          </w:tcPr>
          <w:p w14:paraId="301627BD" w14:textId="4C5498D5" w:rsidR="001B7887" w:rsidRPr="003B6852" w:rsidRDefault="001B7887" w:rsidP="001B7887">
            <w:pPr>
              <w:rPr>
                <w:rFonts w:ascii="Times New Roman" w:hAnsi="Times New Roman" w:cs="Times New Roman"/>
                <w:sz w:val="20"/>
                <w:szCs w:val="20"/>
              </w:rPr>
            </w:pPr>
            <w:r w:rsidRPr="00805D51">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5CFF4E95" w14:textId="51ACE7D9" w:rsidR="001B7887" w:rsidRPr="00833212" w:rsidRDefault="001B7887" w:rsidP="001B7887">
            <w:pPr>
              <w:rPr>
                <w:rFonts w:ascii="Times New Roman" w:hAnsi="Times New Roman" w:cs="Times New Roman"/>
                <w:sz w:val="20"/>
                <w:szCs w:val="20"/>
              </w:rPr>
            </w:pPr>
            <w:r w:rsidRPr="00833212">
              <w:rPr>
                <w:rFonts w:ascii="Times New Roman" w:eastAsia="Calibri" w:hAnsi="Times New Roman" w:cs="Calibri"/>
                <w:sz w:val="20"/>
                <w:szCs w:val="20"/>
              </w:rPr>
              <w:t>Виконавчі органи міської ради, комунальні 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2001239B" w14:textId="77777777" w:rsidR="001B7887" w:rsidRPr="001B7887" w:rsidRDefault="001B7887" w:rsidP="001B7887">
            <w:pPr>
              <w:rPr>
                <w:rFonts w:ascii="Times New Roman" w:eastAsia="Calibri" w:hAnsi="Times New Roman" w:cs="Calibri"/>
                <w:sz w:val="20"/>
                <w:szCs w:val="20"/>
              </w:rPr>
            </w:pPr>
            <w:r>
              <w:rPr>
                <w:rFonts w:ascii="Times New Roman" w:eastAsia="Calibri" w:hAnsi="Times New Roman" w:cs="Calibri"/>
                <w:sz w:val="20"/>
                <w:szCs w:val="20"/>
              </w:rPr>
              <w:t>1.</w:t>
            </w:r>
            <w:r w:rsidRPr="001B7887">
              <w:rPr>
                <w:rFonts w:ascii="Times New Roman" w:eastAsia="Calibri" w:hAnsi="Times New Roman" w:cs="Calibri"/>
                <w:sz w:val="20"/>
                <w:szCs w:val="20"/>
              </w:rPr>
              <w:t xml:space="preserve">Грантові кошти та інші джерела, не заборонені законодавством України. </w:t>
            </w:r>
          </w:p>
          <w:p w14:paraId="49768A90" w14:textId="66BFC42D" w:rsidR="001B7887" w:rsidRPr="003B6852" w:rsidRDefault="001B7887" w:rsidP="001B7887">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63AE8762" w14:textId="2B8020C6"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398CA8F9" w14:textId="68DE84E0"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62900</w:t>
            </w:r>
          </w:p>
        </w:tc>
        <w:tc>
          <w:tcPr>
            <w:tcW w:w="863" w:type="dxa"/>
            <w:tcBorders>
              <w:top w:val="single" w:sz="12" w:space="0" w:color="auto"/>
              <w:left w:val="single" w:sz="12" w:space="0" w:color="auto"/>
              <w:bottom w:val="single" w:sz="12" w:space="0" w:color="auto"/>
              <w:right w:val="single" w:sz="12" w:space="0" w:color="auto"/>
            </w:tcBorders>
            <w:vAlign w:val="bottom"/>
          </w:tcPr>
          <w:p w14:paraId="643B2149" w14:textId="7A1D05B7"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100000</w:t>
            </w:r>
          </w:p>
        </w:tc>
        <w:tc>
          <w:tcPr>
            <w:tcW w:w="709" w:type="dxa"/>
            <w:tcBorders>
              <w:top w:val="single" w:sz="12" w:space="0" w:color="auto"/>
              <w:left w:val="single" w:sz="12" w:space="0" w:color="auto"/>
              <w:bottom w:val="single" w:sz="12" w:space="0" w:color="auto"/>
              <w:right w:val="single" w:sz="12" w:space="0" w:color="auto"/>
            </w:tcBorders>
            <w:vAlign w:val="bottom"/>
          </w:tcPr>
          <w:p w14:paraId="06309CEA" w14:textId="46714720"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0</w:t>
            </w:r>
          </w:p>
        </w:tc>
        <w:tc>
          <w:tcPr>
            <w:tcW w:w="850" w:type="dxa"/>
            <w:tcBorders>
              <w:top w:val="single" w:sz="12" w:space="0" w:color="auto"/>
              <w:left w:val="single" w:sz="12" w:space="0" w:color="auto"/>
              <w:bottom w:val="single" w:sz="12" w:space="0" w:color="auto"/>
              <w:right w:val="single" w:sz="12" w:space="0" w:color="auto"/>
            </w:tcBorders>
            <w:vAlign w:val="bottom"/>
          </w:tcPr>
          <w:p w14:paraId="7CBA3994" w14:textId="02C26408"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0</w:t>
            </w:r>
          </w:p>
        </w:tc>
        <w:tc>
          <w:tcPr>
            <w:tcW w:w="2127" w:type="dxa"/>
            <w:tcBorders>
              <w:top w:val="single" w:sz="12" w:space="0" w:color="auto"/>
              <w:left w:val="single" w:sz="12" w:space="0" w:color="auto"/>
              <w:bottom w:val="single" w:sz="12" w:space="0" w:color="auto"/>
              <w:right w:val="single" w:sz="12" w:space="0" w:color="auto"/>
            </w:tcBorders>
            <w:vAlign w:val="center"/>
          </w:tcPr>
          <w:p w14:paraId="4B78DCA3" w14:textId="499E0753" w:rsidR="001B7887" w:rsidRPr="003B6852" w:rsidRDefault="001B7887" w:rsidP="001B7887">
            <w:pPr>
              <w:rPr>
                <w:rFonts w:ascii="Times New Roman" w:hAnsi="Times New Roman" w:cs="Times New Roman"/>
                <w:sz w:val="20"/>
                <w:szCs w:val="20"/>
              </w:rPr>
            </w:pPr>
            <w:r w:rsidRPr="00824D9A">
              <w:rPr>
                <w:rFonts w:ascii="Times New Roman" w:hAnsi="Times New Roman" w:cs="Times New Roman"/>
                <w:sz w:val="20"/>
                <w:szCs w:val="20"/>
              </w:rPr>
              <w:t>Встановлення цього комплексу перетворить заклад на автономний, енергоефективний та екологічний об'єкт із близьким до нуля рівнем викидів</w:t>
            </w:r>
            <w:r>
              <w:rPr>
                <w:rFonts w:ascii="Times New Roman" w:hAnsi="Times New Roman" w:cs="Times New Roman"/>
                <w:sz w:val="20"/>
                <w:szCs w:val="20"/>
              </w:rPr>
              <w:t xml:space="preserve"> та </w:t>
            </w:r>
            <w:proofErr w:type="spellStart"/>
            <w:r>
              <w:rPr>
                <w:rFonts w:ascii="Times New Roman" w:hAnsi="Times New Roman" w:cs="Times New Roman"/>
                <w:sz w:val="20"/>
                <w:szCs w:val="20"/>
              </w:rPr>
              <w:t>енргоспоживання</w:t>
            </w:r>
            <w:proofErr w:type="spellEnd"/>
            <w:r>
              <w:rPr>
                <w:rFonts w:ascii="Times New Roman" w:hAnsi="Times New Roman" w:cs="Times New Roman"/>
                <w:sz w:val="20"/>
                <w:szCs w:val="20"/>
              </w:rPr>
              <w:t>.</w:t>
            </w:r>
          </w:p>
        </w:tc>
      </w:tr>
      <w:tr w:rsidR="001B7887" w:rsidRPr="003B6852" w14:paraId="482B9673"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2299790F" w14:textId="77777777" w:rsidR="001B7887" w:rsidRPr="00467D01" w:rsidRDefault="001B7887" w:rsidP="001B7887">
            <w:pPr>
              <w:rPr>
                <w:rFonts w:ascii="Times New Roman" w:hAnsi="Times New Roman" w:cs="Times New Roman"/>
                <w:sz w:val="20"/>
                <w:szCs w:val="20"/>
              </w:rPr>
            </w:pPr>
            <w:r>
              <w:rPr>
                <w:rFonts w:ascii="Times New Roman" w:hAnsi="Times New Roman" w:cs="Times New Roman"/>
                <w:sz w:val="20"/>
                <w:szCs w:val="20"/>
                <w:lang w:val="en-US"/>
              </w:rPr>
              <w:t>8</w:t>
            </w:r>
            <w:r>
              <w:rPr>
                <w:rFonts w:ascii="Times New Roman" w:hAnsi="Times New Roman" w:cs="Times New Roman"/>
                <w:sz w:val="20"/>
                <w:szCs w:val="20"/>
              </w:rPr>
              <w:t>.</w:t>
            </w:r>
          </w:p>
        </w:tc>
        <w:tc>
          <w:tcPr>
            <w:tcW w:w="2822" w:type="dxa"/>
            <w:tcBorders>
              <w:top w:val="single" w:sz="12" w:space="0" w:color="auto"/>
              <w:left w:val="single" w:sz="12" w:space="0" w:color="auto"/>
              <w:bottom w:val="single" w:sz="12" w:space="0" w:color="auto"/>
              <w:right w:val="single" w:sz="12" w:space="0" w:color="auto"/>
            </w:tcBorders>
          </w:tcPr>
          <w:p w14:paraId="74C5FA0E" w14:textId="02C0DA13" w:rsidR="001B7887" w:rsidRPr="00D34224" w:rsidRDefault="001B7887" w:rsidP="001B7887">
            <w:pPr>
              <w:rPr>
                <w:rFonts w:ascii="Times New Roman" w:hAnsi="Times New Roman" w:cs="Times New Roman"/>
                <w:sz w:val="20"/>
                <w:szCs w:val="20"/>
              </w:rPr>
            </w:pPr>
            <w:r w:rsidRPr="00E27964">
              <w:rPr>
                <w:rFonts w:ascii="Times New Roman" w:hAnsi="Times New Roman" w:cs="Times New Roman"/>
                <w:color w:val="auto"/>
                <w:sz w:val="20"/>
                <w:szCs w:val="20"/>
              </w:rPr>
              <w:t>Реконструкція системи зовнішнього освітлення</w:t>
            </w:r>
          </w:p>
        </w:tc>
        <w:tc>
          <w:tcPr>
            <w:tcW w:w="2423" w:type="dxa"/>
            <w:tcBorders>
              <w:top w:val="single" w:sz="12" w:space="0" w:color="auto"/>
              <w:left w:val="single" w:sz="12" w:space="0" w:color="auto"/>
              <w:bottom w:val="single" w:sz="12" w:space="0" w:color="auto"/>
              <w:right w:val="single" w:sz="12" w:space="0" w:color="auto"/>
            </w:tcBorders>
          </w:tcPr>
          <w:p w14:paraId="6A16E178" w14:textId="5E9753A3" w:rsidR="001B7887" w:rsidRPr="0071347D" w:rsidRDefault="001B7887" w:rsidP="001B7887">
            <w:pPr>
              <w:rPr>
                <w:rFonts w:ascii="Times New Roman" w:hAnsi="Times New Roman" w:cs="Times New Roman"/>
                <w:sz w:val="20"/>
                <w:szCs w:val="20"/>
              </w:rPr>
            </w:pPr>
            <w:r w:rsidRPr="00E27964">
              <w:rPr>
                <w:rFonts w:ascii="Times New Roman" w:hAnsi="Times New Roman" w:cs="Times New Roman"/>
                <w:color w:val="auto"/>
                <w:sz w:val="20"/>
                <w:szCs w:val="20"/>
              </w:rPr>
              <w:t>Заміна світильників; заміна мереж та опор зовнішнього освітлення</w:t>
            </w:r>
          </w:p>
        </w:tc>
        <w:tc>
          <w:tcPr>
            <w:tcW w:w="992" w:type="dxa"/>
            <w:tcBorders>
              <w:top w:val="single" w:sz="12" w:space="0" w:color="auto"/>
              <w:left w:val="single" w:sz="12" w:space="0" w:color="auto"/>
              <w:bottom w:val="single" w:sz="12" w:space="0" w:color="auto"/>
              <w:right w:val="single" w:sz="12" w:space="0" w:color="auto"/>
            </w:tcBorders>
          </w:tcPr>
          <w:p w14:paraId="0AD4B880" w14:textId="4363B39B" w:rsidR="001B7887" w:rsidRPr="0098149D" w:rsidRDefault="001B7887" w:rsidP="001B7887">
            <w:pPr>
              <w:rPr>
                <w:rFonts w:ascii="Times New Roman" w:hAnsi="Times New Roman" w:cs="Times New Roman"/>
                <w:sz w:val="20"/>
                <w:szCs w:val="20"/>
              </w:rPr>
            </w:pPr>
            <w:r w:rsidRPr="00805D51">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1DB6BC4D" w14:textId="3A37A027" w:rsidR="001B7887" w:rsidRPr="0098149D" w:rsidRDefault="001B7887" w:rsidP="001B7887">
            <w:pPr>
              <w:rPr>
                <w:rFonts w:ascii="Times New Roman" w:hAnsi="Times New Roman" w:cs="Times New Roman"/>
                <w:sz w:val="20"/>
                <w:szCs w:val="20"/>
              </w:rPr>
            </w:pPr>
            <w:r w:rsidRPr="00BF4862">
              <w:rPr>
                <w:rFonts w:ascii="Times New Roman" w:eastAsia="Calibri" w:hAnsi="Times New Roman" w:cs="Calibri"/>
                <w:sz w:val="20"/>
                <w:szCs w:val="20"/>
              </w:rPr>
              <w:t xml:space="preserve">Виконавчі органи міської ради, комунальні підприємства, </w:t>
            </w:r>
            <w:r w:rsidRPr="00BF4862">
              <w:rPr>
                <w:rFonts w:ascii="Times New Roman" w:eastAsia="Calibri" w:hAnsi="Times New Roman" w:cs="Calibri"/>
                <w:sz w:val="20"/>
                <w:szCs w:val="20"/>
              </w:rPr>
              <w:lastRenderedPageBreak/>
              <w:t>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5B2BA3E0" w14:textId="77777777" w:rsidR="001B7887" w:rsidRPr="001B7887" w:rsidRDefault="001B7887" w:rsidP="001B7887">
            <w:pPr>
              <w:rPr>
                <w:rFonts w:ascii="Times New Roman" w:eastAsia="Calibri" w:hAnsi="Times New Roman" w:cs="Calibri"/>
                <w:sz w:val="20"/>
                <w:szCs w:val="20"/>
              </w:rPr>
            </w:pPr>
            <w:r>
              <w:rPr>
                <w:rFonts w:ascii="Times New Roman" w:eastAsia="Calibri" w:hAnsi="Times New Roman" w:cs="Calibri"/>
                <w:sz w:val="20"/>
                <w:szCs w:val="20"/>
              </w:rPr>
              <w:lastRenderedPageBreak/>
              <w:t>1.</w:t>
            </w:r>
            <w:r w:rsidRPr="001B7887">
              <w:rPr>
                <w:rFonts w:ascii="Times New Roman" w:eastAsia="Calibri" w:hAnsi="Times New Roman" w:cs="Calibri"/>
                <w:sz w:val="20"/>
                <w:szCs w:val="20"/>
              </w:rPr>
              <w:t xml:space="preserve">Грантові кошти та інші джерела, не заборонені </w:t>
            </w:r>
            <w:r w:rsidRPr="001B7887">
              <w:rPr>
                <w:rFonts w:ascii="Times New Roman" w:eastAsia="Calibri" w:hAnsi="Times New Roman" w:cs="Calibri"/>
                <w:sz w:val="20"/>
                <w:szCs w:val="20"/>
              </w:rPr>
              <w:lastRenderedPageBreak/>
              <w:t xml:space="preserve">законодавством України. </w:t>
            </w:r>
          </w:p>
          <w:p w14:paraId="0662997D" w14:textId="343AC07C" w:rsidR="001B7887" w:rsidRPr="0098149D" w:rsidRDefault="001B7887" w:rsidP="001B7887">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0FA6F6C7" w14:textId="76842C5E"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lastRenderedPageBreak/>
              <w:t>0</w:t>
            </w:r>
          </w:p>
        </w:tc>
        <w:tc>
          <w:tcPr>
            <w:tcW w:w="709" w:type="dxa"/>
            <w:tcBorders>
              <w:top w:val="single" w:sz="12" w:space="0" w:color="auto"/>
              <w:left w:val="single" w:sz="12" w:space="0" w:color="auto"/>
              <w:bottom w:val="single" w:sz="12" w:space="0" w:color="auto"/>
              <w:right w:val="single" w:sz="12" w:space="0" w:color="auto"/>
            </w:tcBorders>
            <w:vAlign w:val="bottom"/>
          </w:tcPr>
          <w:p w14:paraId="1355E3C6" w14:textId="6E6F7B44"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8100</w:t>
            </w:r>
          </w:p>
        </w:tc>
        <w:tc>
          <w:tcPr>
            <w:tcW w:w="863" w:type="dxa"/>
            <w:tcBorders>
              <w:top w:val="single" w:sz="12" w:space="0" w:color="auto"/>
              <w:left w:val="single" w:sz="12" w:space="0" w:color="auto"/>
              <w:bottom w:val="single" w:sz="12" w:space="0" w:color="auto"/>
              <w:right w:val="single" w:sz="12" w:space="0" w:color="auto"/>
            </w:tcBorders>
            <w:vAlign w:val="bottom"/>
          </w:tcPr>
          <w:p w14:paraId="610FCE3D" w14:textId="45D8D1E5"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372CE81B" w14:textId="29F91124" w:rsidR="001B7887" w:rsidRPr="00CC767E" w:rsidRDefault="001B7887" w:rsidP="001B7887">
            <w:pPr>
              <w:rPr>
                <w:rFonts w:ascii="Times New Roman" w:hAnsi="Times New Roman" w:cs="Times New Roman"/>
                <w:sz w:val="18"/>
                <w:szCs w:val="18"/>
              </w:rPr>
            </w:pPr>
            <w:r w:rsidRPr="00CC767E">
              <w:rPr>
                <w:rFonts w:ascii="Calibri" w:hAnsi="Calibri" w:cs="Calibri"/>
                <w:sz w:val="18"/>
                <w:szCs w:val="18"/>
              </w:rPr>
              <w:t>0</w:t>
            </w:r>
          </w:p>
        </w:tc>
        <w:tc>
          <w:tcPr>
            <w:tcW w:w="850" w:type="dxa"/>
            <w:tcBorders>
              <w:top w:val="single" w:sz="12" w:space="0" w:color="auto"/>
              <w:left w:val="single" w:sz="12" w:space="0" w:color="auto"/>
              <w:bottom w:val="single" w:sz="12" w:space="0" w:color="auto"/>
              <w:right w:val="single" w:sz="12" w:space="0" w:color="auto"/>
            </w:tcBorders>
            <w:vAlign w:val="bottom"/>
          </w:tcPr>
          <w:p w14:paraId="1E1EB66F" w14:textId="5313487A" w:rsidR="001B7887" w:rsidRPr="00CC767E" w:rsidRDefault="001B7887" w:rsidP="001B7887">
            <w:pPr>
              <w:rPr>
                <w:rFonts w:ascii="Times New Roman" w:hAnsi="Times New Roman" w:cs="Times New Roman"/>
                <w:sz w:val="18"/>
                <w:szCs w:val="18"/>
              </w:rPr>
            </w:pPr>
            <w:r w:rsidRPr="00CC767E">
              <w:rPr>
                <w:rFonts w:ascii="Calibri" w:hAnsi="Calibri" w:cs="Calibri"/>
                <w:sz w:val="18"/>
                <w:szCs w:val="18"/>
              </w:rPr>
              <w:t>0</w:t>
            </w:r>
          </w:p>
        </w:tc>
        <w:tc>
          <w:tcPr>
            <w:tcW w:w="2127" w:type="dxa"/>
            <w:tcBorders>
              <w:top w:val="single" w:sz="12" w:space="0" w:color="auto"/>
              <w:left w:val="single" w:sz="12" w:space="0" w:color="auto"/>
              <w:bottom w:val="single" w:sz="12" w:space="0" w:color="auto"/>
              <w:right w:val="single" w:sz="12" w:space="0" w:color="auto"/>
            </w:tcBorders>
            <w:vAlign w:val="center"/>
          </w:tcPr>
          <w:p w14:paraId="3667D38D" w14:textId="206148EA" w:rsidR="001B7887" w:rsidRPr="00824D9A" w:rsidRDefault="001B7887" w:rsidP="001B7887">
            <w:pPr>
              <w:rPr>
                <w:rFonts w:ascii="Times New Roman" w:hAnsi="Times New Roman" w:cs="Times New Roman"/>
                <w:sz w:val="20"/>
                <w:szCs w:val="20"/>
              </w:rPr>
            </w:pPr>
            <w:r w:rsidRPr="00824D9A">
              <w:rPr>
                <w:rFonts w:ascii="Times New Roman" w:hAnsi="Times New Roman" w:cs="Times New Roman"/>
                <w:sz w:val="20"/>
                <w:szCs w:val="20"/>
              </w:rPr>
              <w:t xml:space="preserve">Зниження споживання електроенергії на 50–70%, зменшення </w:t>
            </w:r>
            <w:r w:rsidRPr="00824D9A">
              <w:rPr>
                <w:rFonts w:ascii="Times New Roman" w:hAnsi="Times New Roman" w:cs="Times New Roman"/>
                <w:sz w:val="20"/>
                <w:szCs w:val="20"/>
              </w:rPr>
              <w:lastRenderedPageBreak/>
              <w:t>експлуатаційних витрат, підвищення безпеки руху та ліквідація аварійних ділянок завдяки новим, надійним конструкціям</w:t>
            </w:r>
          </w:p>
        </w:tc>
      </w:tr>
      <w:tr w:rsidR="001B7887" w:rsidRPr="003B6852" w14:paraId="45A8737D"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4B378588" w14:textId="77777777" w:rsidR="001B7887" w:rsidRPr="00013CF4" w:rsidRDefault="001B7887" w:rsidP="001B7887">
            <w:pPr>
              <w:rPr>
                <w:rFonts w:ascii="Times New Roman" w:hAnsi="Times New Roman" w:cs="Times New Roman"/>
                <w:sz w:val="20"/>
                <w:szCs w:val="20"/>
              </w:rPr>
            </w:pPr>
            <w:r>
              <w:rPr>
                <w:rFonts w:ascii="Times New Roman" w:hAnsi="Times New Roman" w:cs="Times New Roman"/>
                <w:sz w:val="20"/>
                <w:szCs w:val="20"/>
              </w:rPr>
              <w:lastRenderedPageBreak/>
              <w:t>9.</w:t>
            </w:r>
          </w:p>
        </w:tc>
        <w:tc>
          <w:tcPr>
            <w:tcW w:w="2822" w:type="dxa"/>
            <w:tcBorders>
              <w:top w:val="single" w:sz="12" w:space="0" w:color="auto"/>
              <w:left w:val="single" w:sz="12" w:space="0" w:color="auto"/>
              <w:bottom w:val="single" w:sz="12" w:space="0" w:color="auto"/>
              <w:right w:val="single" w:sz="12" w:space="0" w:color="auto"/>
            </w:tcBorders>
          </w:tcPr>
          <w:p w14:paraId="2C0A7E63" w14:textId="3B7ABBC2" w:rsidR="001B7887" w:rsidRPr="00013CF4" w:rsidRDefault="001B7887" w:rsidP="001B7887">
            <w:pPr>
              <w:rPr>
                <w:rFonts w:ascii="Times New Roman" w:hAnsi="Times New Roman" w:cs="Times New Roman"/>
                <w:sz w:val="20"/>
                <w:szCs w:val="20"/>
              </w:rPr>
            </w:pPr>
            <w:r w:rsidRPr="00E27964">
              <w:rPr>
                <w:rFonts w:ascii="Times New Roman" w:hAnsi="Times New Roman" w:cs="Times New Roman"/>
                <w:color w:val="auto"/>
                <w:sz w:val="20"/>
                <w:szCs w:val="20"/>
              </w:rPr>
              <w:t>Запровадження автоматизованої системи управління зовнішнім освітленням</w:t>
            </w:r>
          </w:p>
        </w:tc>
        <w:tc>
          <w:tcPr>
            <w:tcW w:w="2423" w:type="dxa"/>
            <w:tcBorders>
              <w:top w:val="single" w:sz="12" w:space="0" w:color="auto"/>
              <w:left w:val="single" w:sz="12" w:space="0" w:color="auto"/>
              <w:bottom w:val="single" w:sz="12" w:space="0" w:color="auto"/>
              <w:right w:val="single" w:sz="12" w:space="0" w:color="auto"/>
            </w:tcBorders>
          </w:tcPr>
          <w:p w14:paraId="299F567C" w14:textId="24C2197F" w:rsidR="001B7887" w:rsidRPr="0071347D" w:rsidRDefault="007D7A58" w:rsidP="001B7887">
            <w:pPr>
              <w:rPr>
                <w:rFonts w:ascii="Times New Roman" w:hAnsi="Times New Roman" w:cs="Times New Roman"/>
                <w:sz w:val="20"/>
                <w:szCs w:val="20"/>
              </w:rPr>
            </w:pPr>
            <w:r>
              <w:rPr>
                <w:rFonts w:ascii="Times New Roman" w:hAnsi="Times New Roman" w:cs="Times New Roman"/>
                <w:color w:val="auto"/>
                <w:sz w:val="20"/>
                <w:szCs w:val="20"/>
              </w:rPr>
              <w:t>Ч</w:t>
            </w:r>
            <w:r w:rsidR="001B7887" w:rsidRPr="00E27964">
              <w:rPr>
                <w:rFonts w:ascii="Times New Roman" w:hAnsi="Times New Roman" w:cs="Times New Roman"/>
                <w:color w:val="auto"/>
                <w:sz w:val="20"/>
                <w:szCs w:val="20"/>
              </w:rPr>
              <w:t xml:space="preserve">асткове зниження рівня освітленості протягом доби, використання датчиків руху та </w:t>
            </w:r>
            <w:proofErr w:type="spellStart"/>
            <w:r w:rsidR="001B7887" w:rsidRPr="00E27964">
              <w:rPr>
                <w:rFonts w:ascii="Times New Roman" w:hAnsi="Times New Roman" w:cs="Times New Roman"/>
                <w:color w:val="auto"/>
                <w:sz w:val="20"/>
                <w:szCs w:val="20"/>
              </w:rPr>
              <w:t>дим</w:t>
            </w:r>
            <w:r>
              <w:rPr>
                <w:rFonts w:ascii="Times New Roman" w:hAnsi="Times New Roman" w:cs="Times New Roman"/>
                <w:color w:val="auto"/>
                <w:sz w:val="20"/>
                <w:szCs w:val="20"/>
              </w:rPr>
              <w:t>у</w:t>
            </w:r>
            <w:r w:rsidR="001B7887" w:rsidRPr="00E27964">
              <w:rPr>
                <w:rFonts w:ascii="Times New Roman" w:hAnsi="Times New Roman" w:cs="Times New Roman"/>
                <w:color w:val="auto"/>
                <w:sz w:val="20"/>
                <w:szCs w:val="20"/>
              </w:rPr>
              <w:t>ювання</w:t>
            </w:r>
            <w:proofErr w:type="spellEnd"/>
            <w:r w:rsidR="001B7887" w:rsidRPr="00E27964">
              <w:rPr>
                <w:rFonts w:ascii="Times New Roman" w:hAnsi="Times New Roman" w:cs="Times New Roman"/>
                <w:color w:val="auto"/>
                <w:sz w:val="20"/>
                <w:szCs w:val="20"/>
              </w:rPr>
              <w:t xml:space="preserve"> тощо)</w:t>
            </w:r>
          </w:p>
        </w:tc>
        <w:tc>
          <w:tcPr>
            <w:tcW w:w="992" w:type="dxa"/>
            <w:tcBorders>
              <w:top w:val="single" w:sz="12" w:space="0" w:color="auto"/>
              <w:left w:val="single" w:sz="12" w:space="0" w:color="auto"/>
              <w:bottom w:val="single" w:sz="12" w:space="0" w:color="auto"/>
              <w:right w:val="single" w:sz="12" w:space="0" w:color="auto"/>
            </w:tcBorders>
          </w:tcPr>
          <w:p w14:paraId="60C5A790" w14:textId="62EE2AE1" w:rsidR="001B7887" w:rsidRPr="0098149D" w:rsidRDefault="001B7887" w:rsidP="001B7887">
            <w:pPr>
              <w:rPr>
                <w:rFonts w:ascii="Times New Roman" w:hAnsi="Times New Roman" w:cs="Times New Roman"/>
                <w:sz w:val="20"/>
                <w:szCs w:val="20"/>
              </w:rPr>
            </w:pPr>
            <w:r w:rsidRPr="00805D51">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19BA3B52" w14:textId="0307CCC4" w:rsidR="001B7887" w:rsidRPr="0098149D" w:rsidRDefault="001B7887" w:rsidP="001B7887">
            <w:pPr>
              <w:rPr>
                <w:rFonts w:ascii="Times New Roman" w:hAnsi="Times New Roman" w:cs="Times New Roman"/>
                <w:sz w:val="20"/>
                <w:szCs w:val="20"/>
              </w:rPr>
            </w:pPr>
            <w:r w:rsidRPr="00BF4862">
              <w:rPr>
                <w:rFonts w:ascii="Times New Roman" w:eastAsia="Calibri" w:hAnsi="Times New Roman" w:cs="Calibri"/>
                <w:sz w:val="20"/>
                <w:szCs w:val="20"/>
              </w:rPr>
              <w:t>Виконавчі органи міської ради, комунальні 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42C8A0E3" w14:textId="77777777" w:rsidR="001B7887" w:rsidRPr="001B7887" w:rsidRDefault="001B7887" w:rsidP="001B7887">
            <w:pPr>
              <w:rPr>
                <w:rFonts w:ascii="Times New Roman" w:eastAsia="Calibri" w:hAnsi="Times New Roman" w:cs="Calibri"/>
                <w:sz w:val="20"/>
                <w:szCs w:val="20"/>
              </w:rPr>
            </w:pPr>
            <w:r>
              <w:rPr>
                <w:rFonts w:ascii="Times New Roman" w:eastAsia="Calibri" w:hAnsi="Times New Roman" w:cs="Calibri"/>
                <w:sz w:val="20"/>
                <w:szCs w:val="20"/>
              </w:rPr>
              <w:t>1.</w:t>
            </w:r>
            <w:r w:rsidRPr="001B7887">
              <w:rPr>
                <w:rFonts w:ascii="Times New Roman" w:eastAsia="Calibri" w:hAnsi="Times New Roman" w:cs="Calibri"/>
                <w:sz w:val="20"/>
                <w:szCs w:val="20"/>
              </w:rPr>
              <w:t xml:space="preserve">Грантові кошти та інші джерела, не заборонені законодавством України. </w:t>
            </w:r>
          </w:p>
          <w:p w14:paraId="188283DF" w14:textId="25D0F098" w:rsidR="001B7887" w:rsidRPr="0098149D" w:rsidRDefault="001B7887" w:rsidP="001B7887">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6209B5A3" w14:textId="25D04537"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298A0DD3" w14:textId="41FC211A"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0</w:t>
            </w:r>
          </w:p>
        </w:tc>
        <w:tc>
          <w:tcPr>
            <w:tcW w:w="863" w:type="dxa"/>
            <w:tcBorders>
              <w:top w:val="single" w:sz="12" w:space="0" w:color="auto"/>
              <w:left w:val="single" w:sz="12" w:space="0" w:color="auto"/>
              <w:bottom w:val="single" w:sz="12" w:space="0" w:color="auto"/>
              <w:right w:val="single" w:sz="12" w:space="0" w:color="auto"/>
            </w:tcBorders>
            <w:vAlign w:val="bottom"/>
          </w:tcPr>
          <w:p w14:paraId="304128CD" w14:textId="7F4D0904" w:rsidR="001B7887" w:rsidRPr="00CC767E" w:rsidRDefault="001B7887" w:rsidP="001B7887">
            <w:pPr>
              <w:jc w:val="center"/>
              <w:rPr>
                <w:rFonts w:ascii="Times New Roman" w:hAnsi="Times New Roman" w:cs="Times New Roman"/>
                <w:sz w:val="18"/>
                <w:szCs w:val="18"/>
              </w:rPr>
            </w:pPr>
            <w:r w:rsidRPr="00CC767E">
              <w:rPr>
                <w:rFonts w:ascii="Calibri" w:hAnsi="Calibri" w:cs="Calibri"/>
                <w:sz w:val="18"/>
                <w:szCs w:val="18"/>
              </w:rPr>
              <w:t>500</w:t>
            </w:r>
          </w:p>
        </w:tc>
        <w:tc>
          <w:tcPr>
            <w:tcW w:w="709" w:type="dxa"/>
            <w:tcBorders>
              <w:top w:val="single" w:sz="12" w:space="0" w:color="auto"/>
              <w:left w:val="single" w:sz="12" w:space="0" w:color="auto"/>
              <w:bottom w:val="single" w:sz="12" w:space="0" w:color="auto"/>
              <w:right w:val="single" w:sz="12" w:space="0" w:color="auto"/>
            </w:tcBorders>
            <w:vAlign w:val="bottom"/>
          </w:tcPr>
          <w:p w14:paraId="02F3B4F0" w14:textId="495FD2D1" w:rsidR="001B7887" w:rsidRPr="00CC767E" w:rsidRDefault="001B7887" w:rsidP="001B7887">
            <w:pPr>
              <w:rPr>
                <w:rFonts w:ascii="Times New Roman" w:hAnsi="Times New Roman" w:cs="Times New Roman"/>
                <w:sz w:val="18"/>
                <w:szCs w:val="18"/>
              </w:rPr>
            </w:pPr>
            <w:r w:rsidRPr="00CC767E">
              <w:rPr>
                <w:rFonts w:ascii="Calibri" w:hAnsi="Calibri" w:cs="Calibri"/>
                <w:sz w:val="18"/>
                <w:szCs w:val="18"/>
              </w:rPr>
              <w:t>0</w:t>
            </w:r>
          </w:p>
        </w:tc>
        <w:tc>
          <w:tcPr>
            <w:tcW w:w="850" w:type="dxa"/>
            <w:tcBorders>
              <w:top w:val="single" w:sz="12" w:space="0" w:color="auto"/>
              <w:left w:val="single" w:sz="12" w:space="0" w:color="auto"/>
              <w:bottom w:val="single" w:sz="12" w:space="0" w:color="auto"/>
              <w:right w:val="single" w:sz="12" w:space="0" w:color="auto"/>
            </w:tcBorders>
            <w:vAlign w:val="bottom"/>
          </w:tcPr>
          <w:p w14:paraId="6D4DE13C" w14:textId="7C2784BF" w:rsidR="001B7887" w:rsidRPr="00CC767E" w:rsidRDefault="001B7887" w:rsidP="001B7887">
            <w:pPr>
              <w:rPr>
                <w:rFonts w:ascii="Times New Roman" w:hAnsi="Times New Roman" w:cs="Times New Roman"/>
                <w:sz w:val="18"/>
                <w:szCs w:val="18"/>
              </w:rPr>
            </w:pPr>
            <w:r w:rsidRPr="00CC767E">
              <w:rPr>
                <w:rFonts w:ascii="Calibri" w:hAnsi="Calibri" w:cs="Calibri"/>
                <w:sz w:val="18"/>
                <w:szCs w:val="18"/>
              </w:rPr>
              <w:t>0</w:t>
            </w:r>
          </w:p>
        </w:tc>
        <w:tc>
          <w:tcPr>
            <w:tcW w:w="2127" w:type="dxa"/>
            <w:tcBorders>
              <w:top w:val="single" w:sz="12" w:space="0" w:color="auto"/>
              <w:left w:val="single" w:sz="12" w:space="0" w:color="auto"/>
              <w:bottom w:val="single" w:sz="12" w:space="0" w:color="auto"/>
              <w:right w:val="single" w:sz="12" w:space="0" w:color="auto"/>
            </w:tcBorders>
            <w:vAlign w:val="center"/>
          </w:tcPr>
          <w:p w14:paraId="4EC70F72" w14:textId="0C426923" w:rsidR="001B7887" w:rsidRPr="00531BF5" w:rsidRDefault="001B7887" w:rsidP="001B7887">
            <w:pPr>
              <w:rPr>
                <w:rFonts w:ascii="Times New Roman" w:hAnsi="Times New Roman" w:cs="Times New Roman"/>
                <w:sz w:val="20"/>
                <w:szCs w:val="20"/>
              </w:rPr>
            </w:pPr>
            <w:r>
              <w:rPr>
                <w:rFonts w:ascii="Times New Roman" w:hAnsi="Times New Roman" w:cs="Times New Roman"/>
                <w:sz w:val="20"/>
                <w:szCs w:val="20"/>
              </w:rPr>
              <w:t>З</w:t>
            </w:r>
            <w:r w:rsidRPr="00824D9A">
              <w:rPr>
                <w:rFonts w:ascii="Times New Roman" w:hAnsi="Times New Roman" w:cs="Times New Roman"/>
                <w:sz w:val="20"/>
                <w:szCs w:val="20"/>
              </w:rPr>
              <w:t xml:space="preserve">абезпечує суттєву </w:t>
            </w:r>
            <w:r w:rsidRPr="00824D9A">
              <w:rPr>
                <w:rFonts w:ascii="Times New Roman" w:hAnsi="Times New Roman" w:cs="Times New Roman"/>
                <w:b/>
                <w:bCs/>
                <w:sz w:val="20"/>
                <w:szCs w:val="20"/>
              </w:rPr>
              <w:t>економію електроенергії</w:t>
            </w:r>
            <w:r w:rsidRPr="00824D9A">
              <w:rPr>
                <w:rFonts w:ascii="Times New Roman" w:hAnsi="Times New Roman" w:cs="Times New Roman"/>
                <w:sz w:val="20"/>
                <w:szCs w:val="20"/>
              </w:rPr>
              <w:t xml:space="preserve"> (до 30–40%), зниження експлуатаційних витрат та підвищення безпеки.</w:t>
            </w:r>
          </w:p>
        </w:tc>
      </w:tr>
      <w:tr w:rsidR="00251ECB" w:rsidRPr="003B6852" w14:paraId="5AA60BB9"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7A241E71" w14:textId="77777777" w:rsidR="00251ECB" w:rsidRPr="00DB3E92" w:rsidRDefault="00251ECB" w:rsidP="00251ECB">
            <w:pPr>
              <w:rPr>
                <w:rFonts w:ascii="Times New Roman" w:hAnsi="Times New Roman" w:cs="Times New Roman"/>
                <w:sz w:val="20"/>
                <w:szCs w:val="20"/>
              </w:rPr>
            </w:pPr>
            <w:r w:rsidRPr="00DB3E92">
              <w:rPr>
                <w:rFonts w:ascii="Times New Roman" w:hAnsi="Times New Roman" w:cs="Times New Roman"/>
                <w:sz w:val="20"/>
                <w:szCs w:val="20"/>
              </w:rPr>
              <w:t>11</w:t>
            </w:r>
          </w:p>
        </w:tc>
        <w:tc>
          <w:tcPr>
            <w:tcW w:w="2822" w:type="dxa"/>
            <w:tcBorders>
              <w:top w:val="single" w:sz="12" w:space="0" w:color="auto"/>
              <w:left w:val="single" w:sz="12" w:space="0" w:color="auto"/>
              <w:bottom w:val="single" w:sz="12" w:space="0" w:color="auto"/>
              <w:right w:val="single" w:sz="12" w:space="0" w:color="auto"/>
            </w:tcBorders>
          </w:tcPr>
          <w:p w14:paraId="56B0D6FA" w14:textId="0028573E" w:rsidR="00251ECB" w:rsidRPr="00DB3E92" w:rsidRDefault="00251ECB" w:rsidP="00251ECB">
            <w:pPr>
              <w:rPr>
                <w:rFonts w:ascii="Times New Roman" w:hAnsi="Times New Roman" w:cs="Times New Roman"/>
                <w:sz w:val="20"/>
                <w:szCs w:val="20"/>
              </w:rPr>
            </w:pPr>
            <w:r w:rsidRPr="00DB3E92">
              <w:rPr>
                <w:rFonts w:ascii="Times New Roman" w:hAnsi="Times New Roman" w:cs="Times New Roman"/>
                <w:color w:val="auto"/>
                <w:sz w:val="20"/>
                <w:szCs w:val="20"/>
              </w:rPr>
              <w:t xml:space="preserve">Реконструкція водопроводу по </w:t>
            </w:r>
            <w:proofErr w:type="spellStart"/>
            <w:r w:rsidRPr="00DB3E92">
              <w:rPr>
                <w:rFonts w:ascii="Times New Roman" w:hAnsi="Times New Roman" w:cs="Times New Roman"/>
                <w:color w:val="auto"/>
                <w:sz w:val="20"/>
                <w:szCs w:val="20"/>
              </w:rPr>
              <w:t>вул.Січинського</w:t>
            </w:r>
            <w:proofErr w:type="spellEnd"/>
            <w:r w:rsidRPr="00DB3E92">
              <w:rPr>
                <w:rFonts w:ascii="Times New Roman" w:hAnsi="Times New Roman" w:cs="Times New Roman"/>
                <w:color w:val="auto"/>
                <w:sz w:val="20"/>
                <w:szCs w:val="20"/>
              </w:rPr>
              <w:t xml:space="preserve"> і вул. С. Бандери  в м. Чортків Тернопільської області</w:t>
            </w:r>
          </w:p>
        </w:tc>
        <w:tc>
          <w:tcPr>
            <w:tcW w:w="2423" w:type="dxa"/>
            <w:tcBorders>
              <w:top w:val="single" w:sz="12" w:space="0" w:color="auto"/>
              <w:left w:val="single" w:sz="12" w:space="0" w:color="auto"/>
              <w:bottom w:val="single" w:sz="12" w:space="0" w:color="auto"/>
              <w:right w:val="single" w:sz="12" w:space="0" w:color="auto"/>
            </w:tcBorders>
          </w:tcPr>
          <w:p w14:paraId="59340D76" w14:textId="26A789A4" w:rsidR="00251ECB" w:rsidRPr="0071347D" w:rsidRDefault="00251ECB" w:rsidP="00251ECB">
            <w:pPr>
              <w:rPr>
                <w:rFonts w:ascii="Times New Roman" w:hAnsi="Times New Roman" w:cs="Times New Roman"/>
                <w:sz w:val="20"/>
                <w:szCs w:val="20"/>
              </w:rPr>
            </w:pPr>
            <w:r w:rsidRPr="00E27964">
              <w:rPr>
                <w:rFonts w:ascii="Times New Roman" w:hAnsi="Times New Roman" w:cs="Times New Roman"/>
                <w:color w:val="auto"/>
                <w:sz w:val="20"/>
                <w:szCs w:val="20"/>
              </w:rPr>
              <w:t>Заміна магістральних мереж водопостачання</w:t>
            </w:r>
          </w:p>
        </w:tc>
        <w:tc>
          <w:tcPr>
            <w:tcW w:w="992" w:type="dxa"/>
            <w:tcBorders>
              <w:top w:val="single" w:sz="12" w:space="0" w:color="auto"/>
              <w:left w:val="single" w:sz="12" w:space="0" w:color="auto"/>
              <w:bottom w:val="single" w:sz="12" w:space="0" w:color="auto"/>
              <w:right w:val="single" w:sz="12" w:space="0" w:color="auto"/>
            </w:tcBorders>
          </w:tcPr>
          <w:p w14:paraId="3CF53D23" w14:textId="3CC3113E" w:rsidR="00251ECB" w:rsidRPr="0098149D" w:rsidRDefault="00251ECB" w:rsidP="00251ECB">
            <w:pPr>
              <w:rPr>
                <w:rFonts w:ascii="Times New Roman" w:hAnsi="Times New Roman" w:cs="Times New Roman"/>
                <w:sz w:val="20"/>
                <w:szCs w:val="20"/>
              </w:rPr>
            </w:pPr>
            <w:r w:rsidRPr="00FB11DF">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27373651" w14:textId="1AC283EC" w:rsidR="00251ECB" w:rsidRPr="0098149D" w:rsidRDefault="00251ECB" w:rsidP="00251ECB">
            <w:pPr>
              <w:rPr>
                <w:rFonts w:ascii="Times New Roman" w:hAnsi="Times New Roman" w:cs="Times New Roman"/>
                <w:sz w:val="20"/>
                <w:szCs w:val="20"/>
              </w:rPr>
            </w:pPr>
            <w:r w:rsidRPr="00BF4862">
              <w:rPr>
                <w:rFonts w:ascii="Times New Roman" w:eastAsia="Calibri" w:hAnsi="Times New Roman" w:cs="Calibri"/>
                <w:sz w:val="20"/>
                <w:szCs w:val="20"/>
              </w:rPr>
              <w:t>Виконавчі органи міської ради, комунальні 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40881C20" w14:textId="77777777" w:rsidR="00251ECB" w:rsidRPr="001B7887" w:rsidRDefault="00251ECB" w:rsidP="00251ECB">
            <w:pPr>
              <w:rPr>
                <w:rFonts w:ascii="Times New Roman" w:eastAsia="Calibri" w:hAnsi="Times New Roman" w:cs="Calibri"/>
                <w:sz w:val="20"/>
                <w:szCs w:val="20"/>
              </w:rPr>
            </w:pPr>
            <w:r>
              <w:rPr>
                <w:rFonts w:ascii="Times New Roman" w:eastAsia="Calibri" w:hAnsi="Times New Roman" w:cs="Calibri"/>
                <w:sz w:val="20"/>
                <w:szCs w:val="20"/>
              </w:rPr>
              <w:t>1.</w:t>
            </w:r>
            <w:r w:rsidRPr="001B7887">
              <w:rPr>
                <w:rFonts w:ascii="Times New Roman" w:eastAsia="Calibri" w:hAnsi="Times New Roman" w:cs="Calibri"/>
                <w:sz w:val="20"/>
                <w:szCs w:val="20"/>
              </w:rPr>
              <w:t xml:space="preserve">Грантові кошти та інші джерела, не заборонені законодавством України. </w:t>
            </w:r>
          </w:p>
          <w:p w14:paraId="0C2B89A9" w14:textId="40ABCE05" w:rsidR="00251ECB" w:rsidRPr="0098149D" w:rsidRDefault="00251ECB" w:rsidP="00251ECB">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7D4CCFC3" w14:textId="131C9803"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06CB74F6" w14:textId="4B00720C"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863" w:type="dxa"/>
            <w:tcBorders>
              <w:top w:val="single" w:sz="12" w:space="0" w:color="auto"/>
              <w:left w:val="single" w:sz="12" w:space="0" w:color="auto"/>
              <w:bottom w:val="single" w:sz="12" w:space="0" w:color="auto"/>
              <w:right w:val="single" w:sz="12" w:space="0" w:color="auto"/>
            </w:tcBorders>
            <w:vAlign w:val="bottom"/>
          </w:tcPr>
          <w:p w14:paraId="4652C46E" w14:textId="6B2410B8"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360D7830" w14:textId="2E14D13A"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5100</w:t>
            </w:r>
          </w:p>
        </w:tc>
        <w:tc>
          <w:tcPr>
            <w:tcW w:w="850" w:type="dxa"/>
            <w:tcBorders>
              <w:top w:val="single" w:sz="12" w:space="0" w:color="auto"/>
              <w:left w:val="single" w:sz="12" w:space="0" w:color="auto"/>
              <w:bottom w:val="single" w:sz="12" w:space="0" w:color="auto"/>
              <w:right w:val="single" w:sz="12" w:space="0" w:color="auto"/>
            </w:tcBorders>
            <w:vAlign w:val="bottom"/>
          </w:tcPr>
          <w:p w14:paraId="1CDEDB49" w14:textId="1FD65ACF"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5100</w:t>
            </w:r>
          </w:p>
        </w:tc>
        <w:tc>
          <w:tcPr>
            <w:tcW w:w="2127" w:type="dxa"/>
            <w:tcBorders>
              <w:top w:val="single" w:sz="12" w:space="0" w:color="auto"/>
              <w:left w:val="single" w:sz="12" w:space="0" w:color="auto"/>
              <w:bottom w:val="single" w:sz="12" w:space="0" w:color="auto"/>
              <w:right w:val="single" w:sz="12" w:space="0" w:color="auto"/>
            </w:tcBorders>
            <w:vAlign w:val="center"/>
          </w:tcPr>
          <w:p w14:paraId="7046793D" w14:textId="08EC8853" w:rsidR="00251ECB" w:rsidRPr="0071515C" w:rsidRDefault="00251ECB" w:rsidP="00251ECB">
            <w:pPr>
              <w:rPr>
                <w:rFonts w:ascii="Times New Roman" w:hAnsi="Times New Roman" w:cs="Times New Roman"/>
                <w:sz w:val="20"/>
                <w:szCs w:val="20"/>
              </w:rPr>
            </w:pPr>
            <w:r>
              <w:rPr>
                <w:rFonts w:ascii="Times New Roman" w:hAnsi="Times New Roman" w:cs="Times New Roman"/>
                <w:sz w:val="20"/>
                <w:szCs w:val="20"/>
              </w:rPr>
              <w:t>П</w:t>
            </w:r>
            <w:r w:rsidRPr="0071515C">
              <w:rPr>
                <w:rFonts w:ascii="Times New Roman" w:hAnsi="Times New Roman" w:cs="Times New Roman"/>
                <w:sz w:val="20"/>
                <w:szCs w:val="20"/>
              </w:rPr>
              <w:t>окращення якості питної води та забезпечення стабільного, безперебійного водопостачання для мешканців міста</w:t>
            </w:r>
            <w:r>
              <w:rPr>
                <w:rFonts w:ascii="Times New Roman" w:hAnsi="Times New Roman" w:cs="Times New Roman"/>
                <w:sz w:val="20"/>
                <w:szCs w:val="20"/>
              </w:rPr>
              <w:t>.</w:t>
            </w:r>
          </w:p>
        </w:tc>
      </w:tr>
      <w:tr w:rsidR="00251ECB" w:rsidRPr="003B6852" w14:paraId="0A8FAC3C"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79A88BC4" w14:textId="67A322D6" w:rsidR="00251ECB" w:rsidRDefault="00251ECB" w:rsidP="00251ECB">
            <w:pPr>
              <w:rPr>
                <w:rFonts w:ascii="Times New Roman" w:hAnsi="Times New Roman" w:cs="Times New Roman"/>
                <w:sz w:val="20"/>
                <w:szCs w:val="20"/>
              </w:rPr>
            </w:pPr>
            <w:r>
              <w:rPr>
                <w:rFonts w:ascii="Times New Roman" w:hAnsi="Times New Roman" w:cs="Times New Roman"/>
                <w:sz w:val="20"/>
                <w:szCs w:val="20"/>
              </w:rPr>
              <w:t>12</w:t>
            </w:r>
          </w:p>
        </w:tc>
        <w:tc>
          <w:tcPr>
            <w:tcW w:w="2822" w:type="dxa"/>
            <w:tcBorders>
              <w:top w:val="single" w:sz="12" w:space="0" w:color="auto"/>
              <w:left w:val="single" w:sz="12" w:space="0" w:color="auto"/>
              <w:bottom w:val="single" w:sz="12" w:space="0" w:color="auto"/>
              <w:right w:val="single" w:sz="12" w:space="0" w:color="auto"/>
            </w:tcBorders>
          </w:tcPr>
          <w:p w14:paraId="5206D09E" w14:textId="04582130" w:rsidR="00251ECB" w:rsidRPr="00013CF4" w:rsidRDefault="00251ECB" w:rsidP="00251ECB">
            <w:pPr>
              <w:rPr>
                <w:rFonts w:ascii="Times New Roman" w:hAnsi="Times New Roman" w:cs="Times New Roman"/>
                <w:sz w:val="20"/>
                <w:szCs w:val="20"/>
              </w:rPr>
            </w:pPr>
            <w:r w:rsidRPr="00E27964">
              <w:rPr>
                <w:rFonts w:ascii="Times New Roman" w:hAnsi="Times New Roman" w:cs="Times New Roman"/>
                <w:color w:val="auto"/>
                <w:sz w:val="20"/>
                <w:szCs w:val="20"/>
              </w:rPr>
              <w:t>Реконструкція водопроводу по вул. Шевченка в м. Чортків Тернопільської області</w:t>
            </w:r>
          </w:p>
        </w:tc>
        <w:tc>
          <w:tcPr>
            <w:tcW w:w="2423" w:type="dxa"/>
            <w:tcBorders>
              <w:top w:val="single" w:sz="12" w:space="0" w:color="auto"/>
              <w:left w:val="single" w:sz="12" w:space="0" w:color="auto"/>
              <w:bottom w:val="single" w:sz="12" w:space="0" w:color="auto"/>
              <w:right w:val="single" w:sz="12" w:space="0" w:color="auto"/>
            </w:tcBorders>
          </w:tcPr>
          <w:p w14:paraId="6A7E2552" w14:textId="43FDF0AD" w:rsidR="00251ECB" w:rsidRPr="0071347D" w:rsidRDefault="00251ECB" w:rsidP="00251ECB">
            <w:pPr>
              <w:rPr>
                <w:rFonts w:ascii="Times New Roman" w:hAnsi="Times New Roman" w:cs="Times New Roman"/>
                <w:sz w:val="20"/>
                <w:szCs w:val="20"/>
              </w:rPr>
            </w:pPr>
            <w:r w:rsidRPr="00E27964">
              <w:rPr>
                <w:rFonts w:ascii="Times New Roman" w:hAnsi="Times New Roman" w:cs="Times New Roman"/>
                <w:color w:val="auto"/>
                <w:sz w:val="20"/>
                <w:szCs w:val="20"/>
              </w:rPr>
              <w:t>Заміна магістральних мереж водопостачання</w:t>
            </w:r>
          </w:p>
        </w:tc>
        <w:tc>
          <w:tcPr>
            <w:tcW w:w="992" w:type="dxa"/>
            <w:tcBorders>
              <w:top w:val="single" w:sz="12" w:space="0" w:color="auto"/>
              <w:left w:val="single" w:sz="12" w:space="0" w:color="auto"/>
              <w:bottom w:val="single" w:sz="12" w:space="0" w:color="auto"/>
              <w:right w:val="single" w:sz="12" w:space="0" w:color="auto"/>
            </w:tcBorders>
          </w:tcPr>
          <w:p w14:paraId="046AB886" w14:textId="22793D6F" w:rsidR="00251ECB" w:rsidRPr="0098149D" w:rsidRDefault="00251ECB" w:rsidP="00251ECB">
            <w:pPr>
              <w:rPr>
                <w:rFonts w:ascii="Times New Roman" w:hAnsi="Times New Roman" w:cs="Times New Roman"/>
                <w:sz w:val="20"/>
                <w:szCs w:val="20"/>
              </w:rPr>
            </w:pPr>
            <w:r w:rsidRPr="00FB11DF">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0D359837" w14:textId="310273F6" w:rsidR="00251ECB" w:rsidRPr="0098149D" w:rsidRDefault="00251ECB" w:rsidP="00251ECB">
            <w:pPr>
              <w:rPr>
                <w:rFonts w:ascii="Times New Roman" w:hAnsi="Times New Roman" w:cs="Times New Roman"/>
                <w:sz w:val="20"/>
                <w:szCs w:val="20"/>
              </w:rPr>
            </w:pPr>
            <w:r w:rsidRPr="00BF4862">
              <w:rPr>
                <w:rFonts w:ascii="Times New Roman" w:eastAsia="Calibri" w:hAnsi="Times New Roman" w:cs="Calibri"/>
                <w:sz w:val="20"/>
                <w:szCs w:val="20"/>
              </w:rPr>
              <w:t>Виконавчі органи міської ради, комунальні 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4082D756" w14:textId="77777777" w:rsidR="00251ECB" w:rsidRPr="001B7887" w:rsidRDefault="00251ECB" w:rsidP="00251ECB">
            <w:pPr>
              <w:rPr>
                <w:rFonts w:ascii="Times New Roman" w:eastAsia="Calibri" w:hAnsi="Times New Roman" w:cs="Calibri"/>
                <w:sz w:val="20"/>
                <w:szCs w:val="20"/>
              </w:rPr>
            </w:pPr>
            <w:r>
              <w:rPr>
                <w:rFonts w:ascii="Times New Roman" w:eastAsia="Calibri" w:hAnsi="Times New Roman" w:cs="Calibri"/>
                <w:sz w:val="20"/>
                <w:szCs w:val="20"/>
              </w:rPr>
              <w:t>1.</w:t>
            </w:r>
            <w:r w:rsidRPr="001B7887">
              <w:rPr>
                <w:rFonts w:ascii="Times New Roman" w:eastAsia="Calibri" w:hAnsi="Times New Roman" w:cs="Calibri"/>
                <w:sz w:val="20"/>
                <w:szCs w:val="20"/>
              </w:rPr>
              <w:t xml:space="preserve">Грантові кошти та інші джерела, не заборонені законодавством України. </w:t>
            </w:r>
          </w:p>
          <w:p w14:paraId="5C1D3DE9" w14:textId="768BE198" w:rsidR="00251ECB" w:rsidRPr="0098149D" w:rsidRDefault="00251ECB" w:rsidP="00251ECB">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68DCFBDE" w14:textId="7D668CD7"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00B766E4" w14:textId="6236058C"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863" w:type="dxa"/>
            <w:tcBorders>
              <w:top w:val="single" w:sz="12" w:space="0" w:color="auto"/>
              <w:left w:val="single" w:sz="12" w:space="0" w:color="auto"/>
              <w:bottom w:val="single" w:sz="12" w:space="0" w:color="auto"/>
              <w:right w:val="single" w:sz="12" w:space="0" w:color="auto"/>
            </w:tcBorders>
            <w:vAlign w:val="bottom"/>
          </w:tcPr>
          <w:p w14:paraId="16F2FA3E" w14:textId="3510152F"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4300</w:t>
            </w:r>
          </w:p>
        </w:tc>
        <w:tc>
          <w:tcPr>
            <w:tcW w:w="709" w:type="dxa"/>
            <w:tcBorders>
              <w:top w:val="single" w:sz="12" w:space="0" w:color="auto"/>
              <w:left w:val="single" w:sz="12" w:space="0" w:color="auto"/>
              <w:bottom w:val="single" w:sz="12" w:space="0" w:color="auto"/>
              <w:right w:val="single" w:sz="12" w:space="0" w:color="auto"/>
            </w:tcBorders>
            <w:vAlign w:val="bottom"/>
          </w:tcPr>
          <w:p w14:paraId="0276E5F5" w14:textId="450974FB"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0</w:t>
            </w:r>
          </w:p>
        </w:tc>
        <w:tc>
          <w:tcPr>
            <w:tcW w:w="850" w:type="dxa"/>
            <w:tcBorders>
              <w:top w:val="single" w:sz="12" w:space="0" w:color="auto"/>
              <w:left w:val="single" w:sz="12" w:space="0" w:color="auto"/>
              <w:bottom w:val="single" w:sz="12" w:space="0" w:color="auto"/>
              <w:right w:val="single" w:sz="12" w:space="0" w:color="auto"/>
            </w:tcBorders>
            <w:vAlign w:val="bottom"/>
          </w:tcPr>
          <w:p w14:paraId="2660A748" w14:textId="3398F850"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4300</w:t>
            </w:r>
          </w:p>
        </w:tc>
        <w:tc>
          <w:tcPr>
            <w:tcW w:w="2127" w:type="dxa"/>
            <w:tcBorders>
              <w:top w:val="single" w:sz="12" w:space="0" w:color="auto"/>
              <w:left w:val="single" w:sz="12" w:space="0" w:color="auto"/>
              <w:bottom w:val="single" w:sz="12" w:space="0" w:color="auto"/>
              <w:right w:val="single" w:sz="12" w:space="0" w:color="auto"/>
            </w:tcBorders>
          </w:tcPr>
          <w:p w14:paraId="64FE4AFD" w14:textId="16D62E3A" w:rsidR="00251ECB" w:rsidRPr="003B6852" w:rsidRDefault="00251ECB" w:rsidP="00251ECB">
            <w:pPr>
              <w:rPr>
                <w:rFonts w:ascii="Times New Roman" w:hAnsi="Times New Roman" w:cs="Times New Roman"/>
                <w:sz w:val="20"/>
                <w:szCs w:val="20"/>
              </w:rPr>
            </w:pPr>
            <w:r w:rsidRPr="00C85D9A">
              <w:rPr>
                <w:rFonts w:ascii="Times New Roman" w:hAnsi="Times New Roman" w:cs="Times New Roman"/>
                <w:sz w:val="20"/>
                <w:szCs w:val="20"/>
              </w:rPr>
              <w:t>Покращення якості питної води та забезпечення стабільного, безперебійного водопостачання для мешканців міста.</w:t>
            </w:r>
          </w:p>
        </w:tc>
      </w:tr>
      <w:tr w:rsidR="00251ECB" w:rsidRPr="003B6852" w14:paraId="1765F8B1"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6E62B99C" w14:textId="53FEC5DC" w:rsidR="00251ECB" w:rsidRDefault="00251ECB" w:rsidP="00251ECB">
            <w:pPr>
              <w:rPr>
                <w:rFonts w:ascii="Times New Roman" w:hAnsi="Times New Roman" w:cs="Times New Roman"/>
                <w:sz w:val="20"/>
                <w:szCs w:val="20"/>
              </w:rPr>
            </w:pPr>
            <w:r>
              <w:rPr>
                <w:rFonts w:ascii="Times New Roman" w:hAnsi="Times New Roman" w:cs="Times New Roman"/>
                <w:sz w:val="20"/>
                <w:szCs w:val="20"/>
              </w:rPr>
              <w:t>13</w:t>
            </w:r>
          </w:p>
        </w:tc>
        <w:tc>
          <w:tcPr>
            <w:tcW w:w="2822" w:type="dxa"/>
            <w:tcBorders>
              <w:top w:val="single" w:sz="12" w:space="0" w:color="auto"/>
              <w:left w:val="single" w:sz="12" w:space="0" w:color="auto"/>
              <w:bottom w:val="single" w:sz="12" w:space="0" w:color="auto"/>
              <w:right w:val="single" w:sz="12" w:space="0" w:color="auto"/>
            </w:tcBorders>
          </w:tcPr>
          <w:p w14:paraId="5C778C36" w14:textId="0006E635" w:rsidR="00251ECB" w:rsidRPr="00013CF4" w:rsidRDefault="00251ECB" w:rsidP="00251ECB">
            <w:pPr>
              <w:rPr>
                <w:rFonts w:ascii="Times New Roman" w:hAnsi="Times New Roman" w:cs="Times New Roman"/>
                <w:sz w:val="20"/>
                <w:szCs w:val="20"/>
              </w:rPr>
            </w:pPr>
            <w:r w:rsidRPr="00E27964">
              <w:rPr>
                <w:rFonts w:ascii="Times New Roman" w:hAnsi="Times New Roman" w:cs="Times New Roman"/>
                <w:color w:val="auto"/>
                <w:sz w:val="20"/>
                <w:szCs w:val="20"/>
              </w:rPr>
              <w:t xml:space="preserve">Реконструкція водопроводу  по вул. Монастириська  і вул. Незалежності  в м. Чортків </w:t>
            </w:r>
            <w:r w:rsidRPr="00E27964">
              <w:rPr>
                <w:rFonts w:ascii="Times New Roman" w:hAnsi="Times New Roman" w:cs="Times New Roman"/>
                <w:color w:val="auto"/>
                <w:sz w:val="20"/>
                <w:szCs w:val="20"/>
              </w:rPr>
              <w:lastRenderedPageBreak/>
              <w:t>Тернопільської області</w:t>
            </w:r>
          </w:p>
        </w:tc>
        <w:tc>
          <w:tcPr>
            <w:tcW w:w="2423" w:type="dxa"/>
            <w:tcBorders>
              <w:top w:val="single" w:sz="12" w:space="0" w:color="auto"/>
              <w:left w:val="single" w:sz="12" w:space="0" w:color="auto"/>
              <w:bottom w:val="single" w:sz="12" w:space="0" w:color="auto"/>
              <w:right w:val="single" w:sz="12" w:space="0" w:color="auto"/>
            </w:tcBorders>
          </w:tcPr>
          <w:p w14:paraId="714ACBCE" w14:textId="23BA2C10" w:rsidR="00251ECB" w:rsidRPr="0071347D" w:rsidRDefault="00251ECB" w:rsidP="00251ECB">
            <w:pPr>
              <w:rPr>
                <w:rFonts w:ascii="Times New Roman" w:hAnsi="Times New Roman" w:cs="Times New Roman"/>
                <w:sz w:val="20"/>
                <w:szCs w:val="20"/>
              </w:rPr>
            </w:pPr>
            <w:r w:rsidRPr="00E27964">
              <w:rPr>
                <w:rFonts w:ascii="Times New Roman" w:hAnsi="Times New Roman" w:cs="Times New Roman"/>
                <w:color w:val="auto"/>
                <w:sz w:val="20"/>
                <w:szCs w:val="20"/>
              </w:rPr>
              <w:lastRenderedPageBreak/>
              <w:t>Заміна магістральних мереж водопостачання</w:t>
            </w:r>
          </w:p>
        </w:tc>
        <w:tc>
          <w:tcPr>
            <w:tcW w:w="992" w:type="dxa"/>
            <w:tcBorders>
              <w:top w:val="single" w:sz="12" w:space="0" w:color="auto"/>
              <w:left w:val="single" w:sz="12" w:space="0" w:color="auto"/>
              <w:bottom w:val="single" w:sz="12" w:space="0" w:color="auto"/>
              <w:right w:val="single" w:sz="12" w:space="0" w:color="auto"/>
            </w:tcBorders>
          </w:tcPr>
          <w:p w14:paraId="5D799605" w14:textId="203690DC" w:rsidR="00251ECB" w:rsidRPr="0098149D" w:rsidRDefault="00251ECB" w:rsidP="00251ECB">
            <w:pPr>
              <w:rPr>
                <w:rFonts w:ascii="Times New Roman" w:hAnsi="Times New Roman" w:cs="Times New Roman"/>
                <w:sz w:val="20"/>
                <w:szCs w:val="20"/>
              </w:rPr>
            </w:pPr>
            <w:r w:rsidRPr="00FB11DF">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1C7D2525" w14:textId="47B3E3C4" w:rsidR="00251ECB" w:rsidRPr="0098149D" w:rsidRDefault="00251ECB" w:rsidP="00251ECB">
            <w:pPr>
              <w:rPr>
                <w:rFonts w:ascii="Times New Roman" w:hAnsi="Times New Roman" w:cs="Times New Roman"/>
                <w:sz w:val="20"/>
                <w:szCs w:val="20"/>
              </w:rPr>
            </w:pPr>
            <w:r w:rsidRPr="00BF4862">
              <w:rPr>
                <w:rFonts w:ascii="Times New Roman" w:eastAsia="Calibri" w:hAnsi="Times New Roman" w:cs="Calibri"/>
                <w:sz w:val="20"/>
                <w:szCs w:val="20"/>
              </w:rPr>
              <w:t xml:space="preserve">Виконавчі органи міської ради, комунальні </w:t>
            </w:r>
            <w:r w:rsidRPr="00BF4862">
              <w:rPr>
                <w:rFonts w:ascii="Times New Roman" w:eastAsia="Calibri" w:hAnsi="Times New Roman" w:cs="Calibri"/>
                <w:sz w:val="20"/>
                <w:szCs w:val="20"/>
              </w:rPr>
              <w:lastRenderedPageBreak/>
              <w:t>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7DC23E8C" w14:textId="77777777" w:rsidR="00251ECB" w:rsidRPr="001B7887" w:rsidRDefault="00251ECB" w:rsidP="00251ECB">
            <w:pPr>
              <w:rPr>
                <w:rFonts w:ascii="Times New Roman" w:eastAsia="Calibri" w:hAnsi="Times New Roman" w:cs="Calibri"/>
                <w:sz w:val="20"/>
                <w:szCs w:val="20"/>
              </w:rPr>
            </w:pPr>
            <w:r>
              <w:rPr>
                <w:rFonts w:ascii="Times New Roman" w:eastAsia="Calibri" w:hAnsi="Times New Roman" w:cs="Calibri"/>
                <w:sz w:val="20"/>
                <w:szCs w:val="20"/>
              </w:rPr>
              <w:lastRenderedPageBreak/>
              <w:t>1.</w:t>
            </w:r>
            <w:r w:rsidRPr="001B7887">
              <w:rPr>
                <w:rFonts w:ascii="Times New Roman" w:eastAsia="Calibri" w:hAnsi="Times New Roman" w:cs="Calibri"/>
                <w:sz w:val="20"/>
                <w:szCs w:val="20"/>
              </w:rPr>
              <w:t xml:space="preserve">Грантові кошти та інші джерела, не </w:t>
            </w:r>
            <w:r w:rsidRPr="001B7887">
              <w:rPr>
                <w:rFonts w:ascii="Times New Roman" w:eastAsia="Calibri" w:hAnsi="Times New Roman" w:cs="Calibri"/>
                <w:sz w:val="20"/>
                <w:szCs w:val="20"/>
              </w:rPr>
              <w:lastRenderedPageBreak/>
              <w:t xml:space="preserve">заборонені законодавством України. </w:t>
            </w:r>
          </w:p>
          <w:p w14:paraId="0806C26E" w14:textId="1FE685B6" w:rsidR="00251ECB" w:rsidRPr="0098149D" w:rsidRDefault="00251ECB" w:rsidP="00251ECB">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065D9C1A" w14:textId="0E7ADB59"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lastRenderedPageBreak/>
              <w:t>0</w:t>
            </w:r>
          </w:p>
        </w:tc>
        <w:tc>
          <w:tcPr>
            <w:tcW w:w="709" w:type="dxa"/>
            <w:tcBorders>
              <w:top w:val="single" w:sz="12" w:space="0" w:color="auto"/>
              <w:left w:val="single" w:sz="12" w:space="0" w:color="auto"/>
              <w:bottom w:val="single" w:sz="12" w:space="0" w:color="auto"/>
              <w:right w:val="single" w:sz="12" w:space="0" w:color="auto"/>
            </w:tcBorders>
            <w:vAlign w:val="bottom"/>
          </w:tcPr>
          <w:p w14:paraId="503A5661" w14:textId="1A3DA759"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863" w:type="dxa"/>
            <w:tcBorders>
              <w:top w:val="single" w:sz="12" w:space="0" w:color="auto"/>
              <w:left w:val="single" w:sz="12" w:space="0" w:color="auto"/>
              <w:bottom w:val="single" w:sz="12" w:space="0" w:color="auto"/>
              <w:right w:val="single" w:sz="12" w:space="0" w:color="auto"/>
            </w:tcBorders>
            <w:vAlign w:val="bottom"/>
          </w:tcPr>
          <w:p w14:paraId="6910A545" w14:textId="4A49B5C8"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3EA146B2" w14:textId="1F34B6FB"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5000</w:t>
            </w:r>
          </w:p>
        </w:tc>
        <w:tc>
          <w:tcPr>
            <w:tcW w:w="850" w:type="dxa"/>
            <w:tcBorders>
              <w:top w:val="single" w:sz="12" w:space="0" w:color="auto"/>
              <w:left w:val="single" w:sz="12" w:space="0" w:color="auto"/>
              <w:bottom w:val="single" w:sz="12" w:space="0" w:color="auto"/>
              <w:right w:val="single" w:sz="12" w:space="0" w:color="auto"/>
            </w:tcBorders>
            <w:vAlign w:val="bottom"/>
          </w:tcPr>
          <w:p w14:paraId="4C21F374" w14:textId="2DCB247E"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5000</w:t>
            </w:r>
          </w:p>
        </w:tc>
        <w:tc>
          <w:tcPr>
            <w:tcW w:w="2127" w:type="dxa"/>
            <w:tcBorders>
              <w:top w:val="single" w:sz="12" w:space="0" w:color="auto"/>
              <w:left w:val="single" w:sz="12" w:space="0" w:color="auto"/>
              <w:bottom w:val="single" w:sz="12" w:space="0" w:color="auto"/>
              <w:right w:val="single" w:sz="12" w:space="0" w:color="auto"/>
            </w:tcBorders>
          </w:tcPr>
          <w:p w14:paraId="4D858C58" w14:textId="31B81B4C" w:rsidR="00251ECB" w:rsidRPr="003B6852" w:rsidRDefault="00251ECB" w:rsidP="00251ECB">
            <w:pPr>
              <w:rPr>
                <w:rFonts w:ascii="Times New Roman" w:hAnsi="Times New Roman" w:cs="Times New Roman"/>
                <w:sz w:val="20"/>
                <w:szCs w:val="20"/>
              </w:rPr>
            </w:pPr>
            <w:r w:rsidRPr="00C85D9A">
              <w:rPr>
                <w:rFonts w:ascii="Times New Roman" w:hAnsi="Times New Roman" w:cs="Times New Roman"/>
                <w:sz w:val="20"/>
                <w:szCs w:val="20"/>
              </w:rPr>
              <w:t xml:space="preserve">Покращення якості питної води та забезпечення </w:t>
            </w:r>
            <w:r w:rsidRPr="00C85D9A">
              <w:rPr>
                <w:rFonts w:ascii="Times New Roman" w:hAnsi="Times New Roman" w:cs="Times New Roman"/>
                <w:sz w:val="20"/>
                <w:szCs w:val="20"/>
              </w:rPr>
              <w:lastRenderedPageBreak/>
              <w:t>стабільного, безперебійного водопостачання для мешканців міста.</w:t>
            </w:r>
          </w:p>
        </w:tc>
      </w:tr>
      <w:tr w:rsidR="00251ECB" w:rsidRPr="003B6852" w14:paraId="0CA7809A"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280323E2" w14:textId="4CD5E9F1" w:rsidR="00251ECB" w:rsidRDefault="00251ECB" w:rsidP="00251ECB">
            <w:pPr>
              <w:rPr>
                <w:rFonts w:ascii="Times New Roman" w:hAnsi="Times New Roman" w:cs="Times New Roman"/>
                <w:sz w:val="20"/>
                <w:szCs w:val="20"/>
              </w:rPr>
            </w:pPr>
            <w:r>
              <w:rPr>
                <w:rFonts w:ascii="Times New Roman" w:hAnsi="Times New Roman" w:cs="Times New Roman"/>
                <w:sz w:val="20"/>
                <w:szCs w:val="20"/>
              </w:rPr>
              <w:lastRenderedPageBreak/>
              <w:t>14</w:t>
            </w:r>
          </w:p>
        </w:tc>
        <w:tc>
          <w:tcPr>
            <w:tcW w:w="2822" w:type="dxa"/>
            <w:tcBorders>
              <w:top w:val="single" w:sz="12" w:space="0" w:color="auto"/>
              <w:left w:val="single" w:sz="12" w:space="0" w:color="auto"/>
              <w:bottom w:val="single" w:sz="12" w:space="0" w:color="auto"/>
              <w:right w:val="single" w:sz="12" w:space="0" w:color="auto"/>
            </w:tcBorders>
          </w:tcPr>
          <w:p w14:paraId="1B845BE9" w14:textId="38392D1E" w:rsidR="00251ECB" w:rsidRPr="00013CF4" w:rsidRDefault="00251ECB" w:rsidP="00251ECB">
            <w:pPr>
              <w:rPr>
                <w:rFonts w:ascii="Times New Roman" w:hAnsi="Times New Roman" w:cs="Times New Roman"/>
                <w:sz w:val="20"/>
                <w:szCs w:val="20"/>
              </w:rPr>
            </w:pPr>
            <w:r w:rsidRPr="00E27964">
              <w:rPr>
                <w:rFonts w:ascii="Times New Roman" w:hAnsi="Times New Roman" w:cs="Times New Roman"/>
                <w:color w:val="auto"/>
                <w:sz w:val="20"/>
                <w:szCs w:val="20"/>
              </w:rPr>
              <w:t xml:space="preserve">Реконструкція водопроводу  по вул. Володимира Великого від ТОВ "СЕ </w:t>
            </w:r>
            <w:proofErr w:type="spellStart"/>
            <w:r w:rsidRPr="00E27964">
              <w:rPr>
                <w:rFonts w:ascii="Times New Roman" w:hAnsi="Times New Roman" w:cs="Times New Roman"/>
                <w:color w:val="auto"/>
                <w:sz w:val="20"/>
                <w:szCs w:val="20"/>
              </w:rPr>
              <w:t>Борднетце</w:t>
            </w:r>
            <w:proofErr w:type="spellEnd"/>
            <w:r w:rsidRPr="00E27964">
              <w:rPr>
                <w:rFonts w:ascii="Times New Roman" w:hAnsi="Times New Roman" w:cs="Times New Roman"/>
                <w:color w:val="auto"/>
                <w:sz w:val="20"/>
                <w:szCs w:val="20"/>
              </w:rPr>
              <w:t>-Україна" до вул. Маковея, 7 в м. Чортків Тернопільської області</w:t>
            </w:r>
          </w:p>
        </w:tc>
        <w:tc>
          <w:tcPr>
            <w:tcW w:w="2423" w:type="dxa"/>
            <w:tcBorders>
              <w:top w:val="single" w:sz="12" w:space="0" w:color="auto"/>
              <w:left w:val="single" w:sz="12" w:space="0" w:color="auto"/>
              <w:bottom w:val="single" w:sz="12" w:space="0" w:color="auto"/>
              <w:right w:val="single" w:sz="12" w:space="0" w:color="auto"/>
            </w:tcBorders>
          </w:tcPr>
          <w:p w14:paraId="3FC6C612" w14:textId="0484AE12" w:rsidR="00251ECB" w:rsidRPr="0071347D" w:rsidRDefault="00251ECB" w:rsidP="00251ECB">
            <w:pPr>
              <w:rPr>
                <w:rFonts w:ascii="Times New Roman" w:hAnsi="Times New Roman" w:cs="Times New Roman"/>
                <w:sz w:val="20"/>
                <w:szCs w:val="20"/>
              </w:rPr>
            </w:pPr>
            <w:r w:rsidRPr="00E27964">
              <w:rPr>
                <w:rFonts w:ascii="Times New Roman" w:hAnsi="Times New Roman" w:cs="Times New Roman"/>
                <w:color w:val="auto"/>
                <w:sz w:val="20"/>
                <w:szCs w:val="20"/>
              </w:rPr>
              <w:t>Заміна магістральних мереж водопостачання</w:t>
            </w:r>
          </w:p>
        </w:tc>
        <w:tc>
          <w:tcPr>
            <w:tcW w:w="992" w:type="dxa"/>
            <w:tcBorders>
              <w:top w:val="single" w:sz="12" w:space="0" w:color="auto"/>
              <w:left w:val="single" w:sz="12" w:space="0" w:color="auto"/>
              <w:bottom w:val="single" w:sz="12" w:space="0" w:color="auto"/>
              <w:right w:val="single" w:sz="12" w:space="0" w:color="auto"/>
            </w:tcBorders>
          </w:tcPr>
          <w:p w14:paraId="47A984DE" w14:textId="686010FA" w:rsidR="00251ECB" w:rsidRPr="0098149D" w:rsidRDefault="00251ECB" w:rsidP="00251ECB">
            <w:pPr>
              <w:rPr>
                <w:rFonts w:ascii="Times New Roman" w:hAnsi="Times New Roman" w:cs="Times New Roman"/>
                <w:sz w:val="20"/>
                <w:szCs w:val="20"/>
              </w:rPr>
            </w:pPr>
            <w:r w:rsidRPr="00FB11DF">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4D5B1ACE" w14:textId="665A90C1" w:rsidR="00251ECB" w:rsidRPr="0098149D" w:rsidRDefault="00251ECB" w:rsidP="00251ECB">
            <w:pPr>
              <w:rPr>
                <w:rFonts w:ascii="Times New Roman" w:hAnsi="Times New Roman" w:cs="Times New Roman"/>
                <w:sz w:val="20"/>
                <w:szCs w:val="20"/>
              </w:rPr>
            </w:pPr>
            <w:r w:rsidRPr="00BF4862">
              <w:rPr>
                <w:rFonts w:ascii="Times New Roman" w:eastAsia="Calibri" w:hAnsi="Times New Roman" w:cs="Calibri"/>
                <w:sz w:val="20"/>
                <w:szCs w:val="20"/>
              </w:rPr>
              <w:t>Виконавчі органи міської ради, комунальні 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5F193787" w14:textId="77777777" w:rsidR="00251ECB" w:rsidRPr="001B7887" w:rsidRDefault="00251ECB" w:rsidP="00251ECB">
            <w:pPr>
              <w:rPr>
                <w:rFonts w:ascii="Times New Roman" w:eastAsia="Calibri" w:hAnsi="Times New Roman" w:cs="Calibri"/>
                <w:sz w:val="20"/>
                <w:szCs w:val="20"/>
              </w:rPr>
            </w:pPr>
            <w:r>
              <w:rPr>
                <w:rFonts w:ascii="Times New Roman" w:eastAsia="Calibri" w:hAnsi="Times New Roman" w:cs="Calibri"/>
                <w:sz w:val="20"/>
                <w:szCs w:val="20"/>
              </w:rPr>
              <w:t>1.</w:t>
            </w:r>
            <w:r w:rsidRPr="001B7887">
              <w:rPr>
                <w:rFonts w:ascii="Times New Roman" w:eastAsia="Calibri" w:hAnsi="Times New Roman" w:cs="Calibri"/>
                <w:sz w:val="20"/>
                <w:szCs w:val="20"/>
              </w:rPr>
              <w:t xml:space="preserve">Грантові кошти та інші джерела, не заборонені законодавством України. </w:t>
            </w:r>
          </w:p>
          <w:p w14:paraId="3B2028BA" w14:textId="6574175F" w:rsidR="00251ECB" w:rsidRPr="0098149D" w:rsidRDefault="00251ECB" w:rsidP="00251ECB">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5BC743E1" w14:textId="6543C26C"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0684068D" w14:textId="7386A277"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863" w:type="dxa"/>
            <w:tcBorders>
              <w:top w:val="single" w:sz="12" w:space="0" w:color="auto"/>
              <w:left w:val="single" w:sz="12" w:space="0" w:color="auto"/>
              <w:bottom w:val="single" w:sz="12" w:space="0" w:color="auto"/>
              <w:right w:val="single" w:sz="12" w:space="0" w:color="auto"/>
            </w:tcBorders>
            <w:vAlign w:val="bottom"/>
          </w:tcPr>
          <w:p w14:paraId="11FC13B6" w14:textId="00A2CE0F"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3500</w:t>
            </w:r>
          </w:p>
        </w:tc>
        <w:tc>
          <w:tcPr>
            <w:tcW w:w="709" w:type="dxa"/>
            <w:tcBorders>
              <w:top w:val="single" w:sz="12" w:space="0" w:color="auto"/>
              <w:left w:val="single" w:sz="12" w:space="0" w:color="auto"/>
              <w:bottom w:val="single" w:sz="12" w:space="0" w:color="auto"/>
              <w:right w:val="single" w:sz="12" w:space="0" w:color="auto"/>
            </w:tcBorders>
            <w:vAlign w:val="bottom"/>
          </w:tcPr>
          <w:p w14:paraId="0E8CE158" w14:textId="00C7C7CE"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0</w:t>
            </w:r>
          </w:p>
        </w:tc>
        <w:tc>
          <w:tcPr>
            <w:tcW w:w="850" w:type="dxa"/>
            <w:tcBorders>
              <w:top w:val="single" w:sz="12" w:space="0" w:color="auto"/>
              <w:left w:val="single" w:sz="12" w:space="0" w:color="auto"/>
              <w:bottom w:val="single" w:sz="12" w:space="0" w:color="auto"/>
              <w:right w:val="single" w:sz="12" w:space="0" w:color="auto"/>
            </w:tcBorders>
            <w:vAlign w:val="bottom"/>
          </w:tcPr>
          <w:p w14:paraId="4DADB799" w14:textId="05BB1F19"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3500</w:t>
            </w:r>
          </w:p>
        </w:tc>
        <w:tc>
          <w:tcPr>
            <w:tcW w:w="2127" w:type="dxa"/>
            <w:tcBorders>
              <w:top w:val="single" w:sz="12" w:space="0" w:color="auto"/>
              <w:left w:val="single" w:sz="12" w:space="0" w:color="auto"/>
              <w:bottom w:val="single" w:sz="12" w:space="0" w:color="auto"/>
              <w:right w:val="single" w:sz="12" w:space="0" w:color="auto"/>
            </w:tcBorders>
          </w:tcPr>
          <w:p w14:paraId="1C693F20" w14:textId="7683AC07" w:rsidR="00251ECB" w:rsidRPr="003B6852" w:rsidRDefault="00251ECB" w:rsidP="00251ECB">
            <w:pPr>
              <w:rPr>
                <w:rFonts w:ascii="Times New Roman" w:hAnsi="Times New Roman" w:cs="Times New Roman"/>
                <w:sz w:val="20"/>
                <w:szCs w:val="20"/>
              </w:rPr>
            </w:pPr>
            <w:r w:rsidRPr="00742C89">
              <w:rPr>
                <w:rFonts w:ascii="Times New Roman" w:hAnsi="Times New Roman" w:cs="Times New Roman"/>
                <w:sz w:val="20"/>
                <w:szCs w:val="20"/>
              </w:rPr>
              <w:t>Покращення якості питної води та забезпечення стабільного, безперебійного водопостачання для мешканців міста.</w:t>
            </w:r>
          </w:p>
        </w:tc>
      </w:tr>
      <w:tr w:rsidR="00251ECB" w:rsidRPr="003B6852" w14:paraId="628C5CF2"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58174525" w14:textId="5B6858E4" w:rsidR="00251ECB" w:rsidRDefault="00251ECB" w:rsidP="00251ECB">
            <w:pPr>
              <w:rPr>
                <w:rFonts w:ascii="Times New Roman" w:hAnsi="Times New Roman" w:cs="Times New Roman"/>
                <w:sz w:val="20"/>
                <w:szCs w:val="20"/>
              </w:rPr>
            </w:pPr>
            <w:r>
              <w:rPr>
                <w:rFonts w:ascii="Times New Roman" w:hAnsi="Times New Roman" w:cs="Times New Roman"/>
                <w:sz w:val="20"/>
                <w:szCs w:val="20"/>
              </w:rPr>
              <w:t>15</w:t>
            </w:r>
          </w:p>
        </w:tc>
        <w:tc>
          <w:tcPr>
            <w:tcW w:w="2822" w:type="dxa"/>
            <w:tcBorders>
              <w:top w:val="single" w:sz="12" w:space="0" w:color="auto"/>
              <w:left w:val="single" w:sz="12" w:space="0" w:color="auto"/>
              <w:bottom w:val="single" w:sz="12" w:space="0" w:color="auto"/>
              <w:right w:val="single" w:sz="12" w:space="0" w:color="auto"/>
            </w:tcBorders>
          </w:tcPr>
          <w:p w14:paraId="0FC4765C" w14:textId="711697AB" w:rsidR="00251ECB" w:rsidRPr="00013CF4" w:rsidRDefault="00251ECB" w:rsidP="00251ECB">
            <w:pPr>
              <w:rPr>
                <w:rFonts w:ascii="Times New Roman" w:hAnsi="Times New Roman" w:cs="Times New Roman"/>
                <w:sz w:val="20"/>
                <w:szCs w:val="20"/>
              </w:rPr>
            </w:pPr>
            <w:r w:rsidRPr="00E27964">
              <w:rPr>
                <w:rFonts w:ascii="Times New Roman" w:hAnsi="Times New Roman" w:cs="Times New Roman"/>
                <w:color w:val="auto"/>
                <w:sz w:val="20"/>
                <w:szCs w:val="20"/>
              </w:rPr>
              <w:t xml:space="preserve">Реконструкція водопроводу  від водозабору "Біла Камінна" до ТОВ "СЕ </w:t>
            </w:r>
            <w:proofErr w:type="spellStart"/>
            <w:r w:rsidRPr="00E27964">
              <w:rPr>
                <w:rFonts w:ascii="Times New Roman" w:hAnsi="Times New Roman" w:cs="Times New Roman"/>
                <w:color w:val="auto"/>
                <w:sz w:val="20"/>
                <w:szCs w:val="20"/>
              </w:rPr>
              <w:t>Борднетце</w:t>
            </w:r>
            <w:proofErr w:type="spellEnd"/>
            <w:r w:rsidRPr="00E27964">
              <w:rPr>
                <w:rFonts w:ascii="Times New Roman" w:hAnsi="Times New Roman" w:cs="Times New Roman"/>
                <w:color w:val="auto"/>
                <w:sz w:val="20"/>
                <w:szCs w:val="20"/>
              </w:rPr>
              <w:t>-Україна"   в м. Чортків Тернопільської області</w:t>
            </w:r>
          </w:p>
        </w:tc>
        <w:tc>
          <w:tcPr>
            <w:tcW w:w="2423" w:type="dxa"/>
            <w:tcBorders>
              <w:top w:val="single" w:sz="12" w:space="0" w:color="auto"/>
              <w:left w:val="single" w:sz="12" w:space="0" w:color="auto"/>
              <w:bottom w:val="single" w:sz="12" w:space="0" w:color="auto"/>
              <w:right w:val="single" w:sz="12" w:space="0" w:color="auto"/>
            </w:tcBorders>
          </w:tcPr>
          <w:p w14:paraId="7EFD59B2" w14:textId="0AC55EA1" w:rsidR="00251ECB" w:rsidRPr="0071347D" w:rsidRDefault="00251ECB" w:rsidP="00251ECB">
            <w:pPr>
              <w:rPr>
                <w:rFonts w:ascii="Times New Roman" w:hAnsi="Times New Roman" w:cs="Times New Roman"/>
                <w:sz w:val="20"/>
                <w:szCs w:val="20"/>
              </w:rPr>
            </w:pPr>
            <w:r w:rsidRPr="00E27964">
              <w:rPr>
                <w:rFonts w:ascii="Times New Roman" w:hAnsi="Times New Roman" w:cs="Times New Roman"/>
                <w:color w:val="auto"/>
                <w:sz w:val="20"/>
                <w:szCs w:val="20"/>
              </w:rPr>
              <w:t>Заміна магістральних мереж водопостачання</w:t>
            </w:r>
          </w:p>
        </w:tc>
        <w:tc>
          <w:tcPr>
            <w:tcW w:w="992" w:type="dxa"/>
            <w:tcBorders>
              <w:top w:val="single" w:sz="12" w:space="0" w:color="auto"/>
              <w:left w:val="single" w:sz="12" w:space="0" w:color="auto"/>
              <w:bottom w:val="single" w:sz="12" w:space="0" w:color="auto"/>
              <w:right w:val="single" w:sz="12" w:space="0" w:color="auto"/>
            </w:tcBorders>
          </w:tcPr>
          <w:p w14:paraId="5866FD4B" w14:textId="4878247B" w:rsidR="00251ECB" w:rsidRPr="0098149D" w:rsidRDefault="00251ECB" w:rsidP="00251ECB">
            <w:pPr>
              <w:rPr>
                <w:rFonts w:ascii="Times New Roman" w:hAnsi="Times New Roman" w:cs="Times New Roman"/>
                <w:sz w:val="20"/>
                <w:szCs w:val="20"/>
              </w:rPr>
            </w:pPr>
            <w:r w:rsidRPr="00FB11DF">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02101B5D" w14:textId="0114BDAC" w:rsidR="00251ECB" w:rsidRPr="0098149D" w:rsidRDefault="00251ECB" w:rsidP="00251ECB">
            <w:pPr>
              <w:rPr>
                <w:rFonts w:ascii="Times New Roman" w:hAnsi="Times New Roman" w:cs="Times New Roman"/>
                <w:sz w:val="20"/>
                <w:szCs w:val="20"/>
              </w:rPr>
            </w:pPr>
            <w:r w:rsidRPr="00BF4862">
              <w:rPr>
                <w:rFonts w:ascii="Times New Roman" w:eastAsia="Calibri" w:hAnsi="Times New Roman" w:cs="Calibri"/>
                <w:sz w:val="20"/>
                <w:szCs w:val="20"/>
              </w:rPr>
              <w:t>Виконавчі органи міської ради, комунальні 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04CE3C64" w14:textId="77777777" w:rsidR="00251ECB" w:rsidRPr="001B7887" w:rsidRDefault="00251ECB" w:rsidP="00251ECB">
            <w:pPr>
              <w:rPr>
                <w:rFonts w:ascii="Times New Roman" w:eastAsia="Calibri" w:hAnsi="Times New Roman" w:cs="Calibri"/>
                <w:sz w:val="20"/>
                <w:szCs w:val="20"/>
              </w:rPr>
            </w:pPr>
            <w:r>
              <w:rPr>
                <w:rFonts w:ascii="Times New Roman" w:eastAsia="Calibri" w:hAnsi="Times New Roman" w:cs="Calibri"/>
                <w:sz w:val="20"/>
                <w:szCs w:val="20"/>
              </w:rPr>
              <w:t>1.</w:t>
            </w:r>
            <w:r w:rsidRPr="001B7887">
              <w:rPr>
                <w:rFonts w:ascii="Times New Roman" w:eastAsia="Calibri" w:hAnsi="Times New Roman" w:cs="Calibri"/>
                <w:sz w:val="20"/>
                <w:szCs w:val="20"/>
              </w:rPr>
              <w:t xml:space="preserve">Грантові кошти та інші джерела, не заборонені законодавством України. </w:t>
            </w:r>
          </w:p>
          <w:p w14:paraId="3EF66E97" w14:textId="76EF6F4A" w:rsidR="00251ECB" w:rsidRPr="0098149D" w:rsidRDefault="00251ECB" w:rsidP="00251ECB">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0EFD6C5B" w14:textId="76A4C257"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2B328CD7" w14:textId="29C0768E"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863" w:type="dxa"/>
            <w:tcBorders>
              <w:top w:val="single" w:sz="12" w:space="0" w:color="auto"/>
              <w:left w:val="single" w:sz="12" w:space="0" w:color="auto"/>
              <w:bottom w:val="single" w:sz="12" w:space="0" w:color="auto"/>
              <w:right w:val="single" w:sz="12" w:space="0" w:color="auto"/>
            </w:tcBorders>
            <w:vAlign w:val="bottom"/>
          </w:tcPr>
          <w:p w14:paraId="4D51ED45" w14:textId="70D787F0"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3200</w:t>
            </w:r>
          </w:p>
        </w:tc>
        <w:tc>
          <w:tcPr>
            <w:tcW w:w="709" w:type="dxa"/>
            <w:tcBorders>
              <w:top w:val="single" w:sz="12" w:space="0" w:color="auto"/>
              <w:left w:val="single" w:sz="12" w:space="0" w:color="auto"/>
              <w:bottom w:val="single" w:sz="12" w:space="0" w:color="auto"/>
              <w:right w:val="single" w:sz="12" w:space="0" w:color="auto"/>
            </w:tcBorders>
            <w:vAlign w:val="bottom"/>
          </w:tcPr>
          <w:p w14:paraId="5B084FC0" w14:textId="1787047E"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0</w:t>
            </w:r>
          </w:p>
        </w:tc>
        <w:tc>
          <w:tcPr>
            <w:tcW w:w="850" w:type="dxa"/>
            <w:tcBorders>
              <w:top w:val="single" w:sz="12" w:space="0" w:color="auto"/>
              <w:left w:val="single" w:sz="12" w:space="0" w:color="auto"/>
              <w:bottom w:val="single" w:sz="12" w:space="0" w:color="auto"/>
              <w:right w:val="single" w:sz="12" w:space="0" w:color="auto"/>
            </w:tcBorders>
            <w:vAlign w:val="bottom"/>
          </w:tcPr>
          <w:p w14:paraId="68E850DD" w14:textId="47EBB633"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3200</w:t>
            </w:r>
          </w:p>
        </w:tc>
        <w:tc>
          <w:tcPr>
            <w:tcW w:w="2127" w:type="dxa"/>
            <w:tcBorders>
              <w:top w:val="single" w:sz="12" w:space="0" w:color="auto"/>
              <w:left w:val="single" w:sz="12" w:space="0" w:color="auto"/>
              <w:bottom w:val="single" w:sz="12" w:space="0" w:color="auto"/>
              <w:right w:val="single" w:sz="12" w:space="0" w:color="auto"/>
            </w:tcBorders>
          </w:tcPr>
          <w:p w14:paraId="33731F81" w14:textId="346B7737" w:rsidR="00251ECB" w:rsidRPr="003B6852" w:rsidRDefault="00251ECB" w:rsidP="00251ECB">
            <w:pPr>
              <w:rPr>
                <w:rFonts w:ascii="Times New Roman" w:hAnsi="Times New Roman" w:cs="Times New Roman"/>
                <w:sz w:val="20"/>
                <w:szCs w:val="20"/>
              </w:rPr>
            </w:pPr>
            <w:r w:rsidRPr="00742C89">
              <w:rPr>
                <w:rFonts w:ascii="Times New Roman" w:hAnsi="Times New Roman" w:cs="Times New Roman"/>
                <w:sz w:val="20"/>
                <w:szCs w:val="20"/>
              </w:rPr>
              <w:t>Покращення якості питної води та забезпечення стабільного, безперебійного водопостачання для мешканців міста.</w:t>
            </w:r>
          </w:p>
        </w:tc>
      </w:tr>
      <w:tr w:rsidR="00251ECB" w:rsidRPr="003B6852" w14:paraId="537D62E3"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24064C78" w14:textId="6E869D75" w:rsidR="00251ECB" w:rsidRDefault="00251ECB" w:rsidP="00251ECB">
            <w:pPr>
              <w:rPr>
                <w:rFonts w:ascii="Times New Roman" w:hAnsi="Times New Roman" w:cs="Times New Roman"/>
                <w:sz w:val="20"/>
                <w:szCs w:val="20"/>
              </w:rPr>
            </w:pPr>
            <w:r>
              <w:rPr>
                <w:rFonts w:ascii="Times New Roman" w:hAnsi="Times New Roman" w:cs="Times New Roman"/>
                <w:sz w:val="20"/>
                <w:szCs w:val="20"/>
              </w:rPr>
              <w:t>16</w:t>
            </w:r>
          </w:p>
        </w:tc>
        <w:tc>
          <w:tcPr>
            <w:tcW w:w="2822" w:type="dxa"/>
            <w:tcBorders>
              <w:top w:val="single" w:sz="12" w:space="0" w:color="auto"/>
              <w:left w:val="single" w:sz="12" w:space="0" w:color="auto"/>
              <w:bottom w:val="single" w:sz="12" w:space="0" w:color="auto"/>
              <w:right w:val="single" w:sz="12" w:space="0" w:color="auto"/>
            </w:tcBorders>
          </w:tcPr>
          <w:p w14:paraId="013C7534" w14:textId="77777777" w:rsidR="00251ECB" w:rsidRPr="00E27964" w:rsidRDefault="00251ECB" w:rsidP="00251ECB">
            <w:pPr>
              <w:pStyle w:val="ad"/>
              <w:rPr>
                <w:rFonts w:ascii="Times New Roman" w:hAnsi="Times New Roman" w:cs="Times New Roman"/>
                <w:sz w:val="20"/>
              </w:rPr>
            </w:pPr>
            <w:r w:rsidRPr="00E27964">
              <w:rPr>
                <w:rFonts w:ascii="Times New Roman" w:hAnsi="Times New Roman" w:cs="Times New Roman"/>
                <w:sz w:val="20"/>
              </w:rPr>
              <w:t>«Реконструкція каналізаційної мережі  по вул. Залізнична, Середня, Січових Стрільців, Шопена, Стрімка, Замкова мікрорайону «Залізничний»</w:t>
            </w:r>
          </w:p>
          <w:p w14:paraId="20B057CF" w14:textId="0768ECA3" w:rsidR="00251ECB" w:rsidRPr="00E27964" w:rsidRDefault="00251ECB" w:rsidP="00251ECB">
            <w:pPr>
              <w:rPr>
                <w:rFonts w:ascii="Times New Roman" w:hAnsi="Times New Roman" w:cs="Times New Roman"/>
                <w:color w:val="auto"/>
                <w:sz w:val="20"/>
                <w:szCs w:val="20"/>
              </w:rPr>
            </w:pPr>
            <w:r w:rsidRPr="00E27964">
              <w:rPr>
                <w:rFonts w:ascii="Times New Roman" w:hAnsi="Times New Roman" w:cs="Times New Roman"/>
                <w:color w:val="auto"/>
                <w:sz w:val="20"/>
                <w:szCs w:val="20"/>
              </w:rPr>
              <w:t>в м. Чортків Тернопільської області»</w:t>
            </w:r>
          </w:p>
        </w:tc>
        <w:tc>
          <w:tcPr>
            <w:tcW w:w="2423" w:type="dxa"/>
            <w:tcBorders>
              <w:top w:val="single" w:sz="12" w:space="0" w:color="auto"/>
              <w:left w:val="single" w:sz="12" w:space="0" w:color="auto"/>
              <w:bottom w:val="single" w:sz="12" w:space="0" w:color="auto"/>
              <w:right w:val="single" w:sz="12" w:space="0" w:color="auto"/>
            </w:tcBorders>
          </w:tcPr>
          <w:p w14:paraId="28256D3A" w14:textId="5F4AEB27" w:rsidR="00251ECB" w:rsidRPr="00E27964" w:rsidRDefault="00251ECB" w:rsidP="00251ECB">
            <w:pPr>
              <w:rPr>
                <w:rFonts w:ascii="Times New Roman" w:hAnsi="Times New Roman" w:cs="Times New Roman"/>
                <w:color w:val="auto"/>
                <w:sz w:val="20"/>
                <w:szCs w:val="20"/>
              </w:rPr>
            </w:pPr>
            <w:r w:rsidRPr="00E27964">
              <w:rPr>
                <w:rFonts w:ascii="Times New Roman" w:hAnsi="Times New Roman" w:cs="Times New Roman"/>
                <w:color w:val="auto"/>
                <w:sz w:val="20"/>
                <w:szCs w:val="20"/>
              </w:rPr>
              <w:t>Заміна магістральних мереж системи водовідведення</w:t>
            </w:r>
          </w:p>
        </w:tc>
        <w:tc>
          <w:tcPr>
            <w:tcW w:w="992" w:type="dxa"/>
            <w:tcBorders>
              <w:top w:val="single" w:sz="12" w:space="0" w:color="auto"/>
              <w:left w:val="single" w:sz="12" w:space="0" w:color="auto"/>
              <w:bottom w:val="single" w:sz="12" w:space="0" w:color="auto"/>
              <w:right w:val="single" w:sz="12" w:space="0" w:color="auto"/>
            </w:tcBorders>
          </w:tcPr>
          <w:p w14:paraId="3EDC196B" w14:textId="441C5E79" w:rsidR="00251ECB" w:rsidRPr="0098149D" w:rsidRDefault="00251ECB" w:rsidP="00251ECB">
            <w:pPr>
              <w:rPr>
                <w:rFonts w:ascii="Times New Roman" w:hAnsi="Times New Roman" w:cs="Times New Roman"/>
                <w:sz w:val="20"/>
                <w:szCs w:val="20"/>
              </w:rPr>
            </w:pPr>
            <w:r w:rsidRPr="00FB11DF">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1CC8056D" w14:textId="7786457C" w:rsidR="00251ECB" w:rsidRPr="0098149D" w:rsidRDefault="00251ECB" w:rsidP="00251ECB">
            <w:pPr>
              <w:rPr>
                <w:rFonts w:ascii="Times New Roman" w:hAnsi="Times New Roman" w:cs="Times New Roman"/>
                <w:sz w:val="20"/>
                <w:szCs w:val="20"/>
              </w:rPr>
            </w:pPr>
            <w:r w:rsidRPr="00BF4862">
              <w:rPr>
                <w:rFonts w:ascii="Times New Roman" w:eastAsia="Calibri" w:hAnsi="Times New Roman" w:cs="Calibri"/>
                <w:sz w:val="20"/>
                <w:szCs w:val="20"/>
              </w:rPr>
              <w:t>Виконавчі органи міської ради, комунальні 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7B06C3F2" w14:textId="77777777" w:rsidR="00251ECB" w:rsidRPr="001B7887" w:rsidRDefault="00251ECB" w:rsidP="00251ECB">
            <w:pPr>
              <w:rPr>
                <w:rFonts w:ascii="Times New Roman" w:eastAsia="Calibri" w:hAnsi="Times New Roman" w:cs="Calibri"/>
                <w:sz w:val="20"/>
                <w:szCs w:val="20"/>
              </w:rPr>
            </w:pPr>
            <w:r>
              <w:rPr>
                <w:rFonts w:ascii="Times New Roman" w:eastAsia="Calibri" w:hAnsi="Times New Roman" w:cs="Calibri"/>
                <w:sz w:val="20"/>
                <w:szCs w:val="20"/>
              </w:rPr>
              <w:t>1.</w:t>
            </w:r>
            <w:r w:rsidRPr="001B7887">
              <w:rPr>
                <w:rFonts w:ascii="Times New Roman" w:eastAsia="Calibri" w:hAnsi="Times New Roman" w:cs="Calibri"/>
                <w:sz w:val="20"/>
                <w:szCs w:val="20"/>
              </w:rPr>
              <w:t xml:space="preserve">Грантові кошти та інші джерела, не заборонені законодавством України. </w:t>
            </w:r>
          </w:p>
          <w:p w14:paraId="4084DB1F" w14:textId="4D9824A2" w:rsidR="00251ECB" w:rsidRPr="0098149D" w:rsidRDefault="00251ECB" w:rsidP="00251ECB">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43D71AC4" w14:textId="38B9971F"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2E2A9743" w14:textId="42E75CE0"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863" w:type="dxa"/>
            <w:tcBorders>
              <w:top w:val="single" w:sz="12" w:space="0" w:color="auto"/>
              <w:left w:val="single" w:sz="12" w:space="0" w:color="auto"/>
              <w:bottom w:val="single" w:sz="12" w:space="0" w:color="auto"/>
              <w:right w:val="single" w:sz="12" w:space="0" w:color="auto"/>
            </w:tcBorders>
            <w:vAlign w:val="bottom"/>
          </w:tcPr>
          <w:p w14:paraId="32F9B8D0" w14:textId="40E2C455"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709" w:type="dxa"/>
            <w:tcBorders>
              <w:top w:val="single" w:sz="12" w:space="0" w:color="auto"/>
              <w:left w:val="single" w:sz="12" w:space="0" w:color="auto"/>
              <w:bottom w:val="single" w:sz="12" w:space="0" w:color="auto"/>
              <w:right w:val="single" w:sz="12" w:space="0" w:color="auto"/>
            </w:tcBorders>
            <w:vAlign w:val="bottom"/>
          </w:tcPr>
          <w:p w14:paraId="3133C460" w14:textId="588BE59C"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13400</w:t>
            </w:r>
          </w:p>
        </w:tc>
        <w:tc>
          <w:tcPr>
            <w:tcW w:w="850" w:type="dxa"/>
            <w:tcBorders>
              <w:top w:val="single" w:sz="12" w:space="0" w:color="auto"/>
              <w:left w:val="single" w:sz="12" w:space="0" w:color="auto"/>
              <w:bottom w:val="single" w:sz="12" w:space="0" w:color="auto"/>
              <w:right w:val="single" w:sz="12" w:space="0" w:color="auto"/>
            </w:tcBorders>
            <w:vAlign w:val="bottom"/>
          </w:tcPr>
          <w:p w14:paraId="2A017549" w14:textId="0229229E"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13400</w:t>
            </w:r>
          </w:p>
        </w:tc>
        <w:tc>
          <w:tcPr>
            <w:tcW w:w="2127" w:type="dxa"/>
            <w:tcBorders>
              <w:top w:val="single" w:sz="12" w:space="0" w:color="auto"/>
              <w:left w:val="single" w:sz="12" w:space="0" w:color="auto"/>
              <w:bottom w:val="single" w:sz="12" w:space="0" w:color="auto"/>
              <w:right w:val="single" w:sz="12" w:space="0" w:color="auto"/>
            </w:tcBorders>
            <w:vAlign w:val="center"/>
          </w:tcPr>
          <w:p w14:paraId="14FD4644" w14:textId="0A8E91D5" w:rsidR="00251ECB" w:rsidRPr="0071515C" w:rsidRDefault="00251ECB" w:rsidP="00251ECB">
            <w:pPr>
              <w:rPr>
                <w:rFonts w:ascii="Times New Roman" w:hAnsi="Times New Roman" w:cs="Times New Roman"/>
                <w:sz w:val="20"/>
                <w:szCs w:val="20"/>
              </w:rPr>
            </w:pPr>
            <w:r>
              <w:rPr>
                <w:rFonts w:ascii="Times New Roman" w:hAnsi="Times New Roman" w:cs="Times New Roman"/>
                <w:sz w:val="20"/>
                <w:szCs w:val="20"/>
              </w:rPr>
              <w:t>З</w:t>
            </w:r>
            <w:r w:rsidRPr="0071515C">
              <w:rPr>
                <w:rFonts w:ascii="Times New Roman" w:hAnsi="Times New Roman" w:cs="Times New Roman"/>
                <w:sz w:val="20"/>
                <w:szCs w:val="20"/>
              </w:rPr>
              <w:t>абезпечення централізованим водовідведенням мешканців мікрорайону «Залізничний» у Чорткові та кардинальне покращення екологічної ситуації в громаді.</w:t>
            </w:r>
          </w:p>
        </w:tc>
      </w:tr>
      <w:tr w:rsidR="00251ECB" w:rsidRPr="003B6852" w14:paraId="2210D5BF"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7B31C571" w14:textId="428B6294" w:rsidR="00251ECB" w:rsidRDefault="00251ECB" w:rsidP="00251ECB">
            <w:pPr>
              <w:rPr>
                <w:rFonts w:ascii="Times New Roman" w:hAnsi="Times New Roman" w:cs="Times New Roman"/>
                <w:sz w:val="20"/>
                <w:szCs w:val="20"/>
              </w:rPr>
            </w:pPr>
            <w:r>
              <w:rPr>
                <w:rFonts w:ascii="Times New Roman" w:hAnsi="Times New Roman" w:cs="Times New Roman"/>
                <w:sz w:val="20"/>
                <w:szCs w:val="20"/>
              </w:rPr>
              <w:t>19</w:t>
            </w:r>
          </w:p>
        </w:tc>
        <w:tc>
          <w:tcPr>
            <w:tcW w:w="2822" w:type="dxa"/>
            <w:tcBorders>
              <w:top w:val="single" w:sz="12" w:space="0" w:color="auto"/>
              <w:left w:val="single" w:sz="12" w:space="0" w:color="auto"/>
              <w:bottom w:val="single" w:sz="12" w:space="0" w:color="auto"/>
              <w:right w:val="single" w:sz="12" w:space="0" w:color="auto"/>
            </w:tcBorders>
          </w:tcPr>
          <w:p w14:paraId="3F707B4F" w14:textId="09647E3A" w:rsidR="00251ECB" w:rsidRPr="00E27964" w:rsidRDefault="00251ECB" w:rsidP="00251ECB">
            <w:pPr>
              <w:rPr>
                <w:rFonts w:ascii="Times New Roman" w:hAnsi="Times New Roman" w:cs="Times New Roman"/>
                <w:color w:val="auto"/>
                <w:sz w:val="20"/>
                <w:szCs w:val="20"/>
              </w:rPr>
            </w:pPr>
            <w:r w:rsidRPr="00E27964">
              <w:rPr>
                <w:rFonts w:ascii="Times New Roman" w:hAnsi="Times New Roman" w:cs="Times New Roman"/>
                <w:color w:val="auto"/>
                <w:sz w:val="20"/>
                <w:szCs w:val="20"/>
              </w:rPr>
              <w:t xml:space="preserve">Оновлення парку транспорту, задіяної в управління </w:t>
            </w:r>
            <w:r w:rsidRPr="00E27964">
              <w:rPr>
                <w:rFonts w:ascii="Times New Roman" w:hAnsi="Times New Roman" w:cs="Times New Roman"/>
                <w:color w:val="auto"/>
                <w:sz w:val="20"/>
                <w:szCs w:val="20"/>
              </w:rPr>
              <w:lastRenderedPageBreak/>
              <w:t>побутовими відходами</w:t>
            </w:r>
          </w:p>
        </w:tc>
        <w:tc>
          <w:tcPr>
            <w:tcW w:w="2423" w:type="dxa"/>
            <w:tcBorders>
              <w:top w:val="single" w:sz="12" w:space="0" w:color="auto"/>
              <w:left w:val="single" w:sz="12" w:space="0" w:color="auto"/>
              <w:bottom w:val="single" w:sz="12" w:space="0" w:color="auto"/>
              <w:right w:val="single" w:sz="12" w:space="0" w:color="auto"/>
            </w:tcBorders>
          </w:tcPr>
          <w:p w14:paraId="593757E5" w14:textId="6F4B3928" w:rsidR="00251ECB" w:rsidRPr="00E27964" w:rsidRDefault="00251ECB" w:rsidP="00251ECB">
            <w:pPr>
              <w:rPr>
                <w:rFonts w:ascii="Times New Roman" w:hAnsi="Times New Roman" w:cs="Times New Roman"/>
                <w:color w:val="auto"/>
                <w:sz w:val="20"/>
                <w:szCs w:val="20"/>
              </w:rPr>
            </w:pPr>
            <w:r w:rsidRPr="00E27964">
              <w:rPr>
                <w:rFonts w:ascii="Times New Roman" w:hAnsi="Times New Roman" w:cs="Times New Roman"/>
                <w:color w:val="auto"/>
                <w:sz w:val="20"/>
                <w:szCs w:val="20"/>
              </w:rPr>
              <w:lastRenderedPageBreak/>
              <w:t xml:space="preserve">Придбання нових машин для збору та </w:t>
            </w:r>
            <w:r w:rsidRPr="00E27964">
              <w:rPr>
                <w:rFonts w:ascii="Times New Roman" w:hAnsi="Times New Roman" w:cs="Times New Roman"/>
                <w:color w:val="auto"/>
                <w:sz w:val="20"/>
                <w:szCs w:val="20"/>
              </w:rPr>
              <w:lastRenderedPageBreak/>
              <w:t>транспортування побутових відходів, оновлення техніки для полігону тощо.</w:t>
            </w:r>
          </w:p>
        </w:tc>
        <w:tc>
          <w:tcPr>
            <w:tcW w:w="992" w:type="dxa"/>
            <w:tcBorders>
              <w:top w:val="single" w:sz="12" w:space="0" w:color="auto"/>
              <w:left w:val="single" w:sz="12" w:space="0" w:color="auto"/>
              <w:bottom w:val="single" w:sz="12" w:space="0" w:color="auto"/>
              <w:right w:val="single" w:sz="12" w:space="0" w:color="auto"/>
            </w:tcBorders>
          </w:tcPr>
          <w:p w14:paraId="3B33CFFF" w14:textId="0F610EFE" w:rsidR="00251ECB" w:rsidRPr="0098149D" w:rsidRDefault="00251ECB" w:rsidP="00251ECB">
            <w:pPr>
              <w:rPr>
                <w:rFonts w:ascii="Times New Roman" w:hAnsi="Times New Roman" w:cs="Times New Roman"/>
                <w:sz w:val="20"/>
                <w:szCs w:val="20"/>
              </w:rPr>
            </w:pPr>
            <w:r w:rsidRPr="00FB11DF">
              <w:rPr>
                <w:rFonts w:ascii="Times New Roman" w:hAnsi="Times New Roman" w:cs="Times New Roman"/>
                <w:sz w:val="20"/>
                <w:szCs w:val="20"/>
              </w:rPr>
              <w:lastRenderedPageBreak/>
              <w:t>2026- 2030</w:t>
            </w:r>
          </w:p>
        </w:tc>
        <w:tc>
          <w:tcPr>
            <w:tcW w:w="1701" w:type="dxa"/>
            <w:tcBorders>
              <w:top w:val="single" w:sz="12" w:space="0" w:color="auto"/>
              <w:left w:val="single" w:sz="12" w:space="0" w:color="auto"/>
              <w:bottom w:val="single" w:sz="12" w:space="0" w:color="auto"/>
              <w:right w:val="single" w:sz="12" w:space="0" w:color="auto"/>
            </w:tcBorders>
          </w:tcPr>
          <w:p w14:paraId="4DBF4161" w14:textId="4B996A54" w:rsidR="00251ECB" w:rsidRPr="0098149D" w:rsidRDefault="00251ECB" w:rsidP="00251ECB">
            <w:pPr>
              <w:rPr>
                <w:rFonts w:ascii="Times New Roman" w:hAnsi="Times New Roman" w:cs="Times New Roman"/>
                <w:sz w:val="20"/>
                <w:szCs w:val="20"/>
              </w:rPr>
            </w:pPr>
            <w:r w:rsidRPr="00BF4862">
              <w:rPr>
                <w:rFonts w:ascii="Times New Roman" w:eastAsia="Calibri" w:hAnsi="Times New Roman" w:cs="Calibri"/>
                <w:sz w:val="20"/>
                <w:szCs w:val="20"/>
              </w:rPr>
              <w:t xml:space="preserve">Виконавчі органи міської </w:t>
            </w:r>
            <w:r w:rsidRPr="00BF4862">
              <w:rPr>
                <w:rFonts w:ascii="Times New Roman" w:eastAsia="Calibri" w:hAnsi="Times New Roman" w:cs="Calibri"/>
                <w:sz w:val="20"/>
                <w:szCs w:val="20"/>
              </w:rPr>
              <w:lastRenderedPageBreak/>
              <w:t>ради, комунальні підприємства, установи та організації Чортківської міської ради</w:t>
            </w:r>
          </w:p>
        </w:tc>
        <w:tc>
          <w:tcPr>
            <w:tcW w:w="1418" w:type="dxa"/>
            <w:tcBorders>
              <w:top w:val="single" w:sz="12" w:space="0" w:color="auto"/>
              <w:left w:val="single" w:sz="12" w:space="0" w:color="auto"/>
              <w:bottom w:val="single" w:sz="12" w:space="0" w:color="auto"/>
              <w:right w:val="single" w:sz="12" w:space="0" w:color="auto"/>
            </w:tcBorders>
            <w:vAlign w:val="center"/>
          </w:tcPr>
          <w:p w14:paraId="149D4549" w14:textId="77777777" w:rsidR="00251ECB" w:rsidRPr="001B7887" w:rsidRDefault="00251ECB" w:rsidP="00251ECB">
            <w:pPr>
              <w:rPr>
                <w:rFonts w:ascii="Times New Roman" w:eastAsia="Calibri" w:hAnsi="Times New Roman" w:cs="Calibri"/>
                <w:sz w:val="20"/>
                <w:szCs w:val="20"/>
              </w:rPr>
            </w:pPr>
            <w:r>
              <w:rPr>
                <w:rFonts w:ascii="Times New Roman" w:eastAsia="Calibri" w:hAnsi="Times New Roman" w:cs="Calibri"/>
                <w:sz w:val="20"/>
                <w:szCs w:val="20"/>
              </w:rPr>
              <w:lastRenderedPageBreak/>
              <w:t>1.</w:t>
            </w:r>
            <w:r w:rsidRPr="001B7887">
              <w:rPr>
                <w:rFonts w:ascii="Times New Roman" w:eastAsia="Calibri" w:hAnsi="Times New Roman" w:cs="Calibri"/>
                <w:sz w:val="20"/>
                <w:szCs w:val="20"/>
              </w:rPr>
              <w:t xml:space="preserve">Грантові кошти та інші </w:t>
            </w:r>
            <w:r w:rsidRPr="001B7887">
              <w:rPr>
                <w:rFonts w:ascii="Times New Roman" w:eastAsia="Calibri" w:hAnsi="Times New Roman" w:cs="Calibri"/>
                <w:sz w:val="20"/>
                <w:szCs w:val="20"/>
              </w:rPr>
              <w:lastRenderedPageBreak/>
              <w:t xml:space="preserve">джерела, не заборонені законодавством України. </w:t>
            </w:r>
          </w:p>
          <w:p w14:paraId="3D3BF49D" w14:textId="7077D0B7" w:rsidR="00251ECB" w:rsidRPr="0098149D" w:rsidRDefault="00251ECB" w:rsidP="00251ECB">
            <w:pPr>
              <w:rPr>
                <w:rFonts w:ascii="Times New Roman" w:hAnsi="Times New Roman" w:cs="Times New Roman"/>
                <w:sz w:val="20"/>
                <w:szCs w:val="20"/>
              </w:rPr>
            </w:pPr>
            <w:r>
              <w:rPr>
                <w:rFonts w:ascii="Times New Roman" w:eastAsia="Calibri" w:hAnsi="Times New Roman" w:cs="Calibri"/>
                <w:sz w:val="20"/>
                <w:szCs w:val="20"/>
              </w:rPr>
              <w:t>2.</w:t>
            </w:r>
            <w:r w:rsidRPr="001B7887">
              <w:rPr>
                <w:rFonts w:ascii="Times New Roman" w:eastAsia="Calibri" w:hAnsi="Times New Roman" w:cs="Calibri"/>
                <w:sz w:val="20"/>
                <w:szCs w:val="20"/>
              </w:rPr>
              <w:t>Бюджет громади (співфінансування до 10%)</w:t>
            </w:r>
          </w:p>
        </w:tc>
        <w:tc>
          <w:tcPr>
            <w:tcW w:w="709" w:type="dxa"/>
            <w:tcBorders>
              <w:top w:val="single" w:sz="12" w:space="0" w:color="auto"/>
              <w:left w:val="single" w:sz="12" w:space="0" w:color="auto"/>
              <w:bottom w:val="single" w:sz="12" w:space="0" w:color="auto"/>
              <w:right w:val="single" w:sz="12" w:space="0" w:color="auto"/>
            </w:tcBorders>
            <w:vAlign w:val="bottom"/>
          </w:tcPr>
          <w:p w14:paraId="402404BA" w14:textId="7F21BA7F"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lastRenderedPageBreak/>
              <w:t>0</w:t>
            </w:r>
          </w:p>
        </w:tc>
        <w:tc>
          <w:tcPr>
            <w:tcW w:w="709" w:type="dxa"/>
            <w:tcBorders>
              <w:top w:val="single" w:sz="12" w:space="0" w:color="auto"/>
              <w:left w:val="single" w:sz="12" w:space="0" w:color="auto"/>
              <w:bottom w:val="single" w:sz="12" w:space="0" w:color="auto"/>
              <w:right w:val="single" w:sz="12" w:space="0" w:color="auto"/>
            </w:tcBorders>
            <w:vAlign w:val="bottom"/>
          </w:tcPr>
          <w:p w14:paraId="40D6174E" w14:textId="4BFC95B2"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0</w:t>
            </w:r>
          </w:p>
        </w:tc>
        <w:tc>
          <w:tcPr>
            <w:tcW w:w="863" w:type="dxa"/>
            <w:tcBorders>
              <w:top w:val="single" w:sz="12" w:space="0" w:color="auto"/>
              <w:left w:val="single" w:sz="12" w:space="0" w:color="auto"/>
              <w:bottom w:val="single" w:sz="12" w:space="0" w:color="auto"/>
              <w:right w:val="single" w:sz="12" w:space="0" w:color="auto"/>
            </w:tcBorders>
            <w:vAlign w:val="bottom"/>
          </w:tcPr>
          <w:p w14:paraId="7048ECF7" w14:textId="2569C943" w:rsidR="00251ECB" w:rsidRPr="00CC767E" w:rsidRDefault="00251ECB" w:rsidP="00251ECB">
            <w:pPr>
              <w:jc w:val="center"/>
              <w:rPr>
                <w:rFonts w:ascii="Times New Roman" w:hAnsi="Times New Roman" w:cs="Times New Roman"/>
                <w:sz w:val="18"/>
                <w:szCs w:val="18"/>
              </w:rPr>
            </w:pPr>
            <w:r w:rsidRPr="00CC767E">
              <w:rPr>
                <w:rFonts w:ascii="Calibri" w:hAnsi="Calibri" w:cs="Calibri"/>
                <w:sz w:val="18"/>
                <w:szCs w:val="18"/>
              </w:rPr>
              <w:t>8000</w:t>
            </w:r>
          </w:p>
        </w:tc>
        <w:tc>
          <w:tcPr>
            <w:tcW w:w="709" w:type="dxa"/>
            <w:tcBorders>
              <w:top w:val="single" w:sz="12" w:space="0" w:color="auto"/>
              <w:left w:val="single" w:sz="12" w:space="0" w:color="auto"/>
              <w:bottom w:val="single" w:sz="12" w:space="0" w:color="auto"/>
              <w:right w:val="single" w:sz="12" w:space="0" w:color="auto"/>
            </w:tcBorders>
            <w:vAlign w:val="bottom"/>
          </w:tcPr>
          <w:p w14:paraId="38B7B392" w14:textId="665AC729"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0</w:t>
            </w:r>
          </w:p>
        </w:tc>
        <w:tc>
          <w:tcPr>
            <w:tcW w:w="850" w:type="dxa"/>
            <w:tcBorders>
              <w:top w:val="single" w:sz="12" w:space="0" w:color="auto"/>
              <w:left w:val="single" w:sz="12" w:space="0" w:color="auto"/>
              <w:bottom w:val="single" w:sz="12" w:space="0" w:color="auto"/>
              <w:right w:val="single" w:sz="12" w:space="0" w:color="auto"/>
            </w:tcBorders>
            <w:vAlign w:val="bottom"/>
          </w:tcPr>
          <w:p w14:paraId="7A70BAFB" w14:textId="43975619" w:rsidR="00251ECB" w:rsidRPr="00CC767E" w:rsidRDefault="00251ECB" w:rsidP="00251ECB">
            <w:pPr>
              <w:rPr>
                <w:rFonts w:ascii="Times New Roman" w:hAnsi="Times New Roman" w:cs="Times New Roman"/>
                <w:sz w:val="18"/>
                <w:szCs w:val="18"/>
              </w:rPr>
            </w:pPr>
            <w:r w:rsidRPr="00CC767E">
              <w:rPr>
                <w:rFonts w:ascii="Calibri" w:hAnsi="Calibri" w:cs="Calibri"/>
                <w:sz w:val="18"/>
                <w:szCs w:val="18"/>
              </w:rPr>
              <w:t>0</w:t>
            </w:r>
          </w:p>
        </w:tc>
        <w:tc>
          <w:tcPr>
            <w:tcW w:w="2127" w:type="dxa"/>
            <w:tcBorders>
              <w:top w:val="single" w:sz="12" w:space="0" w:color="auto"/>
              <w:left w:val="single" w:sz="12" w:space="0" w:color="auto"/>
              <w:bottom w:val="single" w:sz="12" w:space="0" w:color="auto"/>
              <w:right w:val="single" w:sz="12" w:space="0" w:color="auto"/>
            </w:tcBorders>
            <w:vAlign w:val="center"/>
          </w:tcPr>
          <w:p w14:paraId="51C2324F" w14:textId="3DE36175" w:rsidR="00251ECB" w:rsidRPr="003B6852" w:rsidRDefault="00251ECB" w:rsidP="00251ECB">
            <w:pPr>
              <w:rPr>
                <w:rFonts w:ascii="Times New Roman" w:hAnsi="Times New Roman" w:cs="Times New Roman"/>
                <w:sz w:val="20"/>
                <w:szCs w:val="20"/>
              </w:rPr>
            </w:pPr>
            <w:r>
              <w:rPr>
                <w:rFonts w:ascii="Times New Roman" w:hAnsi="Times New Roman" w:cs="Times New Roman"/>
                <w:sz w:val="20"/>
                <w:szCs w:val="20"/>
              </w:rPr>
              <w:t>М</w:t>
            </w:r>
            <w:r w:rsidRPr="0071515C">
              <w:rPr>
                <w:rFonts w:ascii="Times New Roman" w:hAnsi="Times New Roman" w:cs="Times New Roman"/>
                <w:sz w:val="20"/>
                <w:szCs w:val="20"/>
              </w:rPr>
              <w:t xml:space="preserve">інімізує експлуатаційні </w:t>
            </w:r>
            <w:r w:rsidRPr="0071515C">
              <w:rPr>
                <w:rFonts w:ascii="Times New Roman" w:hAnsi="Times New Roman" w:cs="Times New Roman"/>
                <w:sz w:val="20"/>
                <w:szCs w:val="20"/>
              </w:rPr>
              <w:lastRenderedPageBreak/>
              <w:t>витрати, ліквідує стихійні звалища та забезпечить дотримання європейських стандартів</w:t>
            </w:r>
            <w:r>
              <w:rPr>
                <w:rFonts w:ascii="Times New Roman" w:hAnsi="Times New Roman" w:cs="Times New Roman"/>
                <w:sz w:val="20"/>
                <w:szCs w:val="20"/>
              </w:rPr>
              <w:t>.</w:t>
            </w:r>
          </w:p>
        </w:tc>
      </w:tr>
      <w:tr w:rsidR="007D7A58" w:rsidRPr="003B6852" w14:paraId="1128A8F0" w14:textId="77777777" w:rsidTr="00251ECB">
        <w:trPr>
          <w:cantSplit/>
        </w:trPr>
        <w:tc>
          <w:tcPr>
            <w:tcW w:w="552" w:type="dxa"/>
            <w:tcBorders>
              <w:top w:val="single" w:sz="12" w:space="0" w:color="auto"/>
              <w:left w:val="single" w:sz="12" w:space="0" w:color="auto"/>
              <w:bottom w:val="single" w:sz="12" w:space="0" w:color="auto"/>
              <w:right w:val="single" w:sz="12" w:space="0" w:color="auto"/>
            </w:tcBorders>
            <w:vAlign w:val="center"/>
          </w:tcPr>
          <w:p w14:paraId="45310BEF" w14:textId="4595C569" w:rsidR="007D7A58" w:rsidRDefault="007D7A58" w:rsidP="001B7887">
            <w:pPr>
              <w:rPr>
                <w:rFonts w:ascii="Times New Roman" w:hAnsi="Times New Roman" w:cs="Times New Roman"/>
                <w:sz w:val="20"/>
                <w:szCs w:val="20"/>
              </w:rPr>
            </w:pPr>
            <w:r>
              <w:rPr>
                <w:rFonts w:ascii="Times New Roman" w:hAnsi="Times New Roman" w:cs="Times New Roman"/>
                <w:sz w:val="20"/>
                <w:szCs w:val="20"/>
              </w:rPr>
              <w:lastRenderedPageBreak/>
              <w:t>20</w:t>
            </w:r>
          </w:p>
        </w:tc>
        <w:tc>
          <w:tcPr>
            <w:tcW w:w="2822" w:type="dxa"/>
            <w:tcBorders>
              <w:top w:val="single" w:sz="12" w:space="0" w:color="auto"/>
              <w:left w:val="single" w:sz="12" w:space="0" w:color="auto"/>
              <w:bottom w:val="single" w:sz="12" w:space="0" w:color="auto"/>
              <w:right w:val="single" w:sz="12" w:space="0" w:color="auto"/>
            </w:tcBorders>
          </w:tcPr>
          <w:p w14:paraId="05A3A087" w14:textId="54B6F4A2" w:rsidR="007D7A58" w:rsidRPr="00251ECB" w:rsidRDefault="007D7A58" w:rsidP="001B7887">
            <w:pPr>
              <w:rPr>
                <w:rFonts w:ascii="Times New Roman" w:hAnsi="Times New Roman" w:cs="Times New Roman"/>
                <w:color w:val="auto"/>
                <w:sz w:val="20"/>
                <w:szCs w:val="20"/>
              </w:rPr>
            </w:pPr>
            <w:proofErr w:type="spellStart"/>
            <w:r w:rsidRPr="00251ECB">
              <w:rPr>
                <w:rFonts w:ascii="Times New Roman" w:hAnsi="Times New Roman" w:cs="Times New Roman"/>
                <w:color w:val="auto"/>
                <w:sz w:val="20"/>
                <w:szCs w:val="20"/>
              </w:rPr>
              <w:t>Термомодернізація</w:t>
            </w:r>
            <w:proofErr w:type="spellEnd"/>
            <w:r w:rsidRPr="00251ECB">
              <w:rPr>
                <w:rFonts w:ascii="Times New Roman" w:hAnsi="Times New Roman" w:cs="Times New Roman"/>
                <w:color w:val="auto"/>
                <w:sz w:val="20"/>
                <w:szCs w:val="20"/>
              </w:rPr>
              <w:t xml:space="preserve">  житлових буд</w:t>
            </w:r>
            <w:r w:rsidR="00251ECB" w:rsidRPr="00251ECB">
              <w:rPr>
                <w:rFonts w:ascii="Times New Roman" w:hAnsi="Times New Roman" w:cs="Times New Roman"/>
                <w:color w:val="auto"/>
                <w:sz w:val="20"/>
                <w:szCs w:val="20"/>
              </w:rPr>
              <w:t>инків</w:t>
            </w:r>
          </w:p>
        </w:tc>
        <w:tc>
          <w:tcPr>
            <w:tcW w:w="2423" w:type="dxa"/>
            <w:tcBorders>
              <w:top w:val="single" w:sz="12" w:space="0" w:color="auto"/>
              <w:left w:val="single" w:sz="12" w:space="0" w:color="auto"/>
              <w:bottom w:val="single" w:sz="12" w:space="0" w:color="auto"/>
              <w:right w:val="single" w:sz="12" w:space="0" w:color="auto"/>
            </w:tcBorders>
          </w:tcPr>
          <w:p w14:paraId="71520034" w14:textId="7795A3D2" w:rsidR="007D7A58" w:rsidRPr="00251ECB" w:rsidRDefault="007D7A58" w:rsidP="001B7887">
            <w:pPr>
              <w:rPr>
                <w:rFonts w:ascii="Times New Roman" w:hAnsi="Times New Roman" w:cs="Times New Roman"/>
                <w:color w:val="auto"/>
                <w:sz w:val="20"/>
                <w:szCs w:val="20"/>
              </w:rPr>
            </w:pPr>
            <w:proofErr w:type="spellStart"/>
            <w:r w:rsidRPr="00251ECB">
              <w:rPr>
                <w:rFonts w:ascii="Times New Roman" w:hAnsi="Times New Roman" w:cs="Times New Roman"/>
                <w:color w:val="auto"/>
                <w:sz w:val="20"/>
                <w:szCs w:val="20"/>
              </w:rPr>
              <w:t>Термомодернізація</w:t>
            </w:r>
            <w:proofErr w:type="spellEnd"/>
            <w:r w:rsidRPr="00251ECB">
              <w:rPr>
                <w:rFonts w:ascii="Times New Roman" w:hAnsi="Times New Roman" w:cs="Times New Roman"/>
                <w:color w:val="auto"/>
                <w:sz w:val="20"/>
                <w:szCs w:val="20"/>
              </w:rPr>
              <w:t xml:space="preserve"> багатоквартирних житлових будівель (ОСББ та УК) по програмах «</w:t>
            </w:r>
            <w:proofErr w:type="spellStart"/>
            <w:r w:rsidRPr="00251ECB">
              <w:rPr>
                <w:rFonts w:ascii="Times New Roman" w:hAnsi="Times New Roman" w:cs="Times New Roman"/>
                <w:color w:val="auto"/>
                <w:sz w:val="20"/>
                <w:szCs w:val="20"/>
              </w:rPr>
              <w:t>Енергодім</w:t>
            </w:r>
            <w:proofErr w:type="spellEnd"/>
            <w:r w:rsidRPr="00251ECB">
              <w:rPr>
                <w:rFonts w:ascii="Times New Roman" w:hAnsi="Times New Roman" w:cs="Times New Roman"/>
                <w:color w:val="auto"/>
                <w:sz w:val="20"/>
                <w:szCs w:val="20"/>
              </w:rPr>
              <w:t>»</w:t>
            </w:r>
          </w:p>
        </w:tc>
        <w:tc>
          <w:tcPr>
            <w:tcW w:w="992" w:type="dxa"/>
            <w:tcBorders>
              <w:top w:val="single" w:sz="12" w:space="0" w:color="auto"/>
              <w:left w:val="single" w:sz="12" w:space="0" w:color="auto"/>
              <w:bottom w:val="single" w:sz="12" w:space="0" w:color="auto"/>
              <w:right w:val="single" w:sz="12" w:space="0" w:color="auto"/>
            </w:tcBorders>
            <w:vAlign w:val="center"/>
          </w:tcPr>
          <w:p w14:paraId="71DECEB0" w14:textId="1988E13F" w:rsidR="007D7A58" w:rsidRPr="0098149D" w:rsidRDefault="00251ECB" w:rsidP="001B7887">
            <w:pPr>
              <w:rPr>
                <w:rFonts w:ascii="Times New Roman" w:hAnsi="Times New Roman" w:cs="Times New Roman"/>
                <w:sz w:val="20"/>
                <w:szCs w:val="20"/>
              </w:rPr>
            </w:pPr>
            <w:r w:rsidRPr="00805D51">
              <w:rPr>
                <w:rFonts w:ascii="Times New Roman" w:hAnsi="Times New Roman" w:cs="Times New Roman"/>
                <w:sz w:val="20"/>
                <w:szCs w:val="20"/>
              </w:rPr>
              <w:t>2026- 2030</w:t>
            </w:r>
          </w:p>
        </w:tc>
        <w:tc>
          <w:tcPr>
            <w:tcW w:w="1701" w:type="dxa"/>
            <w:tcBorders>
              <w:top w:val="single" w:sz="12" w:space="0" w:color="auto"/>
              <w:left w:val="single" w:sz="12" w:space="0" w:color="auto"/>
              <w:bottom w:val="single" w:sz="12" w:space="0" w:color="auto"/>
              <w:right w:val="single" w:sz="12" w:space="0" w:color="auto"/>
            </w:tcBorders>
          </w:tcPr>
          <w:p w14:paraId="0BAC2343" w14:textId="77777777" w:rsidR="007D7A58" w:rsidRPr="00BF4862" w:rsidRDefault="007D7A58" w:rsidP="001B7887">
            <w:pPr>
              <w:rPr>
                <w:rFonts w:ascii="Times New Roman" w:eastAsia="Calibri" w:hAnsi="Times New Roman" w:cs="Calibri"/>
                <w:sz w:val="20"/>
                <w:szCs w:val="20"/>
              </w:rPr>
            </w:pPr>
          </w:p>
        </w:tc>
        <w:tc>
          <w:tcPr>
            <w:tcW w:w="1418" w:type="dxa"/>
            <w:tcBorders>
              <w:top w:val="single" w:sz="12" w:space="0" w:color="auto"/>
              <w:left w:val="single" w:sz="12" w:space="0" w:color="auto"/>
              <w:bottom w:val="single" w:sz="12" w:space="0" w:color="auto"/>
              <w:right w:val="single" w:sz="12" w:space="0" w:color="auto"/>
            </w:tcBorders>
            <w:vAlign w:val="center"/>
          </w:tcPr>
          <w:p w14:paraId="65D1756A" w14:textId="77777777" w:rsidR="007D7A58" w:rsidRDefault="007D7A58" w:rsidP="001B7887">
            <w:pPr>
              <w:rPr>
                <w:rFonts w:ascii="Times New Roman" w:eastAsia="Calibri" w:hAnsi="Times New Roman" w:cs="Calibri"/>
                <w:sz w:val="20"/>
                <w:szCs w:val="20"/>
              </w:rPr>
            </w:pPr>
          </w:p>
        </w:tc>
        <w:tc>
          <w:tcPr>
            <w:tcW w:w="709" w:type="dxa"/>
            <w:tcBorders>
              <w:top w:val="single" w:sz="12" w:space="0" w:color="auto"/>
              <w:left w:val="single" w:sz="12" w:space="0" w:color="auto"/>
              <w:bottom w:val="single" w:sz="12" w:space="0" w:color="auto"/>
              <w:right w:val="single" w:sz="12" w:space="0" w:color="auto"/>
            </w:tcBorders>
            <w:vAlign w:val="bottom"/>
          </w:tcPr>
          <w:p w14:paraId="2F924690" w14:textId="77777777" w:rsidR="007D7A58" w:rsidRPr="00CC767E" w:rsidRDefault="007D7A58" w:rsidP="001B7887">
            <w:pPr>
              <w:jc w:val="center"/>
              <w:rPr>
                <w:rFonts w:ascii="Calibri" w:hAnsi="Calibri" w:cs="Calibri"/>
                <w:sz w:val="18"/>
                <w:szCs w:val="18"/>
              </w:rPr>
            </w:pPr>
          </w:p>
        </w:tc>
        <w:tc>
          <w:tcPr>
            <w:tcW w:w="709" w:type="dxa"/>
            <w:tcBorders>
              <w:top w:val="single" w:sz="12" w:space="0" w:color="auto"/>
              <w:left w:val="single" w:sz="12" w:space="0" w:color="auto"/>
              <w:bottom w:val="single" w:sz="12" w:space="0" w:color="auto"/>
              <w:right w:val="single" w:sz="12" w:space="0" w:color="auto"/>
            </w:tcBorders>
            <w:vAlign w:val="bottom"/>
          </w:tcPr>
          <w:p w14:paraId="19A9E119" w14:textId="77777777" w:rsidR="007D7A58" w:rsidRPr="00CC767E" w:rsidRDefault="007D7A58" w:rsidP="001B7887">
            <w:pPr>
              <w:jc w:val="center"/>
              <w:rPr>
                <w:rFonts w:ascii="Calibri" w:hAnsi="Calibri" w:cs="Calibri"/>
                <w:sz w:val="18"/>
                <w:szCs w:val="18"/>
              </w:rPr>
            </w:pPr>
          </w:p>
        </w:tc>
        <w:tc>
          <w:tcPr>
            <w:tcW w:w="863" w:type="dxa"/>
            <w:tcBorders>
              <w:top w:val="single" w:sz="12" w:space="0" w:color="auto"/>
              <w:left w:val="single" w:sz="12" w:space="0" w:color="auto"/>
              <w:bottom w:val="single" w:sz="12" w:space="0" w:color="auto"/>
              <w:right w:val="single" w:sz="12" w:space="0" w:color="auto"/>
            </w:tcBorders>
            <w:vAlign w:val="bottom"/>
          </w:tcPr>
          <w:p w14:paraId="252D4D4E" w14:textId="77777777" w:rsidR="007D7A58" w:rsidRPr="00CC767E" w:rsidRDefault="007D7A58" w:rsidP="001B7887">
            <w:pPr>
              <w:jc w:val="center"/>
              <w:rPr>
                <w:rFonts w:ascii="Calibri" w:hAnsi="Calibri" w:cs="Calibri"/>
                <w:sz w:val="18"/>
                <w:szCs w:val="18"/>
              </w:rPr>
            </w:pPr>
          </w:p>
        </w:tc>
        <w:tc>
          <w:tcPr>
            <w:tcW w:w="709" w:type="dxa"/>
            <w:tcBorders>
              <w:top w:val="single" w:sz="12" w:space="0" w:color="auto"/>
              <w:left w:val="single" w:sz="12" w:space="0" w:color="auto"/>
              <w:bottom w:val="single" w:sz="12" w:space="0" w:color="auto"/>
              <w:right w:val="single" w:sz="12" w:space="0" w:color="auto"/>
            </w:tcBorders>
            <w:vAlign w:val="bottom"/>
          </w:tcPr>
          <w:p w14:paraId="55FB7F47" w14:textId="77777777" w:rsidR="007D7A58" w:rsidRPr="00CC767E" w:rsidRDefault="007D7A58" w:rsidP="001B7887">
            <w:pPr>
              <w:rPr>
                <w:rFonts w:ascii="Calibri" w:hAnsi="Calibri" w:cs="Calibri"/>
                <w:sz w:val="18"/>
                <w:szCs w:val="18"/>
              </w:rPr>
            </w:pPr>
          </w:p>
        </w:tc>
        <w:tc>
          <w:tcPr>
            <w:tcW w:w="850" w:type="dxa"/>
            <w:tcBorders>
              <w:top w:val="single" w:sz="12" w:space="0" w:color="auto"/>
              <w:left w:val="single" w:sz="12" w:space="0" w:color="auto"/>
              <w:bottom w:val="single" w:sz="12" w:space="0" w:color="auto"/>
              <w:right w:val="single" w:sz="12" w:space="0" w:color="auto"/>
            </w:tcBorders>
            <w:vAlign w:val="bottom"/>
          </w:tcPr>
          <w:p w14:paraId="2C4EADBF" w14:textId="77777777" w:rsidR="007D7A58" w:rsidRPr="00CC767E" w:rsidRDefault="007D7A58" w:rsidP="001B7887">
            <w:pPr>
              <w:rPr>
                <w:rFonts w:ascii="Calibri" w:hAnsi="Calibri" w:cs="Calibri"/>
                <w:sz w:val="18"/>
                <w:szCs w:val="18"/>
              </w:rPr>
            </w:pPr>
          </w:p>
        </w:tc>
        <w:tc>
          <w:tcPr>
            <w:tcW w:w="2127" w:type="dxa"/>
            <w:tcBorders>
              <w:top w:val="single" w:sz="12" w:space="0" w:color="auto"/>
              <w:left w:val="single" w:sz="12" w:space="0" w:color="auto"/>
              <w:bottom w:val="single" w:sz="12" w:space="0" w:color="auto"/>
              <w:right w:val="single" w:sz="12" w:space="0" w:color="auto"/>
            </w:tcBorders>
            <w:vAlign w:val="center"/>
          </w:tcPr>
          <w:p w14:paraId="616C41E4" w14:textId="77777777" w:rsidR="007D7A58" w:rsidRDefault="007D7A58" w:rsidP="001B7887">
            <w:pPr>
              <w:rPr>
                <w:rFonts w:ascii="Times New Roman" w:hAnsi="Times New Roman" w:cs="Times New Roman"/>
                <w:sz w:val="20"/>
                <w:szCs w:val="20"/>
              </w:rPr>
            </w:pPr>
          </w:p>
        </w:tc>
      </w:tr>
    </w:tbl>
    <w:p w14:paraId="37FE8BBF" w14:textId="77777777" w:rsidR="00833212" w:rsidRDefault="00833212" w:rsidP="002C71D7">
      <w:pPr>
        <w:jc w:val="center"/>
        <w:outlineLvl w:val="0"/>
      </w:pPr>
    </w:p>
    <w:p w14:paraId="4D634521" w14:textId="77777777" w:rsidR="001E4E00" w:rsidRPr="001E4E00" w:rsidRDefault="001E4E00" w:rsidP="0001688A"/>
    <w:p w14:paraId="455B48F7" w14:textId="77777777" w:rsidR="00E27964" w:rsidRPr="003E2F16" w:rsidRDefault="00E27964" w:rsidP="0001688A">
      <w:pPr>
        <w:rPr>
          <w:rFonts w:asciiTheme="minorHAnsi" w:hAnsiTheme="minorHAnsi"/>
        </w:rPr>
      </w:pPr>
    </w:p>
    <w:p w14:paraId="5A0AFA1B" w14:textId="77777777" w:rsidR="00E27964" w:rsidRPr="003E2F16" w:rsidRDefault="00E27964" w:rsidP="0001688A">
      <w:pPr>
        <w:rPr>
          <w:rFonts w:asciiTheme="minorHAnsi" w:hAnsiTheme="minorHAnsi"/>
        </w:rPr>
      </w:pPr>
    </w:p>
    <w:p w14:paraId="45716D3C" w14:textId="77777777" w:rsidR="00E27964" w:rsidRPr="003E2F16" w:rsidRDefault="00E27964" w:rsidP="00E27964">
      <w:pPr>
        <w:rPr>
          <w:rFonts w:asciiTheme="minorHAnsi" w:hAnsiTheme="minorHAnsi"/>
        </w:rPr>
        <w:sectPr w:rsidR="00E27964" w:rsidRPr="003E2F16" w:rsidSect="00F43526">
          <w:pgSz w:w="16838" w:h="11906" w:orient="landscape"/>
          <w:pgMar w:top="851" w:right="851" w:bottom="1560" w:left="709" w:header="709" w:footer="709" w:gutter="0"/>
          <w:paperSrc w:first="7" w:other="7"/>
          <w:cols w:space="708"/>
          <w:docGrid w:linePitch="360"/>
        </w:sectPr>
      </w:pPr>
    </w:p>
    <w:p w14:paraId="661E57A5" w14:textId="77F084D8" w:rsidR="0088100B" w:rsidRDefault="0088100B" w:rsidP="0001688A">
      <w:pPr>
        <w:pStyle w:val="1"/>
        <w:spacing w:before="0" w:after="0"/>
      </w:pPr>
      <w:bookmarkStart w:id="14" w:name="_Toc230864257"/>
      <w:r w:rsidRPr="0088100B">
        <w:lastRenderedPageBreak/>
        <w:t xml:space="preserve">6. </w:t>
      </w:r>
      <w:bookmarkEnd w:id="14"/>
      <w:r w:rsidR="00C16F78">
        <w:t>Напрями діяльності  та заходи програми</w:t>
      </w:r>
    </w:p>
    <w:p w14:paraId="2FAE13DA" w14:textId="21095C12" w:rsidR="009550C3" w:rsidRPr="009550C3" w:rsidRDefault="004042BD" w:rsidP="004042BD">
      <w:pPr>
        <w:pStyle w:val="a6"/>
        <w:tabs>
          <w:tab w:val="left" w:pos="567"/>
        </w:tabs>
        <w:ind w:firstLine="0"/>
        <w:jc w:val="both"/>
      </w:pPr>
      <w:r>
        <w:rPr>
          <w:rStyle w:val="a5"/>
        </w:rPr>
        <w:t xml:space="preserve">       </w:t>
      </w:r>
      <w:r w:rsidR="009550C3" w:rsidRPr="009550C3">
        <w:rPr>
          <w:rStyle w:val="a5"/>
        </w:rPr>
        <w:t xml:space="preserve">Заходи Програми передбачають реалізацію інвестиційних енергоефективних </w:t>
      </w:r>
      <w:proofErr w:type="spellStart"/>
      <w:r w:rsidR="009550C3" w:rsidRPr="009550C3">
        <w:rPr>
          <w:rStyle w:val="a5"/>
        </w:rPr>
        <w:t>проектів</w:t>
      </w:r>
      <w:proofErr w:type="spellEnd"/>
      <w:r w:rsidR="009550C3" w:rsidRPr="009550C3">
        <w:rPr>
          <w:rStyle w:val="a5"/>
        </w:rPr>
        <w:t xml:space="preserve"> на території громади для об’єктів, що є власністю </w:t>
      </w:r>
      <w:r w:rsidR="009550C3">
        <w:rPr>
          <w:rStyle w:val="a5"/>
        </w:rPr>
        <w:t>Чортківської</w:t>
      </w:r>
      <w:r w:rsidR="009550C3" w:rsidRPr="009550C3">
        <w:rPr>
          <w:rStyle w:val="a5"/>
        </w:rPr>
        <w:t xml:space="preserve"> міської територіальної громади та які утримуються за рахунок коштів бюджету громади. Скорочення споживання паливно-енергетичних ресурсів на цих об’єктах, в тому числі вплине і на скорочення видатків міського бюджету на їх утримання.</w:t>
      </w:r>
    </w:p>
    <w:p w14:paraId="443C5674" w14:textId="76B6881B" w:rsidR="009550C3" w:rsidRPr="009550C3" w:rsidRDefault="004042BD" w:rsidP="004042BD">
      <w:pPr>
        <w:pStyle w:val="a6"/>
        <w:tabs>
          <w:tab w:val="left" w:pos="567"/>
        </w:tabs>
        <w:ind w:firstLine="0"/>
        <w:jc w:val="both"/>
      </w:pPr>
      <w:r>
        <w:rPr>
          <w:rStyle w:val="a5"/>
        </w:rPr>
        <w:t xml:space="preserve">       </w:t>
      </w:r>
      <w:r w:rsidR="009550C3" w:rsidRPr="009550C3">
        <w:rPr>
          <w:rStyle w:val="a5"/>
        </w:rPr>
        <w:t>Джерелом фінансування заходів Програми, крім коштів бюджету громади та державного бюджету, будуть кредити, гранти міжнародних організацій та міжнародна технічна допомога та Інші джерела фінансування, не заборонені законодавством.</w:t>
      </w:r>
    </w:p>
    <w:p w14:paraId="59CD8C30" w14:textId="77777777" w:rsidR="009550C3" w:rsidRPr="009550C3" w:rsidRDefault="009550C3" w:rsidP="004042BD">
      <w:pPr>
        <w:pStyle w:val="a6"/>
        <w:ind w:firstLine="0"/>
        <w:jc w:val="both"/>
      </w:pPr>
      <w:r w:rsidRPr="009550C3">
        <w:rPr>
          <w:rStyle w:val="a5"/>
        </w:rPr>
        <w:t>Потенційні джерела залучення коштів для реалізації заходів Програми: державний бюджет, в тому числі на умовах співфінансування;</w:t>
      </w:r>
    </w:p>
    <w:p w14:paraId="3D87E46E" w14:textId="77777777" w:rsidR="009550C3" w:rsidRPr="009550C3" w:rsidRDefault="009550C3" w:rsidP="0001688A">
      <w:pPr>
        <w:pStyle w:val="a6"/>
        <w:numPr>
          <w:ilvl w:val="0"/>
          <w:numId w:val="10"/>
        </w:numPr>
        <w:tabs>
          <w:tab w:val="left" w:pos="1402"/>
        </w:tabs>
        <w:ind w:firstLine="980"/>
        <w:jc w:val="both"/>
      </w:pPr>
      <w:r w:rsidRPr="009550C3">
        <w:rPr>
          <w:rStyle w:val="a5"/>
        </w:rPr>
        <w:t xml:space="preserve">Світовий банк </w:t>
      </w:r>
      <w:r w:rsidRPr="009550C3">
        <w:rPr>
          <w:rStyle w:val="a5"/>
          <w:lang w:val="en-US"/>
        </w:rPr>
        <w:t>(World Bank);</w:t>
      </w:r>
    </w:p>
    <w:p w14:paraId="21532562" w14:textId="77777777" w:rsidR="009550C3" w:rsidRPr="009550C3" w:rsidRDefault="009550C3" w:rsidP="0001688A">
      <w:pPr>
        <w:pStyle w:val="a6"/>
        <w:ind w:firstLine="0"/>
        <w:jc w:val="both"/>
      </w:pPr>
      <w:r w:rsidRPr="009550C3">
        <w:rPr>
          <w:rStyle w:val="a5"/>
        </w:rPr>
        <w:t xml:space="preserve">Європейський банк реконструкції та розвитку </w:t>
      </w:r>
      <w:r w:rsidRPr="00A33E0F">
        <w:rPr>
          <w:rStyle w:val="a5"/>
        </w:rPr>
        <w:t>(</w:t>
      </w:r>
      <w:r w:rsidRPr="009550C3">
        <w:rPr>
          <w:rStyle w:val="a5"/>
          <w:lang w:val="en-US"/>
        </w:rPr>
        <w:t>EBRD</w:t>
      </w:r>
      <w:r w:rsidRPr="00A33E0F">
        <w:rPr>
          <w:rStyle w:val="a5"/>
        </w:rPr>
        <w:t>);</w:t>
      </w:r>
    </w:p>
    <w:p w14:paraId="0DCDD6C7" w14:textId="77777777" w:rsidR="009550C3" w:rsidRPr="009550C3" w:rsidRDefault="009550C3" w:rsidP="0001688A">
      <w:pPr>
        <w:pStyle w:val="a6"/>
        <w:numPr>
          <w:ilvl w:val="0"/>
          <w:numId w:val="10"/>
        </w:numPr>
        <w:tabs>
          <w:tab w:val="left" w:pos="1402"/>
        </w:tabs>
        <w:ind w:firstLine="980"/>
        <w:jc w:val="both"/>
      </w:pPr>
      <w:r w:rsidRPr="009550C3">
        <w:rPr>
          <w:rStyle w:val="a5"/>
        </w:rPr>
        <w:t>Європейський інвестиційний банк (ЕІВ);</w:t>
      </w:r>
    </w:p>
    <w:p w14:paraId="2CB55049" w14:textId="77777777" w:rsidR="009550C3" w:rsidRPr="009550C3" w:rsidRDefault="009550C3" w:rsidP="000610EE">
      <w:pPr>
        <w:pStyle w:val="a6"/>
        <w:tabs>
          <w:tab w:val="left" w:pos="567"/>
        </w:tabs>
        <w:ind w:firstLine="20"/>
        <w:jc w:val="both"/>
      </w:pPr>
      <w:r w:rsidRPr="009550C3">
        <w:rPr>
          <w:rStyle w:val="a5"/>
        </w:rPr>
        <w:t>Фонд Східноєвропейського партнерства з енергоефективності та довкілля Е5Р;</w:t>
      </w:r>
    </w:p>
    <w:p w14:paraId="42D5B8A4" w14:textId="77777777" w:rsidR="009550C3" w:rsidRPr="009550C3" w:rsidRDefault="009550C3" w:rsidP="0001688A">
      <w:pPr>
        <w:pStyle w:val="a6"/>
        <w:numPr>
          <w:ilvl w:val="0"/>
          <w:numId w:val="10"/>
        </w:numPr>
        <w:tabs>
          <w:tab w:val="left" w:pos="1402"/>
        </w:tabs>
        <w:ind w:hanging="420"/>
        <w:jc w:val="both"/>
      </w:pPr>
      <w:r w:rsidRPr="009550C3">
        <w:rPr>
          <w:rStyle w:val="a5"/>
        </w:rPr>
        <w:t xml:space="preserve">Державний секретаріат з економічних питань Швейцарської конфедерації </w:t>
      </w:r>
      <w:r w:rsidRPr="00A33E0F">
        <w:rPr>
          <w:rStyle w:val="a5"/>
        </w:rPr>
        <w:t>(</w:t>
      </w:r>
      <w:r w:rsidRPr="009550C3">
        <w:rPr>
          <w:rStyle w:val="a5"/>
          <w:lang w:val="en-US"/>
        </w:rPr>
        <w:t>SECO</w:t>
      </w:r>
      <w:r w:rsidRPr="00A33E0F">
        <w:rPr>
          <w:rStyle w:val="a5"/>
        </w:rPr>
        <w:t>);</w:t>
      </w:r>
    </w:p>
    <w:p w14:paraId="1C19474B" w14:textId="77777777" w:rsidR="009550C3" w:rsidRPr="009550C3" w:rsidRDefault="009550C3" w:rsidP="0001688A">
      <w:pPr>
        <w:pStyle w:val="a6"/>
        <w:numPr>
          <w:ilvl w:val="0"/>
          <w:numId w:val="10"/>
        </w:numPr>
        <w:tabs>
          <w:tab w:val="left" w:pos="1402"/>
        </w:tabs>
        <w:ind w:firstLine="980"/>
        <w:jc w:val="both"/>
      </w:pPr>
      <w:r w:rsidRPr="009550C3">
        <w:rPr>
          <w:rStyle w:val="a5"/>
        </w:rPr>
        <w:t xml:space="preserve">Північна Екологічна Фінансова Корпорація </w:t>
      </w:r>
      <w:r w:rsidRPr="00A33E0F">
        <w:rPr>
          <w:rStyle w:val="a5"/>
        </w:rPr>
        <w:t>(</w:t>
      </w:r>
      <w:r w:rsidRPr="009550C3">
        <w:rPr>
          <w:rStyle w:val="a5"/>
          <w:lang w:val="en-US"/>
        </w:rPr>
        <w:t>NEFCO</w:t>
      </w:r>
      <w:r w:rsidRPr="00A33E0F">
        <w:rPr>
          <w:rStyle w:val="a5"/>
        </w:rPr>
        <w:t>);</w:t>
      </w:r>
    </w:p>
    <w:p w14:paraId="10D0C850" w14:textId="04EDD868" w:rsidR="009550C3" w:rsidRPr="009550C3" w:rsidRDefault="009550C3" w:rsidP="0001688A">
      <w:pPr>
        <w:pStyle w:val="a6"/>
        <w:ind w:firstLine="0"/>
        <w:jc w:val="both"/>
      </w:pPr>
      <w:r w:rsidRPr="009550C3">
        <w:rPr>
          <w:rStyle w:val="a5"/>
        </w:rPr>
        <w:t>Німецьк</w:t>
      </w:r>
      <w:r w:rsidR="00C16F78">
        <w:rPr>
          <w:rStyle w:val="a5"/>
        </w:rPr>
        <w:t>е</w:t>
      </w:r>
      <w:r w:rsidRPr="009550C3">
        <w:rPr>
          <w:rStyle w:val="a5"/>
        </w:rPr>
        <w:t xml:space="preserve"> товарист</w:t>
      </w:r>
      <w:r w:rsidR="00C16F78">
        <w:rPr>
          <w:rStyle w:val="a5"/>
        </w:rPr>
        <w:t>во</w:t>
      </w:r>
      <w:r w:rsidRPr="009550C3">
        <w:rPr>
          <w:rStyle w:val="a5"/>
        </w:rPr>
        <w:t xml:space="preserve"> міжнародного співробітництва </w:t>
      </w:r>
      <w:r w:rsidRPr="00A33E0F">
        <w:rPr>
          <w:rStyle w:val="a5"/>
        </w:rPr>
        <w:t>(</w:t>
      </w:r>
      <w:r w:rsidRPr="009550C3">
        <w:rPr>
          <w:rStyle w:val="a5"/>
          <w:lang w:val="en-US"/>
        </w:rPr>
        <w:t>GIZ</w:t>
      </w:r>
      <w:r w:rsidRPr="00A33E0F">
        <w:rPr>
          <w:rStyle w:val="a5"/>
        </w:rPr>
        <w:t>);</w:t>
      </w:r>
    </w:p>
    <w:p w14:paraId="34A16427" w14:textId="77777777" w:rsidR="009550C3" w:rsidRPr="009550C3" w:rsidRDefault="009550C3" w:rsidP="0001688A">
      <w:pPr>
        <w:pStyle w:val="a6"/>
        <w:ind w:firstLine="0"/>
        <w:jc w:val="both"/>
      </w:pPr>
      <w:r w:rsidRPr="009550C3">
        <w:rPr>
          <w:rStyle w:val="a5"/>
        </w:rPr>
        <w:t xml:space="preserve">Програма розвитку Організації Об’єднаних Націй </w:t>
      </w:r>
      <w:r w:rsidRPr="009550C3">
        <w:rPr>
          <w:rStyle w:val="a5"/>
          <w:lang w:val="ru-RU" w:eastAsia="ru-RU"/>
        </w:rPr>
        <w:t>(ПРООН);</w:t>
      </w:r>
    </w:p>
    <w:p w14:paraId="05A34971" w14:textId="65877F8C" w:rsidR="0001688A" w:rsidRDefault="009550C3" w:rsidP="0001688A">
      <w:pPr>
        <w:pStyle w:val="a6"/>
        <w:numPr>
          <w:ilvl w:val="0"/>
          <w:numId w:val="10"/>
        </w:numPr>
        <w:tabs>
          <w:tab w:val="left" w:pos="1402"/>
        </w:tabs>
        <w:ind w:hanging="420"/>
        <w:jc w:val="both"/>
        <w:rPr>
          <w:rStyle w:val="a5"/>
        </w:rPr>
      </w:pPr>
      <w:r w:rsidRPr="009550C3">
        <w:rPr>
          <w:rStyle w:val="a5"/>
        </w:rPr>
        <w:t xml:space="preserve">Шведське агентство з питань міжнародної співпраці та розвитку </w:t>
      </w:r>
      <w:r w:rsidRPr="00A33E0F">
        <w:rPr>
          <w:rStyle w:val="a5"/>
          <w:lang w:eastAsia="fr-FR"/>
        </w:rPr>
        <w:t>(</w:t>
      </w:r>
      <w:r w:rsidRPr="009550C3">
        <w:rPr>
          <w:rStyle w:val="a5"/>
          <w:lang w:val="fr-FR" w:eastAsia="fr-FR"/>
        </w:rPr>
        <w:t>SIDA</w:t>
      </w:r>
      <w:r w:rsidRPr="00A33E0F">
        <w:rPr>
          <w:rStyle w:val="a5"/>
          <w:lang w:eastAsia="fr-FR"/>
        </w:rPr>
        <w:t xml:space="preserve">) </w:t>
      </w:r>
      <w:r w:rsidRPr="009550C3">
        <w:rPr>
          <w:rStyle w:val="a5"/>
        </w:rPr>
        <w:t>та інші.</w:t>
      </w:r>
      <w:bookmarkStart w:id="15" w:name="n240"/>
      <w:bookmarkStart w:id="16" w:name="_Toc230864258"/>
      <w:bookmarkEnd w:id="15"/>
    </w:p>
    <w:p w14:paraId="7D573C76" w14:textId="77777777" w:rsidR="0001688A" w:rsidRDefault="0001688A" w:rsidP="00F43526">
      <w:pPr>
        <w:pStyle w:val="a6"/>
        <w:tabs>
          <w:tab w:val="left" w:pos="1402"/>
        </w:tabs>
        <w:ind w:firstLine="0"/>
        <w:jc w:val="both"/>
      </w:pPr>
    </w:p>
    <w:p w14:paraId="35154BDB" w14:textId="08687655" w:rsidR="0088100B" w:rsidRDefault="0088100B" w:rsidP="0001688A">
      <w:pPr>
        <w:pStyle w:val="1"/>
        <w:spacing w:before="0" w:after="0"/>
      </w:pPr>
      <w:r w:rsidRPr="0088100B">
        <w:t xml:space="preserve">7. Очікувані результати </w:t>
      </w:r>
      <w:bookmarkEnd w:id="16"/>
      <w:r w:rsidR="00C16F78">
        <w:t>та ефективність Програми</w:t>
      </w:r>
    </w:p>
    <w:p w14:paraId="25B16630" w14:textId="17E23456" w:rsidR="009550C3" w:rsidRDefault="004042BD" w:rsidP="004042BD">
      <w:pPr>
        <w:pStyle w:val="a6"/>
        <w:tabs>
          <w:tab w:val="left" w:pos="567"/>
        </w:tabs>
        <w:jc w:val="both"/>
      </w:pPr>
      <w:r>
        <w:rPr>
          <w:rStyle w:val="a5"/>
        </w:rPr>
        <w:t xml:space="preserve"> </w:t>
      </w:r>
      <w:r w:rsidR="009550C3">
        <w:rPr>
          <w:rStyle w:val="a5"/>
        </w:rPr>
        <w:t>Реалізувати програму планується в 5 етапів упродовж 2026-2030 років.</w:t>
      </w:r>
    </w:p>
    <w:p w14:paraId="04363EC1" w14:textId="3947F14B" w:rsidR="009550C3" w:rsidRPr="00D63B35" w:rsidRDefault="009550C3" w:rsidP="0001688A">
      <w:pPr>
        <w:pStyle w:val="a6"/>
        <w:ind w:firstLine="0"/>
        <w:jc w:val="both"/>
      </w:pPr>
      <w:r>
        <w:rPr>
          <w:rStyle w:val="a5"/>
        </w:rPr>
        <w:t xml:space="preserve">Тривалість програми обумовлена терміном реалізації інвестиційних </w:t>
      </w:r>
      <w:proofErr w:type="spellStart"/>
      <w:r>
        <w:rPr>
          <w:rStyle w:val="a5"/>
        </w:rPr>
        <w:t>проектів</w:t>
      </w:r>
      <w:proofErr w:type="spellEnd"/>
      <w:r>
        <w:rPr>
          <w:rStyle w:val="a5"/>
        </w:rPr>
        <w:t xml:space="preserve"> (заходів), що є її складовою та спрямовані на досягнення мети програми.</w:t>
      </w:r>
    </w:p>
    <w:p w14:paraId="36DCB5C0" w14:textId="77777777" w:rsidR="0001688A" w:rsidRDefault="0001688A" w:rsidP="0001688A">
      <w:pPr>
        <w:pStyle w:val="1"/>
        <w:spacing w:before="0" w:after="0"/>
      </w:pPr>
      <w:bookmarkStart w:id="17" w:name="n241"/>
      <w:bookmarkStart w:id="18" w:name="_Toc230864259"/>
      <w:bookmarkEnd w:id="17"/>
    </w:p>
    <w:p w14:paraId="0D0BCE27" w14:textId="71942186" w:rsidR="0088100B" w:rsidRDefault="0088100B" w:rsidP="0001688A">
      <w:pPr>
        <w:pStyle w:val="1"/>
        <w:spacing w:before="0" w:after="0"/>
      </w:pPr>
      <w:r w:rsidRPr="0088100B">
        <w:t xml:space="preserve">8. </w:t>
      </w:r>
      <w:r w:rsidR="00C16F78">
        <w:t>К</w:t>
      </w:r>
      <w:r w:rsidRPr="0088100B">
        <w:t>оординаці</w:t>
      </w:r>
      <w:r w:rsidR="00C16F78">
        <w:t>я</w:t>
      </w:r>
      <w:r w:rsidRPr="0088100B">
        <w:t xml:space="preserve"> та контролю за ходом виконання </w:t>
      </w:r>
      <w:r w:rsidR="00C16F78">
        <w:t>П</w:t>
      </w:r>
      <w:r w:rsidRPr="0088100B">
        <w:t>рограми.</w:t>
      </w:r>
      <w:bookmarkEnd w:id="18"/>
    </w:p>
    <w:p w14:paraId="1EAE8689" w14:textId="5BFE7D1D" w:rsidR="0032603B" w:rsidRDefault="00D63B35" w:rsidP="004042BD">
      <w:pPr>
        <w:tabs>
          <w:tab w:val="left" w:pos="567"/>
        </w:tabs>
        <w:jc w:val="both"/>
      </w:pPr>
      <w:r w:rsidRPr="00A33E0F">
        <w:rPr>
          <w:rStyle w:val="a5"/>
          <w:rFonts w:eastAsia="Microsoft Sans Serif"/>
        </w:rPr>
        <w:t xml:space="preserve">    </w:t>
      </w:r>
      <w:r w:rsidR="004042BD">
        <w:rPr>
          <w:rStyle w:val="a5"/>
          <w:rFonts w:eastAsia="Microsoft Sans Serif"/>
        </w:rPr>
        <w:t xml:space="preserve"> </w:t>
      </w:r>
      <w:r w:rsidRPr="00A33E0F">
        <w:rPr>
          <w:rStyle w:val="a5"/>
          <w:rFonts w:eastAsia="Microsoft Sans Serif"/>
        </w:rPr>
        <w:t xml:space="preserve">  </w:t>
      </w:r>
      <w:r>
        <w:rPr>
          <w:rStyle w:val="a5"/>
          <w:rFonts w:eastAsia="Microsoft Sans Serif"/>
        </w:rPr>
        <w:t xml:space="preserve">Координацію дій виконавців Програми здійснює відділ муніципального розвитку та </w:t>
      </w:r>
      <w:proofErr w:type="spellStart"/>
      <w:r>
        <w:rPr>
          <w:rStyle w:val="a5"/>
          <w:rFonts w:eastAsia="Microsoft Sans Serif"/>
        </w:rPr>
        <w:t>енергоменеджменту</w:t>
      </w:r>
      <w:proofErr w:type="spellEnd"/>
      <w:r>
        <w:rPr>
          <w:rStyle w:val="a5"/>
          <w:rFonts w:eastAsia="Microsoft Sans Serif"/>
        </w:rPr>
        <w:t xml:space="preserve"> Чортківської міської</w:t>
      </w:r>
      <w:r w:rsidR="0032603B">
        <w:rPr>
          <w:rStyle w:val="a5"/>
          <w:rFonts w:eastAsia="Microsoft Sans Serif"/>
        </w:rPr>
        <w:t xml:space="preserve"> ради</w:t>
      </w:r>
      <w:r>
        <w:rPr>
          <w:rStyle w:val="a5"/>
          <w:rFonts w:eastAsia="Microsoft Sans Serif"/>
        </w:rPr>
        <w:t xml:space="preserve">. Питання реалізації заходів Програми виноситимуться на розгляд засідань робочої групи з </w:t>
      </w:r>
      <w:r w:rsidR="0032603B">
        <w:rPr>
          <w:rStyle w:val="a5"/>
          <w:rFonts w:eastAsia="Microsoft Sans Serif"/>
        </w:rPr>
        <w:t>питань сталого енергетичного розвитку Чортківської міської територіальної громади.</w:t>
      </w:r>
    </w:p>
    <w:p w14:paraId="72D3F144" w14:textId="286C0738" w:rsidR="00D63B35" w:rsidRDefault="00D63B35" w:rsidP="0001688A">
      <w:pPr>
        <w:jc w:val="both"/>
      </w:pPr>
    </w:p>
    <w:p w14:paraId="47DBAE18" w14:textId="4D12B260" w:rsidR="00D63B35" w:rsidRDefault="004042BD" w:rsidP="004042BD">
      <w:pPr>
        <w:pStyle w:val="a6"/>
        <w:tabs>
          <w:tab w:val="left" w:pos="567"/>
        </w:tabs>
        <w:jc w:val="both"/>
      </w:pPr>
      <w:r>
        <w:rPr>
          <w:rStyle w:val="a5"/>
        </w:rPr>
        <w:t xml:space="preserve"> </w:t>
      </w:r>
      <w:r w:rsidR="00D63B35">
        <w:rPr>
          <w:rStyle w:val="a5"/>
        </w:rPr>
        <w:t xml:space="preserve">Виконавцями Програми визначені виконавчі органи </w:t>
      </w:r>
      <w:r w:rsidR="0032603B">
        <w:rPr>
          <w:rStyle w:val="a5"/>
        </w:rPr>
        <w:t>Чортківської</w:t>
      </w:r>
      <w:r w:rsidR="00D63B35">
        <w:rPr>
          <w:rStyle w:val="a5"/>
        </w:rPr>
        <w:t xml:space="preserve"> міської ради, комунальні підприємства </w:t>
      </w:r>
      <w:r w:rsidR="0032603B">
        <w:rPr>
          <w:rStyle w:val="a5"/>
        </w:rPr>
        <w:t>Чортківської</w:t>
      </w:r>
      <w:r w:rsidR="00D63B35">
        <w:rPr>
          <w:rStyle w:val="a5"/>
        </w:rPr>
        <w:t xml:space="preserve"> міської ради, комунальні та бюджетні установи, а також інші організації.</w:t>
      </w:r>
    </w:p>
    <w:p w14:paraId="51B2BA3D" w14:textId="7E35EBAC" w:rsidR="00D63B35" w:rsidRDefault="004042BD" w:rsidP="004042BD">
      <w:pPr>
        <w:pStyle w:val="a6"/>
        <w:tabs>
          <w:tab w:val="left" w:pos="567"/>
        </w:tabs>
        <w:ind w:firstLine="0"/>
        <w:jc w:val="both"/>
      </w:pPr>
      <w:r>
        <w:rPr>
          <w:rStyle w:val="a5"/>
        </w:rPr>
        <w:t xml:space="preserve">       </w:t>
      </w:r>
      <w:r w:rsidR="00D63B35">
        <w:rPr>
          <w:rStyle w:val="a5"/>
        </w:rPr>
        <w:t xml:space="preserve">Про зміни, які виникають в процесі виконання заходів Програми відповідний виконавець повідомляє координатора. Якщо такі зміни не відповідають цілям початкового завдання, тоді виконавець надає письмове </w:t>
      </w:r>
      <w:proofErr w:type="spellStart"/>
      <w:r w:rsidR="00D63B35">
        <w:rPr>
          <w:rStyle w:val="a5"/>
        </w:rPr>
        <w:t>обгрунтування</w:t>
      </w:r>
      <w:proofErr w:type="spellEnd"/>
      <w:r w:rsidR="00D63B35">
        <w:rPr>
          <w:rStyle w:val="a5"/>
        </w:rPr>
        <w:t xml:space="preserve"> внесення таких змін до заходу.</w:t>
      </w:r>
    </w:p>
    <w:p w14:paraId="509FA919" w14:textId="07667691" w:rsidR="00D63B35" w:rsidRDefault="004042BD" w:rsidP="004042BD">
      <w:pPr>
        <w:pStyle w:val="a6"/>
        <w:tabs>
          <w:tab w:val="left" w:pos="567"/>
        </w:tabs>
        <w:ind w:firstLine="0"/>
        <w:jc w:val="both"/>
      </w:pPr>
      <w:r>
        <w:rPr>
          <w:rStyle w:val="a5"/>
        </w:rPr>
        <w:t xml:space="preserve">       </w:t>
      </w:r>
      <w:r w:rsidR="00D63B35">
        <w:rPr>
          <w:rStyle w:val="a5"/>
        </w:rPr>
        <w:t>З метою належного контролю за реалізацією заходів Програми координатор може ініціювати проведення виїзних перевірок, нарад тощо, в чому числі із залученням сторонньої експертної допомоги.</w:t>
      </w:r>
    </w:p>
    <w:p w14:paraId="1827165A" w14:textId="663E3063" w:rsidR="00D63B35" w:rsidRDefault="004042BD" w:rsidP="004042BD">
      <w:pPr>
        <w:pStyle w:val="a6"/>
        <w:tabs>
          <w:tab w:val="left" w:pos="567"/>
        </w:tabs>
        <w:ind w:firstLine="0"/>
        <w:jc w:val="both"/>
      </w:pPr>
      <w:r>
        <w:rPr>
          <w:rStyle w:val="a5"/>
        </w:rPr>
        <w:t xml:space="preserve">       </w:t>
      </w:r>
      <w:r w:rsidR="00D63B35">
        <w:rPr>
          <w:rStyle w:val="a5"/>
        </w:rPr>
        <w:t>Виконавці Програми</w:t>
      </w:r>
      <w:r w:rsidR="0032603B">
        <w:rPr>
          <w:rStyle w:val="a5"/>
        </w:rPr>
        <w:t xml:space="preserve"> один раз на півріччя</w:t>
      </w:r>
      <w:r w:rsidR="00D63B35">
        <w:rPr>
          <w:rStyle w:val="a5"/>
        </w:rPr>
        <w:t xml:space="preserve">, упродовж 10 календарних днів після закінчення звітного періоду, надають </w:t>
      </w:r>
      <w:r w:rsidR="0032603B">
        <w:rPr>
          <w:rStyle w:val="a5"/>
        </w:rPr>
        <w:t xml:space="preserve">відділу муніципального розвитку та </w:t>
      </w:r>
      <w:proofErr w:type="spellStart"/>
      <w:r w:rsidR="0032603B">
        <w:rPr>
          <w:rStyle w:val="a5"/>
        </w:rPr>
        <w:t>енергоменеджменту</w:t>
      </w:r>
      <w:proofErr w:type="spellEnd"/>
      <w:r w:rsidR="00D63B35">
        <w:rPr>
          <w:rStyle w:val="a5"/>
        </w:rPr>
        <w:t xml:space="preserve"> міської ради інформацію про виконання відповідних заходів. За </w:t>
      </w:r>
      <w:r w:rsidR="00D63B35">
        <w:rPr>
          <w:rStyle w:val="a5"/>
        </w:rPr>
        <w:lastRenderedPageBreak/>
        <w:t xml:space="preserve">результатами аналізу отриманої інформації </w:t>
      </w:r>
      <w:r w:rsidR="0032603B">
        <w:rPr>
          <w:rStyle w:val="a5"/>
        </w:rPr>
        <w:t xml:space="preserve">відділ муніципального розвитку та </w:t>
      </w:r>
      <w:proofErr w:type="spellStart"/>
      <w:r w:rsidR="0032603B">
        <w:rPr>
          <w:rStyle w:val="a5"/>
        </w:rPr>
        <w:t>енергоменеджменту</w:t>
      </w:r>
      <w:proofErr w:type="spellEnd"/>
      <w:r w:rsidR="00D63B35">
        <w:rPr>
          <w:rStyle w:val="a5"/>
        </w:rPr>
        <w:t xml:space="preserve"> міської ради здійснює її узагальнення та моніторинг виконання.</w:t>
      </w:r>
    </w:p>
    <w:p w14:paraId="2E912E3F" w14:textId="3D863C40" w:rsidR="00D63B35" w:rsidRDefault="004042BD" w:rsidP="004042BD">
      <w:pPr>
        <w:pStyle w:val="a6"/>
        <w:tabs>
          <w:tab w:val="left" w:pos="567"/>
        </w:tabs>
        <w:ind w:firstLine="0"/>
        <w:jc w:val="both"/>
      </w:pPr>
      <w:r>
        <w:rPr>
          <w:rStyle w:val="a5"/>
        </w:rPr>
        <w:t xml:space="preserve">       </w:t>
      </w:r>
      <w:r w:rsidR="0095027A">
        <w:rPr>
          <w:rStyle w:val="a5"/>
        </w:rPr>
        <w:t xml:space="preserve">Відділ муніципального розвитку та </w:t>
      </w:r>
      <w:proofErr w:type="spellStart"/>
      <w:r w:rsidR="0095027A">
        <w:rPr>
          <w:rStyle w:val="a5"/>
        </w:rPr>
        <w:t>енергоменджменту</w:t>
      </w:r>
      <w:proofErr w:type="spellEnd"/>
      <w:r w:rsidR="0095027A">
        <w:rPr>
          <w:rStyle w:val="a5"/>
        </w:rPr>
        <w:t xml:space="preserve"> </w:t>
      </w:r>
      <w:r w:rsidR="00D63B35">
        <w:rPr>
          <w:rStyle w:val="a5"/>
        </w:rPr>
        <w:t xml:space="preserve"> міської ради упродовж 15 календарних днів після закінчення звітного періоду, здійснює оцінку результатів виконання заходів Програми та публікує зведену інформацію про хід виконання заходів та досягнуті результати на сайті міської ради.</w:t>
      </w:r>
    </w:p>
    <w:p w14:paraId="12A7FF88" w14:textId="6AD67E32" w:rsidR="00D63B35" w:rsidRDefault="004042BD" w:rsidP="004042BD">
      <w:pPr>
        <w:pStyle w:val="a6"/>
        <w:tabs>
          <w:tab w:val="left" w:pos="567"/>
        </w:tabs>
        <w:ind w:firstLine="0"/>
        <w:jc w:val="both"/>
      </w:pPr>
      <w:r>
        <w:rPr>
          <w:rStyle w:val="a5"/>
        </w:rPr>
        <w:t xml:space="preserve">       </w:t>
      </w:r>
      <w:r w:rsidR="00D63B35">
        <w:rPr>
          <w:rStyle w:val="a5"/>
        </w:rPr>
        <w:t xml:space="preserve">Після закінчення строку реалізації Програми </w:t>
      </w:r>
      <w:r w:rsidR="0095027A">
        <w:rPr>
          <w:rStyle w:val="a5"/>
        </w:rPr>
        <w:t xml:space="preserve">відділ муніципального розвитку та </w:t>
      </w:r>
      <w:proofErr w:type="spellStart"/>
      <w:r w:rsidR="0095027A">
        <w:rPr>
          <w:rStyle w:val="a5"/>
        </w:rPr>
        <w:t>енергоменджменту</w:t>
      </w:r>
      <w:proofErr w:type="spellEnd"/>
      <w:r w:rsidR="00D63B35">
        <w:rPr>
          <w:rStyle w:val="a5"/>
        </w:rPr>
        <w:t xml:space="preserve"> міської ради готує підсумковий звіт про </w:t>
      </w:r>
      <w:r w:rsidR="00C16F78">
        <w:rPr>
          <w:rStyle w:val="a5"/>
        </w:rPr>
        <w:t>її</w:t>
      </w:r>
      <w:r w:rsidR="00D63B35">
        <w:rPr>
          <w:rStyle w:val="a5"/>
        </w:rPr>
        <w:t xml:space="preserve"> виконання та публікує на сайті міської ради.</w:t>
      </w:r>
    </w:p>
    <w:p w14:paraId="5202B350" w14:textId="435B9012" w:rsidR="00D63B35" w:rsidRDefault="004042BD" w:rsidP="004042BD">
      <w:pPr>
        <w:pStyle w:val="a6"/>
        <w:tabs>
          <w:tab w:val="left" w:pos="567"/>
        </w:tabs>
        <w:ind w:firstLine="0"/>
        <w:jc w:val="both"/>
        <w:rPr>
          <w:rStyle w:val="a5"/>
        </w:rPr>
      </w:pPr>
      <w:r>
        <w:rPr>
          <w:rStyle w:val="a5"/>
        </w:rPr>
        <w:t xml:space="preserve">       </w:t>
      </w:r>
      <w:r w:rsidR="00D63B35">
        <w:rPr>
          <w:rStyle w:val="a5"/>
        </w:rPr>
        <w:t>Основні напрями і заходи програми можуть коригуватися в період її дії з урахуванням соціально-економічної ситуації в громаді.</w:t>
      </w:r>
    </w:p>
    <w:p w14:paraId="10ECB6B1" w14:textId="77777777" w:rsidR="0001688A" w:rsidRDefault="0064791C" w:rsidP="0001688A">
      <w:pPr>
        <w:pStyle w:val="13"/>
        <w:rPr>
          <w:b/>
          <w:sz w:val="28"/>
          <w:szCs w:val="28"/>
        </w:rPr>
      </w:pPr>
      <w:r>
        <w:rPr>
          <w:b/>
          <w:sz w:val="28"/>
          <w:szCs w:val="28"/>
        </w:rPr>
        <w:t xml:space="preserve">           </w:t>
      </w:r>
    </w:p>
    <w:p w14:paraId="23E7DEA3" w14:textId="77777777" w:rsidR="0001688A" w:rsidRDefault="0001688A" w:rsidP="0001688A">
      <w:pPr>
        <w:pStyle w:val="13"/>
        <w:rPr>
          <w:b/>
          <w:sz w:val="28"/>
          <w:szCs w:val="28"/>
        </w:rPr>
      </w:pPr>
    </w:p>
    <w:p w14:paraId="191E5996" w14:textId="77777777" w:rsidR="00DF7EDC" w:rsidRDefault="0001688A" w:rsidP="0001688A">
      <w:pPr>
        <w:pStyle w:val="13"/>
        <w:rPr>
          <w:b/>
          <w:sz w:val="28"/>
          <w:szCs w:val="28"/>
        </w:rPr>
      </w:pPr>
      <w:r>
        <w:rPr>
          <w:b/>
          <w:sz w:val="28"/>
          <w:szCs w:val="28"/>
        </w:rPr>
        <w:t xml:space="preserve">          </w:t>
      </w:r>
      <w:r w:rsidR="005A026F">
        <w:rPr>
          <w:b/>
          <w:sz w:val="28"/>
          <w:szCs w:val="28"/>
        </w:rPr>
        <w:t>Керуюча справами</w:t>
      </w:r>
    </w:p>
    <w:p w14:paraId="7FAD2C24" w14:textId="776CD66D" w:rsidR="0064791C" w:rsidRDefault="00DF7EDC" w:rsidP="0001688A">
      <w:pPr>
        <w:pStyle w:val="13"/>
        <w:rPr>
          <w:b/>
          <w:sz w:val="28"/>
          <w:szCs w:val="28"/>
        </w:rPr>
      </w:pPr>
      <w:r>
        <w:rPr>
          <w:b/>
          <w:sz w:val="28"/>
          <w:szCs w:val="28"/>
        </w:rPr>
        <w:t xml:space="preserve">          виконавчого комітету</w:t>
      </w:r>
      <w:r w:rsidR="005A026F">
        <w:rPr>
          <w:b/>
          <w:sz w:val="28"/>
          <w:szCs w:val="28"/>
        </w:rPr>
        <w:t xml:space="preserve"> </w:t>
      </w:r>
      <w:r w:rsidR="0064791C">
        <w:rPr>
          <w:b/>
          <w:sz w:val="28"/>
          <w:szCs w:val="28"/>
        </w:rPr>
        <w:t xml:space="preserve">                  </w:t>
      </w:r>
      <w:r w:rsidR="0064791C">
        <w:rPr>
          <w:b/>
          <w:sz w:val="28"/>
          <w:szCs w:val="28"/>
        </w:rPr>
        <w:tab/>
      </w:r>
      <w:r w:rsidR="0064791C">
        <w:rPr>
          <w:b/>
          <w:sz w:val="28"/>
          <w:szCs w:val="28"/>
        </w:rPr>
        <w:tab/>
      </w:r>
      <w:r w:rsidR="0064791C">
        <w:rPr>
          <w:b/>
          <w:sz w:val="28"/>
          <w:szCs w:val="28"/>
        </w:rPr>
        <w:tab/>
        <w:t xml:space="preserve">  </w:t>
      </w:r>
      <w:r>
        <w:rPr>
          <w:b/>
          <w:sz w:val="28"/>
          <w:szCs w:val="28"/>
        </w:rPr>
        <w:t xml:space="preserve">      Ольга ЧЕРЕМШИНСЬКА</w:t>
      </w:r>
      <w:r w:rsidR="0064791C">
        <w:rPr>
          <w:b/>
          <w:sz w:val="28"/>
          <w:szCs w:val="28"/>
        </w:rPr>
        <w:t xml:space="preserve">  </w:t>
      </w:r>
    </w:p>
    <w:p w14:paraId="51709ED1" w14:textId="77777777" w:rsidR="0064791C" w:rsidRDefault="0064791C" w:rsidP="0001688A">
      <w:pPr>
        <w:pStyle w:val="a6"/>
        <w:ind w:firstLine="720"/>
        <w:jc w:val="both"/>
      </w:pPr>
    </w:p>
    <w:p w14:paraId="1FBB630F" w14:textId="77777777" w:rsidR="00D63B35" w:rsidRPr="0088100B" w:rsidRDefault="00D63B35" w:rsidP="0088100B">
      <w:pPr>
        <w:pStyle w:val="rvps2"/>
        <w:shd w:val="clear" w:color="auto" w:fill="FFFFFF"/>
        <w:spacing w:before="0" w:beforeAutospacing="0" w:after="150" w:afterAutospacing="0"/>
        <w:jc w:val="center"/>
        <w:rPr>
          <w:b/>
          <w:bCs/>
          <w:sz w:val="28"/>
          <w:szCs w:val="28"/>
        </w:rPr>
      </w:pPr>
    </w:p>
    <w:p w14:paraId="683C1D72" w14:textId="18F06D7C" w:rsidR="0088100B" w:rsidRPr="0088100B" w:rsidRDefault="0088100B" w:rsidP="0088100B">
      <w:pPr>
        <w:pStyle w:val="a6"/>
        <w:tabs>
          <w:tab w:val="left" w:pos="1017"/>
        </w:tabs>
        <w:ind w:firstLine="0"/>
        <w:jc w:val="both"/>
      </w:pPr>
    </w:p>
    <w:p w14:paraId="1488D892" w14:textId="77777777" w:rsidR="001E7627" w:rsidRDefault="001E7627"/>
    <w:sectPr w:rsidR="001E7627" w:rsidSect="00E27964">
      <w:pgSz w:w="11906" w:h="16838"/>
      <w:pgMar w:top="992" w:right="851"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2E61" w14:textId="77777777" w:rsidR="000A6205" w:rsidRDefault="000A6205" w:rsidP="00A114CF">
      <w:r>
        <w:separator/>
      </w:r>
    </w:p>
  </w:endnote>
  <w:endnote w:type="continuationSeparator" w:id="0">
    <w:p w14:paraId="6F446DE2" w14:textId="77777777" w:rsidR="000A6205" w:rsidRDefault="000A6205" w:rsidP="00A1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60F7" w14:textId="77777777" w:rsidR="000A6205" w:rsidRDefault="000A6205" w:rsidP="00A114CF">
      <w:r>
        <w:separator/>
      </w:r>
    </w:p>
  </w:footnote>
  <w:footnote w:type="continuationSeparator" w:id="0">
    <w:p w14:paraId="265EBB02" w14:textId="77777777" w:rsidR="000A6205" w:rsidRDefault="000A6205" w:rsidP="00A11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BF15" w14:textId="77777777" w:rsidR="0068761B" w:rsidRDefault="004B3FB1">
    <w:pPr>
      <w:spacing w:line="1" w:lineRule="exact"/>
    </w:pPr>
    <w:r>
      <w:rPr>
        <w:noProof/>
      </w:rPr>
      <mc:AlternateContent>
        <mc:Choice Requires="wps">
          <w:drawing>
            <wp:anchor distT="0" distB="0" distL="0" distR="0" simplePos="0" relativeHeight="251660288" behindDoc="1" locked="0" layoutInCell="1" allowOverlap="1" wp14:anchorId="0E32F76A" wp14:editId="544A4D29">
              <wp:simplePos x="0" y="0"/>
              <wp:positionH relativeFrom="page">
                <wp:posOffset>3937635</wp:posOffset>
              </wp:positionH>
              <wp:positionV relativeFrom="page">
                <wp:posOffset>507365</wp:posOffset>
              </wp:positionV>
              <wp:extent cx="128270" cy="133985"/>
              <wp:effectExtent l="0" t="0" r="0" b="0"/>
              <wp:wrapNone/>
              <wp:docPr id="17" name="Shape 17"/>
              <wp:cNvGraphicFramePr/>
              <a:graphic xmlns:a="http://schemas.openxmlformats.org/drawingml/2006/main">
                <a:graphicData uri="http://schemas.microsoft.com/office/word/2010/wordprocessingShape">
                  <wps:wsp>
                    <wps:cNvSpPr txBox="1"/>
                    <wps:spPr>
                      <a:xfrm>
                        <a:off x="0" y="0"/>
                        <a:ext cx="128270" cy="133985"/>
                      </a:xfrm>
                      <a:prstGeom prst="rect">
                        <a:avLst/>
                      </a:prstGeom>
                      <a:noFill/>
                    </wps:spPr>
                    <wps:txbx>
                      <w:txbxContent>
                        <w:p w14:paraId="7CB3DCDC" w14:textId="77777777" w:rsidR="0068761B" w:rsidRDefault="004B3FB1">
                          <w:pPr>
                            <w:pStyle w:val="22"/>
                            <w:rPr>
                              <w:sz w:val="28"/>
                              <w:szCs w:val="28"/>
                            </w:rPr>
                          </w:pPr>
                          <w:r>
                            <w:fldChar w:fldCharType="begin"/>
                          </w:r>
                          <w:r>
                            <w:instrText xml:space="preserve"> PAGE \* MERGEFORMAT </w:instrText>
                          </w:r>
                          <w:r>
                            <w:fldChar w:fldCharType="separate"/>
                          </w:r>
                          <w:r>
                            <w:rPr>
                              <w:rStyle w:val="21"/>
                              <w:sz w:val="28"/>
                              <w:szCs w:val="28"/>
                            </w:rPr>
                            <w:t>#</w:t>
                          </w:r>
                          <w:r>
                            <w:rPr>
                              <w:rStyle w:val="21"/>
                              <w:sz w:val="28"/>
                              <w:szCs w:val="28"/>
                            </w:rPr>
                            <w:fldChar w:fldCharType="end"/>
                          </w:r>
                        </w:p>
                      </w:txbxContent>
                    </wps:txbx>
                    <wps:bodyPr wrap="none" lIns="0" tIns="0" rIns="0" bIns="0">
                      <a:spAutoFit/>
                    </wps:bodyPr>
                  </wps:wsp>
                </a:graphicData>
              </a:graphic>
            </wp:anchor>
          </w:drawing>
        </mc:Choice>
        <mc:Fallback>
          <w:pict>
            <v:shapetype w14:anchorId="0E32F76A" id="_x0000_t202" coordsize="21600,21600" o:spt="202" path="m,l,21600r21600,l21600,xe">
              <v:stroke joinstyle="miter"/>
              <v:path gradientshapeok="t" o:connecttype="rect"/>
            </v:shapetype>
            <v:shape id="Shape 17" o:spid="_x0000_s1026" type="#_x0000_t202" style="position:absolute;margin-left:310.05pt;margin-top:39.95pt;width:10.1pt;height:10.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wbNgQEAAP8CAAAOAAAAZHJzL2Uyb0RvYy54bWysUttOwzAMfUfiH6K8s+4iYFTrJtA0hIQA&#10;afABWZqslZo4isPa/T1O1m0I3hAvjmMnx8fHni0607Cd8liDLfhoMORMWQllbbcF/3hfXU05wyBs&#10;KRqwquB7hXwxv7yYtS5XY6igKZVnBGIxb13BqxBcnmUoK2UEDsApS0kN3ohAV7/NSi9aQjdNNh4O&#10;b7IWfOk8SIVI0eUhyecJX2slw6vWqAJrCk7cQrI+2U202Xwm8q0XrqplT0P8gYURtaWiJ6ilCIJ9&#10;+voXlKmlBwQdBhJMBlrXUqUeqJvR8Ec360o4lXohcdCdZML/g5Uvu7V78yx0D9DRAKMgrcMcKRj7&#10;6bQ38SSmjPIk4f4km+oCk/HTeDq+pYyk1GgyuZteR5Ts/Nl5DI8KDItOwT1NJYklds8YDk+PT2It&#10;C6u6aWL8zCR6odt0Pb0NlHti3dLgCm5pszhrnizpEmd8dPzR2fROBEd3/xmoQKobUQ9QfTFSOTHv&#10;NyKO8fs9vTrv7fwLAAD//wMAUEsDBBQABgAIAAAAIQDgY3Eo2wAAAAoBAAAPAAAAZHJzL2Rvd25y&#10;ZXYueG1sTI/BTsMwDEDvSPxDZCRuLOlAZStNJzSJCzcGQuKWNV5TkThVk3Xt32NOcLT89Pxc7+bg&#10;xYRj6iNpKFYKBFIbbU+dho/3l7sNiJQNWeMjoYYFE+ya66vaVDZe6A2nQ+4ESyhVRoPLeaikTK3D&#10;YNIqDki8O8UxmMzj2Ek7mgvLg5drpUoZTE98wZkB9w7b78M5aHicPyMOCff4dZra0fXLxr8uWt/e&#10;zM9PIDLO+Q+G33xOh4abjvFMNgmvoVyrglGWbbcgGCgf1D2II5OqUCCbWv5/ofkBAAD//wMAUEsB&#10;Ai0AFAAGAAgAAAAhALaDOJL+AAAA4QEAABMAAAAAAAAAAAAAAAAAAAAAAFtDb250ZW50X1R5cGVz&#10;XS54bWxQSwECLQAUAAYACAAAACEAOP0h/9YAAACUAQAACwAAAAAAAAAAAAAAAAAvAQAAX3JlbHMv&#10;LnJlbHNQSwECLQAUAAYACAAAACEASHMGzYEBAAD/AgAADgAAAAAAAAAAAAAAAAAuAgAAZHJzL2Uy&#10;b0RvYy54bWxQSwECLQAUAAYACAAAACEA4GNxKNsAAAAKAQAADwAAAAAAAAAAAAAAAADbAwAAZHJz&#10;L2Rvd25yZXYueG1sUEsFBgAAAAAEAAQA8wAAAOMEAAAAAA==&#10;" filled="f" stroked="f">
              <v:textbox style="mso-fit-shape-to-text:t" inset="0,0,0,0">
                <w:txbxContent>
                  <w:p w14:paraId="7CB3DCDC" w14:textId="77777777" w:rsidR="0068761B" w:rsidRDefault="004B3FB1">
                    <w:pPr>
                      <w:pStyle w:val="22"/>
                      <w:rPr>
                        <w:sz w:val="28"/>
                        <w:szCs w:val="28"/>
                      </w:rPr>
                    </w:pPr>
                    <w:r>
                      <w:fldChar w:fldCharType="begin"/>
                    </w:r>
                    <w:r>
                      <w:instrText xml:space="preserve"> PAGE \* MERGEFORMAT </w:instrText>
                    </w:r>
                    <w:r>
                      <w:fldChar w:fldCharType="separate"/>
                    </w:r>
                    <w:r>
                      <w:rPr>
                        <w:rStyle w:val="21"/>
                        <w:sz w:val="28"/>
                        <w:szCs w:val="28"/>
                      </w:rPr>
                      <w:t>#</w:t>
                    </w:r>
                    <w:r>
                      <w:rPr>
                        <w:rStyle w:val="21"/>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1EC9" w14:textId="6696FFDB" w:rsidR="0068761B" w:rsidRDefault="0068761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7F6"/>
    <w:multiLevelType w:val="multilevel"/>
    <w:tmpl w:val="C302ACD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F654A"/>
    <w:multiLevelType w:val="multilevel"/>
    <w:tmpl w:val="0906A9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50A58"/>
    <w:multiLevelType w:val="hybridMultilevel"/>
    <w:tmpl w:val="0362F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5E22CD"/>
    <w:multiLevelType w:val="multilevel"/>
    <w:tmpl w:val="B81EE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E868F1"/>
    <w:multiLevelType w:val="multilevel"/>
    <w:tmpl w:val="4A063C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FF5A96"/>
    <w:multiLevelType w:val="multilevel"/>
    <w:tmpl w:val="C7BE41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536F5"/>
    <w:multiLevelType w:val="hybridMultilevel"/>
    <w:tmpl w:val="0362FE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FE47068"/>
    <w:multiLevelType w:val="multilevel"/>
    <w:tmpl w:val="38462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514C88"/>
    <w:multiLevelType w:val="multilevel"/>
    <w:tmpl w:val="69B026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733C19"/>
    <w:multiLevelType w:val="hybridMultilevel"/>
    <w:tmpl w:val="87043BF6"/>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01A778C"/>
    <w:multiLevelType w:val="multilevel"/>
    <w:tmpl w:val="4A063C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90275C"/>
    <w:multiLevelType w:val="hybridMultilevel"/>
    <w:tmpl w:val="5300A7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57273635">
    <w:abstractNumId w:val="4"/>
  </w:num>
  <w:num w:numId="2" w16cid:durableId="354773825">
    <w:abstractNumId w:val="0"/>
  </w:num>
  <w:num w:numId="3" w16cid:durableId="1726759163">
    <w:abstractNumId w:val="5"/>
  </w:num>
  <w:num w:numId="4" w16cid:durableId="1457330176">
    <w:abstractNumId w:val="1"/>
  </w:num>
  <w:num w:numId="5" w16cid:durableId="470246348">
    <w:abstractNumId w:val="10"/>
  </w:num>
  <w:num w:numId="6" w16cid:durableId="830946909">
    <w:abstractNumId w:val="3"/>
  </w:num>
  <w:num w:numId="7" w16cid:durableId="349260128">
    <w:abstractNumId w:val="11"/>
  </w:num>
  <w:num w:numId="8" w16cid:durableId="1670595548">
    <w:abstractNumId w:val="8"/>
  </w:num>
  <w:num w:numId="9" w16cid:durableId="475223319">
    <w:abstractNumId w:val="9"/>
  </w:num>
  <w:num w:numId="10" w16cid:durableId="815222895">
    <w:abstractNumId w:val="7"/>
  </w:num>
  <w:num w:numId="11" w16cid:durableId="730082917">
    <w:abstractNumId w:val="6"/>
  </w:num>
  <w:num w:numId="12" w16cid:durableId="195659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14"/>
    <w:rsid w:val="0001688A"/>
    <w:rsid w:val="0002604F"/>
    <w:rsid w:val="000438B5"/>
    <w:rsid w:val="000610EE"/>
    <w:rsid w:val="000A6205"/>
    <w:rsid w:val="000C7A6F"/>
    <w:rsid w:val="000D40D0"/>
    <w:rsid w:val="00133E98"/>
    <w:rsid w:val="001413C2"/>
    <w:rsid w:val="00155D1A"/>
    <w:rsid w:val="00185413"/>
    <w:rsid w:val="001A5F38"/>
    <w:rsid w:val="001B7887"/>
    <w:rsid w:val="001E4E00"/>
    <w:rsid w:val="001E7627"/>
    <w:rsid w:val="0021336C"/>
    <w:rsid w:val="00240A68"/>
    <w:rsid w:val="00242B81"/>
    <w:rsid w:val="00246C90"/>
    <w:rsid w:val="00247A60"/>
    <w:rsid w:val="00251ECB"/>
    <w:rsid w:val="002578C2"/>
    <w:rsid w:val="00260CCC"/>
    <w:rsid w:val="00272613"/>
    <w:rsid w:val="00287381"/>
    <w:rsid w:val="002B5CA2"/>
    <w:rsid w:val="002C71D7"/>
    <w:rsid w:val="00311FC1"/>
    <w:rsid w:val="00324BBB"/>
    <w:rsid w:val="0032603B"/>
    <w:rsid w:val="00340874"/>
    <w:rsid w:val="00357287"/>
    <w:rsid w:val="00357A19"/>
    <w:rsid w:val="00372A5E"/>
    <w:rsid w:val="00372E08"/>
    <w:rsid w:val="003966FA"/>
    <w:rsid w:val="003B0443"/>
    <w:rsid w:val="003C6428"/>
    <w:rsid w:val="003D01B1"/>
    <w:rsid w:val="003D335E"/>
    <w:rsid w:val="003D341E"/>
    <w:rsid w:val="004042BD"/>
    <w:rsid w:val="00406354"/>
    <w:rsid w:val="00460ED5"/>
    <w:rsid w:val="004773E1"/>
    <w:rsid w:val="00491380"/>
    <w:rsid w:val="00496F57"/>
    <w:rsid w:val="004A0C6F"/>
    <w:rsid w:val="004B3FB1"/>
    <w:rsid w:val="004B5785"/>
    <w:rsid w:val="004C3CD2"/>
    <w:rsid w:val="004D7088"/>
    <w:rsid w:val="004F3244"/>
    <w:rsid w:val="00500D40"/>
    <w:rsid w:val="00501ADB"/>
    <w:rsid w:val="00505741"/>
    <w:rsid w:val="0051079A"/>
    <w:rsid w:val="00527CD7"/>
    <w:rsid w:val="005330AE"/>
    <w:rsid w:val="00572229"/>
    <w:rsid w:val="00585C62"/>
    <w:rsid w:val="00590A8C"/>
    <w:rsid w:val="005A026F"/>
    <w:rsid w:val="005A18E2"/>
    <w:rsid w:val="005A7085"/>
    <w:rsid w:val="005B258D"/>
    <w:rsid w:val="005D2E8E"/>
    <w:rsid w:val="005E6399"/>
    <w:rsid w:val="00611905"/>
    <w:rsid w:val="006121DA"/>
    <w:rsid w:val="00636E45"/>
    <w:rsid w:val="00640A18"/>
    <w:rsid w:val="0064791C"/>
    <w:rsid w:val="0065527B"/>
    <w:rsid w:val="006616CF"/>
    <w:rsid w:val="00676999"/>
    <w:rsid w:val="0068761B"/>
    <w:rsid w:val="006B667F"/>
    <w:rsid w:val="006C1166"/>
    <w:rsid w:val="006C544D"/>
    <w:rsid w:val="006D3972"/>
    <w:rsid w:val="007009E1"/>
    <w:rsid w:val="0071515C"/>
    <w:rsid w:val="007403A8"/>
    <w:rsid w:val="0074456B"/>
    <w:rsid w:val="0075168D"/>
    <w:rsid w:val="0077156A"/>
    <w:rsid w:val="00795189"/>
    <w:rsid w:val="007A60D2"/>
    <w:rsid w:val="007B21A0"/>
    <w:rsid w:val="007B5DB7"/>
    <w:rsid w:val="007C5023"/>
    <w:rsid w:val="007D1331"/>
    <w:rsid w:val="007D7A58"/>
    <w:rsid w:val="007F7304"/>
    <w:rsid w:val="00824D9A"/>
    <w:rsid w:val="00826CD9"/>
    <w:rsid w:val="00833212"/>
    <w:rsid w:val="0083404D"/>
    <w:rsid w:val="008401E8"/>
    <w:rsid w:val="00842C72"/>
    <w:rsid w:val="0084331E"/>
    <w:rsid w:val="00843A7C"/>
    <w:rsid w:val="00864664"/>
    <w:rsid w:val="0088100B"/>
    <w:rsid w:val="008B5AC8"/>
    <w:rsid w:val="008C7290"/>
    <w:rsid w:val="008E6616"/>
    <w:rsid w:val="008E7ABF"/>
    <w:rsid w:val="008F7EE0"/>
    <w:rsid w:val="009020E3"/>
    <w:rsid w:val="009110D5"/>
    <w:rsid w:val="0092124D"/>
    <w:rsid w:val="009219D0"/>
    <w:rsid w:val="00940B4C"/>
    <w:rsid w:val="0095027A"/>
    <w:rsid w:val="009535D0"/>
    <w:rsid w:val="009550C3"/>
    <w:rsid w:val="00963F8C"/>
    <w:rsid w:val="009656B8"/>
    <w:rsid w:val="00990E21"/>
    <w:rsid w:val="009B3B25"/>
    <w:rsid w:val="009B4E42"/>
    <w:rsid w:val="009B6255"/>
    <w:rsid w:val="009F3A57"/>
    <w:rsid w:val="00A0281E"/>
    <w:rsid w:val="00A04A01"/>
    <w:rsid w:val="00A114CF"/>
    <w:rsid w:val="00A1265C"/>
    <w:rsid w:val="00A238D3"/>
    <w:rsid w:val="00A27F9D"/>
    <w:rsid w:val="00A33E0F"/>
    <w:rsid w:val="00A3610B"/>
    <w:rsid w:val="00A5553B"/>
    <w:rsid w:val="00A817A2"/>
    <w:rsid w:val="00AA636E"/>
    <w:rsid w:val="00AD4C64"/>
    <w:rsid w:val="00AE4710"/>
    <w:rsid w:val="00AF2D09"/>
    <w:rsid w:val="00AF3005"/>
    <w:rsid w:val="00B04529"/>
    <w:rsid w:val="00B2524C"/>
    <w:rsid w:val="00B60CA6"/>
    <w:rsid w:val="00B776C5"/>
    <w:rsid w:val="00BB2698"/>
    <w:rsid w:val="00BB4588"/>
    <w:rsid w:val="00BB4E4B"/>
    <w:rsid w:val="00BC1E94"/>
    <w:rsid w:val="00BE5FB9"/>
    <w:rsid w:val="00BF6976"/>
    <w:rsid w:val="00BF77B2"/>
    <w:rsid w:val="00C16F78"/>
    <w:rsid w:val="00C20E72"/>
    <w:rsid w:val="00C2264E"/>
    <w:rsid w:val="00C31C37"/>
    <w:rsid w:val="00C40C46"/>
    <w:rsid w:val="00C44476"/>
    <w:rsid w:val="00C663BF"/>
    <w:rsid w:val="00C80946"/>
    <w:rsid w:val="00C92CA5"/>
    <w:rsid w:val="00CC71B7"/>
    <w:rsid w:val="00CC767E"/>
    <w:rsid w:val="00CD458B"/>
    <w:rsid w:val="00CE2532"/>
    <w:rsid w:val="00CE40C8"/>
    <w:rsid w:val="00CF773B"/>
    <w:rsid w:val="00D31F09"/>
    <w:rsid w:val="00D63B35"/>
    <w:rsid w:val="00D71D4D"/>
    <w:rsid w:val="00D72E4A"/>
    <w:rsid w:val="00D84F27"/>
    <w:rsid w:val="00DB3E92"/>
    <w:rsid w:val="00DC6129"/>
    <w:rsid w:val="00DE347C"/>
    <w:rsid w:val="00DF7EDC"/>
    <w:rsid w:val="00E0039D"/>
    <w:rsid w:val="00E07FB1"/>
    <w:rsid w:val="00E27964"/>
    <w:rsid w:val="00E50E14"/>
    <w:rsid w:val="00E535C4"/>
    <w:rsid w:val="00E53C7A"/>
    <w:rsid w:val="00E6373B"/>
    <w:rsid w:val="00E80CFD"/>
    <w:rsid w:val="00EE0B1F"/>
    <w:rsid w:val="00F0393C"/>
    <w:rsid w:val="00F057E5"/>
    <w:rsid w:val="00F3585D"/>
    <w:rsid w:val="00F43526"/>
    <w:rsid w:val="00F71C03"/>
    <w:rsid w:val="00F87488"/>
    <w:rsid w:val="00F92405"/>
    <w:rsid w:val="00FA3602"/>
    <w:rsid w:val="00FA3A0F"/>
    <w:rsid w:val="00FB5D4D"/>
    <w:rsid w:val="00FC281A"/>
    <w:rsid w:val="00FF5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CF8BA"/>
  <w15:chartTrackingRefBased/>
  <w15:docId w15:val="{287D88E1-EA94-4086-ACBB-12A1C70C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E14"/>
    <w:pPr>
      <w:widowControl w:val="0"/>
      <w:spacing w:after="0" w:line="240" w:lineRule="auto"/>
    </w:pPr>
    <w:rPr>
      <w:rFonts w:ascii="Microsoft Sans Serif" w:eastAsia="Microsoft Sans Serif" w:hAnsi="Microsoft Sans Serif" w:cs="Microsoft Sans Serif"/>
      <w:color w:val="000000"/>
      <w:sz w:val="24"/>
      <w:szCs w:val="24"/>
      <w:lang w:eastAsia="uk-UA"/>
    </w:rPr>
  </w:style>
  <w:style w:type="paragraph" w:styleId="1">
    <w:name w:val="heading 1"/>
    <w:basedOn w:val="a"/>
    <w:next w:val="a"/>
    <w:link w:val="10"/>
    <w:uiPriority w:val="9"/>
    <w:qFormat/>
    <w:rsid w:val="006D3972"/>
    <w:pPr>
      <w:keepNext/>
      <w:keepLines/>
      <w:widowControl/>
      <w:spacing w:before="240" w:after="120" w:line="360" w:lineRule="auto"/>
      <w:jc w:val="center"/>
      <w:outlineLvl w:val="0"/>
    </w:pPr>
    <w:rPr>
      <w:rFonts w:ascii="Times New Roman" w:eastAsia="Calibri" w:hAnsi="Times New Roman" w:cs="Calibri"/>
      <w:b/>
      <w:color w:val="auto"/>
      <w:sz w:val="28"/>
      <w:szCs w:val="48"/>
    </w:rPr>
  </w:style>
  <w:style w:type="paragraph" w:styleId="2">
    <w:name w:val="heading 2"/>
    <w:basedOn w:val="a"/>
    <w:next w:val="a"/>
    <w:link w:val="20"/>
    <w:uiPriority w:val="9"/>
    <w:unhideWhenUsed/>
    <w:qFormat/>
    <w:rsid w:val="006D3972"/>
    <w:pPr>
      <w:keepNext/>
      <w:keepLines/>
      <w:spacing w:before="40"/>
      <w:outlineLvl w:val="1"/>
    </w:pPr>
    <w:rPr>
      <w:rFonts w:ascii="Times New Roman" w:eastAsiaTheme="majorEastAsia" w:hAnsi="Times New Roman" w:cstheme="majorBidi"/>
      <w:b/>
      <w:color w:val="auto"/>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E50E14"/>
    <w:rPr>
      <w:rFonts w:ascii="Times New Roman" w:eastAsia="Times New Roman" w:hAnsi="Times New Roman" w:cs="Times New Roman"/>
      <w:sz w:val="19"/>
      <w:szCs w:val="19"/>
    </w:rPr>
  </w:style>
  <w:style w:type="character" w:customStyle="1" w:styleId="a5">
    <w:name w:val="Основной текст_"/>
    <w:basedOn w:val="a0"/>
    <w:link w:val="a6"/>
    <w:rsid w:val="00E50E14"/>
    <w:rPr>
      <w:rFonts w:ascii="Times New Roman" w:eastAsia="Times New Roman" w:hAnsi="Times New Roman" w:cs="Times New Roman"/>
      <w:sz w:val="28"/>
      <w:szCs w:val="28"/>
    </w:rPr>
  </w:style>
  <w:style w:type="paragraph" w:customStyle="1" w:styleId="a4">
    <w:name w:val="Другое"/>
    <w:basedOn w:val="a"/>
    <w:link w:val="a3"/>
    <w:rsid w:val="00E50E14"/>
    <w:pPr>
      <w:spacing w:line="252" w:lineRule="auto"/>
      <w:jc w:val="center"/>
    </w:pPr>
    <w:rPr>
      <w:rFonts w:ascii="Times New Roman" w:eastAsia="Times New Roman" w:hAnsi="Times New Roman" w:cs="Times New Roman"/>
      <w:color w:val="auto"/>
      <w:sz w:val="19"/>
      <w:szCs w:val="19"/>
      <w:lang w:eastAsia="en-US"/>
    </w:rPr>
  </w:style>
  <w:style w:type="paragraph" w:customStyle="1" w:styleId="a6">
    <w:name w:val="Основной текст"/>
    <w:basedOn w:val="a"/>
    <w:link w:val="a5"/>
    <w:rsid w:val="00E50E14"/>
    <w:pPr>
      <w:ind w:firstLine="400"/>
    </w:pPr>
    <w:rPr>
      <w:rFonts w:ascii="Times New Roman" w:eastAsia="Times New Roman" w:hAnsi="Times New Roman" w:cs="Times New Roman"/>
      <w:color w:val="auto"/>
      <w:sz w:val="28"/>
      <w:szCs w:val="28"/>
      <w:lang w:eastAsia="en-US"/>
    </w:rPr>
  </w:style>
  <w:style w:type="paragraph" w:customStyle="1" w:styleId="rvps2">
    <w:name w:val="rvps2"/>
    <w:basedOn w:val="a"/>
    <w:rsid w:val="0088100B"/>
    <w:pPr>
      <w:widowControl/>
      <w:spacing w:before="100" w:beforeAutospacing="1" w:after="100" w:afterAutospacing="1"/>
    </w:pPr>
    <w:rPr>
      <w:rFonts w:ascii="Times New Roman" w:eastAsia="Times New Roman" w:hAnsi="Times New Roman" w:cs="Times New Roman"/>
      <w:color w:val="auto"/>
    </w:rPr>
  </w:style>
  <w:style w:type="table" w:customStyle="1" w:styleId="11">
    <w:name w:val="Сітка таблиці11"/>
    <w:basedOn w:val="a1"/>
    <w:qFormat/>
    <w:rsid w:val="007403A8"/>
    <w:pPr>
      <w:spacing w:after="0" w:line="240" w:lineRule="auto"/>
    </w:pPr>
    <w:rPr>
      <w:rFonts w:ascii="Calibri" w:eastAsia="Times New Roman" w:hAnsi="Calibri" w:cs="Calibri"/>
      <w:color w:val="000000"/>
      <w:sz w:val="16"/>
      <w:szCs w:val="20"/>
      <w:lang w:eastAsia="uk-UA"/>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D9E2F3"/>
    </w:tcPr>
    <w:tblStylePr w:type="firstRow">
      <w:rPr>
        <w:rFonts w:ascii="Calibri" w:hAnsi="Calibri"/>
        <w:b/>
        <w:color w:val="FFFFFF"/>
        <w:sz w:val="16"/>
      </w:rPr>
      <w:tblPr/>
      <w:tcPr>
        <w:tcBorders>
          <w:top w:val="nil"/>
          <w:left w:val="nil"/>
          <w:bottom w:val="nil"/>
          <w:right w:val="nil"/>
          <w:insideH w:val="nil"/>
          <w:insideV w:val="nil"/>
          <w:tl2br w:val="nil"/>
          <w:tr2bl w:val="nil"/>
        </w:tcBorders>
        <w:shd w:val="clear" w:color="auto" w:fill="4472C4"/>
      </w:tcPr>
    </w:tblStylePr>
    <w:tblStylePr w:type="lastRow">
      <w:rPr>
        <w:rFonts w:ascii="Calibri" w:hAnsi="Calibri"/>
        <w:b/>
        <w:color w:val="FFFFFF"/>
        <w:sz w:val="16"/>
      </w:rPr>
      <w:tblPr/>
      <w:tcPr>
        <w:tcBorders>
          <w:top w:val="nil"/>
          <w:left w:val="nil"/>
          <w:bottom w:val="nil"/>
          <w:right w:val="nil"/>
          <w:insideH w:val="nil"/>
          <w:insideV w:val="nil"/>
          <w:tl2br w:val="nil"/>
          <w:tr2bl w:val="nil"/>
        </w:tcBorders>
        <w:shd w:val="clear" w:color="auto" w:fill="4472C4"/>
      </w:tcPr>
    </w:tblStylePr>
  </w:style>
  <w:style w:type="paragraph" w:styleId="a7">
    <w:name w:val="List Paragraph"/>
    <w:basedOn w:val="a"/>
    <w:uiPriority w:val="34"/>
    <w:qFormat/>
    <w:rsid w:val="007403A8"/>
    <w:pPr>
      <w:ind w:left="720"/>
      <w:contextualSpacing/>
    </w:pPr>
  </w:style>
  <w:style w:type="character" w:customStyle="1" w:styleId="21">
    <w:name w:val="Колонтитул (2)_"/>
    <w:basedOn w:val="a0"/>
    <w:link w:val="22"/>
    <w:rsid w:val="00A114CF"/>
    <w:rPr>
      <w:rFonts w:ascii="Times New Roman" w:eastAsia="Times New Roman" w:hAnsi="Times New Roman" w:cs="Times New Roman"/>
      <w:sz w:val="20"/>
      <w:szCs w:val="20"/>
    </w:rPr>
  </w:style>
  <w:style w:type="paragraph" w:customStyle="1" w:styleId="22">
    <w:name w:val="Колонтитул (2)"/>
    <w:basedOn w:val="a"/>
    <w:link w:val="21"/>
    <w:rsid w:val="00A114CF"/>
    <w:rPr>
      <w:rFonts w:ascii="Times New Roman" w:eastAsia="Times New Roman" w:hAnsi="Times New Roman" w:cs="Times New Roman"/>
      <w:color w:val="auto"/>
      <w:sz w:val="20"/>
      <w:szCs w:val="20"/>
      <w:lang w:eastAsia="en-US"/>
    </w:rPr>
  </w:style>
  <w:style w:type="paragraph" w:styleId="a8">
    <w:name w:val="footer"/>
    <w:basedOn w:val="a"/>
    <w:link w:val="a9"/>
    <w:uiPriority w:val="99"/>
    <w:unhideWhenUsed/>
    <w:rsid w:val="00A114CF"/>
    <w:pPr>
      <w:tabs>
        <w:tab w:val="center" w:pos="4677"/>
        <w:tab w:val="right" w:pos="9355"/>
      </w:tabs>
    </w:pPr>
  </w:style>
  <w:style w:type="character" w:customStyle="1" w:styleId="a9">
    <w:name w:val="Нижній колонтитул Знак"/>
    <w:basedOn w:val="a0"/>
    <w:link w:val="a8"/>
    <w:uiPriority w:val="99"/>
    <w:rsid w:val="00A114CF"/>
    <w:rPr>
      <w:rFonts w:ascii="Microsoft Sans Serif" w:eastAsia="Microsoft Sans Serif" w:hAnsi="Microsoft Sans Serif" w:cs="Microsoft Sans Serif"/>
      <w:color w:val="000000"/>
      <w:sz w:val="24"/>
      <w:szCs w:val="24"/>
      <w:lang w:eastAsia="uk-UA"/>
    </w:rPr>
  </w:style>
  <w:style w:type="paragraph" w:styleId="aa">
    <w:name w:val="header"/>
    <w:basedOn w:val="a"/>
    <w:link w:val="ab"/>
    <w:uiPriority w:val="99"/>
    <w:unhideWhenUsed/>
    <w:rsid w:val="00A114CF"/>
    <w:pPr>
      <w:tabs>
        <w:tab w:val="center" w:pos="4677"/>
        <w:tab w:val="right" w:pos="9355"/>
      </w:tabs>
    </w:pPr>
  </w:style>
  <w:style w:type="character" w:customStyle="1" w:styleId="ab">
    <w:name w:val="Верхній колонтитул Знак"/>
    <w:basedOn w:val="a0"/>
    <w:link w:val="aa"/>
    <w:uiPriority w:val="99"/>
    <w:rsid w:val="00A114CF"/>
    <w:rPr>
      <w:rFonts w:ascii="Microsoft Sans Serif" w:eastAsia="Microsoft Sans Serif" w:hAnsi="Microsoft Sans Serif" w:cs="Microsoft Sans Serif"/>
      <w:color w:val="000000"/>
      <w:sz w:val="24"/>
      <w:szCs w:val="24"/>
      <w:lang w:eastAsia="uk-UA"/>
    </w:rPr>
  </w:style>
  <w:style w:type="character" w:styleId="ac">
    <w:name w:val="Strong"/>
    <w:basedOn w:val="a0"/>
    <w:uiPriority w:val="22"/>
    <w:qFormat/>
    <w:rsid w:val="0083404D"/>
    <w:rPr>
      <w:b/>
      <w:bCs/>
    </w:rPr>
  </w:style>
  <w:style w:type="character" w:customStyle="1" w:styleId="A20">
    <w:name w:val="A2"/>
    <w:uiPriority w:val="99"/>
    <w:rsid w:val="00272613"/>
    <w:rPr>
      <w:color w:val="000000"/>
      <w:sz w:val="22"/>
      <w:szCs w:val="22"/>
    </w:rPr>
  </w:style>
  <w:style w:type="character" w:customStyle="1" w:styleId="10">
    <w:name w:val="Заголовок 1 Знак"/>
    <w:basedOn w:val="a0"/>
    <w:link w:val="1"/>
    <w:uiPriority w:val="9"/>
    <w:rsid w:val="006D3972"/>
    <w:rPr>
      <w:rFonts w:ascii="Times New Roman" w:eastAsia="Calibri" w:hAnsi="Times New Roman" w:cs="Calibri"/>
      <w:b/>
      <w:sz w:val="28"/>
      <w:szCs w:val="48"/>
      <w:lang w:eastAsia="uk-UA"/>
    </w:rPr>
  </w:style>
  <w:style w:type="paragraph" w:styleId="ad">
    <w:name w:val="No Spacing"/>
    <w:link w:val="ae"/>
    <w:uiPriority w:val="1"/>
    <w:qFormat/>
    <w:rsid w:val="00E27964"/>
    <w:pPr>
      <w:spacing w:after="0" w:line="240" w:lineRule="auto"/>
    </w:pPr>
    <w:rPr>
      <w:rFonts w:eastAsiaTheme="minorEastAsia"/>
      <w:lang w:eastAsia="uk-UA"/>
    </w:rPr>
  </w:style>
  <w:style w:type="character" w:customStyle="1" w:styleId="ae">
    <w:name w:val="Без інтервалів Знак"/>
    <w:basedOn w:val="a0"/>
    <w:link w:val="ad"/>
    <w:uiPriority w:val="1"/>
    <w:rsid w:val="00E27964"/>
    <w:rPr>
      <w:rFonts w:eastAsiaTheme="minorEastAsia"/>
      <w:lang w:eastAsia="uk-UA"/>
    </w:rPr>
  </w:style>
  <w:style w:type="character" w:customStyle="1" w:styleId="20">
    <w:name w:val="Заголовок 2 Знак"/>
    <w:basedOn w:val="a0"/>
    <w:link w:val="2"/>
    <w:uiPriority w:val="9"/>
    <w:rsid w:val="006D3972"/>
    <w:rPr>
      <w:rFonts w:ascii="Times New Roman" w:eastAsiaTheme="majorEastAsia" w:hAnsi="Times New Roman" w:cstheme="majorBidi"/>
      <w:b/>
      <w:sz w:val="28"/>
      <w:szCs w:val="26"/>
      <w:lang w:eastAsia="uk-UA"/>
    </w:rPr>
  </w:style>
  <w:style w:type="paragraph" w:styleId="af">
    <w:name w:val="TOC Heading"/>
    <w:basedOn w:val="1"/>
    <w:next w:val="a"/>
    <w:uiPriority w:val="39"/>
    <w:unhideWhenUsed/>
    <w:qFormat/>
    <w:rsid w:val="006D3972"/>
    <w:pPr>
      <w:spacing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12">
    <w:name w:val="toc 1"/>
    <w:basedOn w:val="a"/>
    <w:next w:val="a"/>
    <w:autoRedefine/>
    <w:uiPriority w:val="39"/>
    <w:unhideWhenUsed/>
    <w:rsid w:val="006D3972"/>
    <w:pPr>
      <w:spacing w:after="100"/>
    </w:pPr>
  </w:style>
  <w:style w:type="paragraph" w:styleId="23">
    <w:name w:val="toc 2"/>
    <w:basedOn w:val="a"/>
    <w:next w:val="a"/>
    <w:autoRedefine/>
    <w:uiPriority w:val="39"/>
    <w:unhideWhenUsed/>
    <w:rsid w:val="006D3972"/>
    <w:pPr>
      <w:spacing w:after="100"/>
      <w:ind w:left="240"/>
    </w:pPr>
  </w:style>
  <w:style w:type="character" w:styleId="af0">
    <w:name w:val="Hyperlink"/>
    <w:basedOn w:val="a0"/>
    <w:uiPriority w:val="99"/>
    <w:unhideWhenUsed/>
    <w:rsid w:val="006D3972"/>
    <w:rPr>
      <w:color w:val="0563C1" w:themeColor="hyperlink"/>
      <w:u w:val="single"/>
    </w:rPr>
  </w:style>
  <w:style w:type="paragraph" w:customStyle="1" w:styleId="13">
    <w:name w:val="Обычный1"/>
    <w:rsid w:val="0064791C"/>
    <w:pPr>
      <w:widowControl w:val="0"/>
      <w:spacing w:after="0" w:line="240" w:lineRule="auto"/>
    </w:pPr>
    <w:rPr>
      <w:rFonts w:ascii="Times New Roman" w:eastAsia="Times New Roman" w:hAnsi="Times New Roman" w:cs="Times New Roman"/>
      <w:sz w:val="29"/>
      <w:szCs w:val="20"/>
      <w:lang w:eastAsia="ru-RU"/>
    </w:rPr>
  </w:style>
  <w:style w:type="paragraph" w:customStyle="1" w:styleId="31">
    <w:name w:val="Основной текст 31"/>
    <w:basedOn w:val="a"/>
    <w:rsid w:val="00FC281A"/>
    <w:pPr>
      <w:widowControl/>
      <w:suppressAutoHyphens/>
      <w:spacing w:after="120"/>
    </w:pPr>
    <w:rPr>
      <w:rFonts w:ascii="Times New Roman" w:eastAsia="Times New Roman" w:hAnsi="Times New Roman" w:cs="Times New Roman"/>
      <w:color w:val="auto"/>
      <w:sz w:val="16"/>
      <w:szCs w:val="16"/>
      <w:lang w:val="ru-RU" w:eastAsia="zh-CN"/>
    </w:rPr>
  </w:style>
  <w:style w:type="character" w:styleId="af1">
    <w:name w:val="Unresolved Mention"/>
    <w:basedOn w:val="a0"/>
    <w:uiPriority w:val="99"/>
    <w:semiHidden/>
    <w:unhideWhenUsed/>
    <w:rsid w:val="008E6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058083">
      <w:bodyDiv w:val="1"/>
      <w:marLeft w:val="0"/>
      <w:marRight w:val="0"/>
      <w:marTop w:val="0"/>
      <w:marBottom w:val="0"/>
      <w:divBdr>
        <w:top w:val="none" w:sz="0" w:space="0" w:color="auto"/>
        <w:left w:val="none" w:sz="0" w:space="0" w:color="auto"/>
        <w:bottom w:val="none" w:sz="0" w:space="0" w:color="auto"/>
        <w:right w:val="none" w:sz="0" w:space="0" w:color="auto"/>
      </w:divBdr>
    </w:div>
    <w:div w:id="1107852161">
      <w:bodyDiv w:val="1"/>
      <w:marLeft w:val="0"/>
      <w:marRight w:val="0"/>
      <w:marTop w:val="0"/>
      <w:marBottom w:val="0"/>
      <w:divBdr>
        <w:top w:val="none" w:sz="0" w:space="0" w:color="auto"/>
        <w:left w:val="none" w:sz="0" w:space="0" w:color="auto"/>
        <w:bottom w:val="none" w:sz="0" w:space="0" w:color="auto"/>
        <w:right w:val="none" w:sz="0" w:space="0" w:color="auto"/>
      </w:divBdr>
    </w:div>
    <w:div w:id="112454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2">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2B28B4B5-70AC-442B-AAC8-F5DA15C73556}">
  <we:reference id="wa200005502" version="1.0.0.13" store="uk-UA" storeType="OMEX"/>
  <we:alternateReferences>
    <we:reference id="wa200005502" version="1.0.0.13" store="wa200005502" storeType="OMEX"/>
  </we:alternateReferences>
  <we:properties>
    <we:property name="docId" value="&quot;xhd3EXWnUtSZ5xovzCIa7&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8842EA1A-E2A2-45F7-AE08-44756D78B299}">
  <we:reference id="wa200005669" version="2.0.0.0" store="uk-UA" storeType="OMEX"/>
  <we:alternateReferences>
    <we:reference id="wa200005669" version="2.0.0.0" store="wa200005669"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F6973B88-ADCA-4C5D-AF78-98BB3AA1D654}">
  <we:reference id="wa104380519" version="3.7.0.0" store="uk-UA" storeType="OMEX"/>
  <we:alternateReferences>
    <we:reference id="WA104380519" version="3.7.0.0" store="WA10438051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EEE22-CA1D-43B7-9990-CBB7E714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3015</Words>
  <Characters>21940</Characters>
  <Application>Microsoft Office Word</Application>
  <DocSecurity>0</DocSecurity>
  <Lines>1023</Lines>
  <Paragraphs>342</Paragraphs>
  <ScaleCrop>false</ScaleCrop>
  <HeadingPairs>
    <vt:vector size="2" baseType="variant">
      <vt:variant>
        <vt:lpstr>Назва</vt:lpstr>
      </vt:variant>
      <vt:variant>
        <vt:i4>1</vt:i4>
      </vt:variant>
    </vt:vector>
  </HeadingPairs>
  <TitlesOfParts>
    <vt:vector size="1" baseType="lpstr">
      <vt:lpstr>Програма сталого енергетичного розвитку</vt:lpstr>
    </vt:vector>
  </TitlesOfParts>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 сталого енергетичного розвитку</dc:title>
  <dc:subject/>
  <dc:creator>User</dc:creator>
  <cp:keywords/>
  <dc:description/>
  <cp:lastModifiedBy>Ольга Черемшинська</cp:lastModifiedBy>
  <cp:revision>2</cp:revision>
  <cp:lastPrinted>2026-06-16T08:48:00Z</cp:lastPrinted>
  <dcterms:created xsi:type="dcterms:W3CDTF">2026-07-08T12:34:00Z</dcterms:created>
  <dcterms:modified xsi:type="dcterms:W3CDTF">2026-07-08T12:34:00Z</dcterms:modified>
</cp:coreProperties>
</file>