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2AE" w:rsidRDefault="003142AE" w:rsidP="003142AE">
      <w:pPr>
        <w:pStyle w:val="a7"/>
        <w:ind w:firstLine="426"/>
        <w:jc w:val="center"/>
        <w:rPr>
          <w:b/>
          <w:sz w:val="28"/>
          <w:szCs w:val="24"/>
          <w:bdr w:val="none" w:sz="0" w:space="0" w:color="auto" w:frame="1"/>
        </w:rPr>
      </w:pPr>
      <w:r w:rsidRPr="003142AE">
        <w:rPr>
          <w:b/>
          <w:sz w:val="28"/>
          <w:szCs w:val="24"/>
          <w:bdr w:val="none" w:sz="0" w:space="0" w:color="auto" w:frame="1"/>
        </w:rPr>
        <w:t xml:space="preserve">Порядок реагування на доведені випадки </w:t>
      </w:r>
      <w:proofErr w:type="spellStart"/>
      <w:r w:rsidRPr="003142AE">
        <w:rPr>
          <w:b/>
          <w:sz w:val="28"/>
          <w:szCs w:val="24"/>
          <w:bdr w:val="none" w:sz="0" w:space="0" w:color="auto" w:frame="1"/>
        </w:rPr>
        <w:t>булінгу</w:t>
      </w:r>
      <w:proofErr w:type="spellEnd"/>
      <w:r w:rsidRPr="003142AE">
        <w:rPr>
          <w:b/>
          <w:sz w:val="28"/>
          <w:szCs w:val="24"/>
          <w:bdr w:val="none" w:sz="0" w:space="0" w:color="auto" w:frame="1"/>
        </w:rPr>
        <w:t xml:space="preserve"> (цькування) </w:t>
      </w:r>
      <w:proofErr w:type="spellStart"/>
      <w:r>
        <w:rPr>
          <w:b/>
          <w:sz w:val="28"/>
          <w:szCs w:val="24"/>
          <w:bdr w:val="none" w:sz="0" w:space="0" w:color="auto" w:frame="1"/>
        </w:rPr>
        <w:t>Чортківському</w:t>
      </w:r>
      <w:proofErr w:type="spellEnd"/>
      <w:r>
        <w:rPr>
          <w:b/>
          <w:sz w:val="28"/>
          <w:szCs w:val="24"/>
          <w:bdr w:val="none" w:sz="0" w:space="0" w:color="auto" w:frame="1"/>
        </w:rPr>
        <w:t xml:space="preserve"> </w:t>
      </w:r>
      <w:proofErr w:type="spellStart"/>
      <w:r>
        <w:rPr>
          <w:b/>
          <w:sz w:val="28"/>
          <w:szCs w:val="24"/>
          <w:bdr w:val="none" w:sz="0" w:space="0" w:color="auto" w:frame="1"/>
        </w:rPr>
        <w:t>академічномулііцеї</w:t>
      </w:r>
      <w:proofErr w:type="spellEnd"/>
      <w:r>
        <w:rPr>
          <w:b/>
          <w:sz w:val="28"/>
          <w:szCs w:val="24"/>
          <w:bdr w:val="none" w:sz="0" w:space="0" w:color="auto" w:frame="1"/>
        </w:rPr>
        <w:t xml:space="preserve"> імені Романа </w:t>
      </w:r>
      <w:proofErr w:type="spellStart"/>
      <w:r>
        <w:rPr>
          <w:b/>
          <w:sz w:val="28"/>
          <w:szCs w:val="24"/>
          <w:bdr w:val="none" w:sz="0" w:space="0" w:color="auto" w:frame="1"/>
        </w:rPr>
        <w:t>Ільяшенка</w:t>
      </w:r>
      <w:proofErr w:type="spellEnd"/>
    </w:p>
    <w:p w:rsidR="003142AE" w:rsidRPr="003142AE" w:rsidRDefault="003142AE" w:rsidP="003142AE">
      <w:pPr>
        <w:pStyle w:val="a7"/>
        <w:ind w:firstLine="426"/>
        <w:jc w:val="center"/>
        <w:rPr>
          <w:b/>
          <w:sz w:val="28"/>
          <w:szCs w:val="24"/>
        </w:rPr>
      </w:pP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>1. У разі підт</w:t>
      </w:r>
      <w:bookmarkStart w:id="0" w:name="_GoBack"/>
      <w:bookmarkEnd w:id="0"/>
      <w:r w:rsidRPr="003142AE">
        <w:rPr>
          <w:sz w:val="24"/>
          <w:szCs w:val="24"/>
        </w:rPr>
        <w:t xml:space="preserve">вердження факту вчинення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(цькування), за результатами розслідування та висновків комісії з розгляду випадку боулінгу (цькування) керівник закладу повідомляє уповноважені підрозділи органів Національної поліції України та </w:t>
      </w:r>
      <w:proofErr w:type="spellStart"/>
      <w:r w:rsidRPr="003142AE">
        <w:rPr>
          <w:sz w:val="24"/>
          <w:szCs w:val="24"/>
        </w:rPr>
        <w:t>Cлужби</w:t>
      </w:r>
      <w:proofErr w:type="spellEnd"/>
      <w:r w:rsidRPr="003142AE">
        <w:rPr>
          <w:sz w:val="24"/>
          <w:szCs w:val="24"/>
        </w:rPr>
        <w:t xml:space="preserve"> у справах дітей про випадки боулінгу (цькування) в закладі освіти.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2. Комісія за результатами проведеного розслідування щодо з'ясування обставин на підставі заяви про </w:t>
      </w:r>
      <w:proofErr w:type="spellStart"/>
      <w:r w:rsidRPr="003142AE">
        <w:rPr>
          <w:sz w:val="24"/>
          <w:szCs w:val="24"/>
        </w:rPr>
        <w:t>булінг</w:t>
      </w:r>
      <w:proofErr w:type="spellEnd"/>
      <w:r w:rsidRPr="003142AE">
        <w:rPr>
          <w:sz w:val="24"/>
          <w:szCs w:val="24"/>
        </w:rPr>
        <w:t xml:space="preserve"> (цькування), визначених сторін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(цькування), встановлених можливих причин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 розробляє рекомендації для педагогічних працівників щодо освітньої діяльності з учнями, причетними до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, їх батьками (особами, що їх заміняють), заходи стабілізації психологічного клімату у колективі, надання соціальних та психолого-педагогічних послуг сторонам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(цькування).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3. Надаються соціальні та психолого-педагогічні послуги здобувачам освіти, які вчинили </w:t>
      </w:r>
      <w:proofErr w:type="spellStart"/>
      <w:r w:rsidRPr="003142AE">
        <w:rPr>
          <w:sz w:val="24"/>
          <w:szCs w:val="24"/>
        </w:rPr>
        <w:t>булінг</w:t>
      </w:r>
      <w:proofErr w:type="spellEnd"/>
      <w:r w:rsidRPr="003142AE">
        <w:rPr>
          <w:sz w:val="24"/>
          <w:szCs w:val="24"/>
        </w:rPr>
        <w:t xml:space="preserve">, стали його свідками або постраждали від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>.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>4. Практичний психолог у межах своїх посадових обов’язків: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· діагностує стан психологічного клімату в колективі, в якому відбувся </w:t>
      </w:r>
      <w:proofErr w:type="spellStart"/>
      <w:r w:rsidRPr="003142AE">
        <w:rPr>
          <w:sz w:val="24"/>
          <w:szCs w:val="24"/>
        </w:rPr>
        <w:t>булінг</w:t>
      </w:r>
      <w:proofErr w:type="spellEnd"/>
      <w:r w:rsidRPr="003142AE">
        <w:rPr>
          <w:sz w:val="24"/>
          <w:szCs w:val="24"/>
        </w:rPr>
        <w:t xml:space="preserve"> (цькування) та за результатами діагностики розробляє план корекційної роботи з кривдником та свідками із залученням батьків (законних представників);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>· розробляє та реалізує програму індивідуальної реабілітації для потерпілого;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· розробляє профілактичні заходи для групи (класу), в якій зафіксовано випадок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(цькування);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· здійснює супровід педагогічних, науково-педагогічних працівників, які забезпечують освітній процес для групи (класу), в якій зафіксовано випадок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(цькування);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· забезпечує надання психологічного супроводу здобувачів освіти, які постраждали від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(цькування), стали його свідками або вчинили </w:t>
      </w:r>
      <w:proofErr w:type="spellStart"/>
      <w:r w:rsidRPr="003142AE">
        <w:rPr>
          <w:sz w:val="24"/>
          <w:szCs w:val="24"/>
        </w:rPr>
        <w:t>булінг</w:t>
      </w:r>
      <w:proofErr w:type="spellEnd"/>
      <w:r w:rsidRPr="003142AE">
        <w:rPr>
          <w:sz w:val="24"/>
          <w:szCs w:val="24"/>
        </w:rPr>
        <w:t xml:space="preserve"> (цькування).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5. Педагогічні працівники, які працюють з класом чи групою, у якій зафіксовано випадок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(цькування), забезпечують: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· виконання рекомендацій комісії з розгляду випадків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 в закладі освіти щодо доцільних методів навчання та організації роботи з учнями, причетними до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 та їхніми батьками (законними представниками);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>· дотримання правил поведінки учасниками освітнього процесу в закладі освіти, визначених статутом закладу освіти, законодавством;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>· виробляють спільно із здобувачами освіти правила взаємодії класу чи групи під час освітнього процесу.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6. Батьки здобувачів освіти (законні представники) зобов’язані виконувати рішення та рекомендації комісії з розгляду випадків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 в закладі освіти.</w:t>
      </w:r>
    </w:p>
    <w:p w:rsidR="003142AE" w:rsidRPr="003142AE" w:rsidRDefault="003142AE" w:rsidP="003142AE">
      <w:pPr>
        <w:pStyle w:val="a7"/>
        <w:ind w:firstLine="426"/>
        <w:jc w:val="both"/>
        <w:rPr>
          <w:sz w:val="24"/>
          <w:szCs w:val="24"/>
        </w:rPr>
      </w:pPr>
      <w:r w:rsidRPr="003142AE">
        <w:rPr>
          <w:sz w:val="24"/>
          <w:szCs w:val="24"/>
        </w:rPr>
        <w:t xml:space="preserve">7. 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</w:t>
      </w:r>
      <w:proofErr w:type="spellStart"/>
      <w:r w:rsidRPr="003142AE">
        <w:rPr>
          <w:sz w:val="24"/>
          <w:szCs w:val="24"/>
        </w:rPr>
        <w:t>булінгу</w:t>
      </w:r>
      <w:proofErr w:type="spellEnd"/>
      <w:r w:rsidRPr="003142AE">
        <w:rPr>
          <w:sz w:val="24"/>
          <w:szCs w:val="24"/>
        </w:rPr>
        <w:t xml:space="preserve"> (цькування) відповідає уповноважена особа або особа, яка її замінює у разі відсутності відповідно до наказу про склад комісії.</w:t>
      </w:r>
    </w:p>
    <w:p w:rsidR="004D4659" w:rsidRPr="003142AE" w:rsidRDefault="004D4659" w:rsidP="003142AE">
      <w:pPr>
        <w:pStyle w:val="a7"/>
        <w:ind w:firstLine="426"/>
        <w:jc w:val="both"/>
        <w:rPr>
          <w:sz w:val="24"/>
          <w:szCs w:val="24"/>
        </w:rPr>
      </w:pPr>
    </w:p>
    <w:sectPr w:rsidR="004D4659" w:rsidRPr="003142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2909"/>
    <w:multiLevelType w:val="hybridMultilevel"/>
    <w:tmpl w:val="D3482248"/>
    <w:lvl w:ilvl="0" w:tplc="8B1E784E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705"/>
        <w:spacing w:val="0"/>
        <w:w w:val="100"/>
        <w:sz w:val="24"/>
        <w:szCs w:val="24"/>
        <w:lang w:val="uk-UA" w:eastAsia="en-US" w:bidi="ar-SA"/>
      </w:rPr>
    </w:lvl>
    <w:lvl w:ilvl="1" w:tplc="EDCAE950">
      <w:numFmt w:val="bullet"/>
      <w:lvlText w:val="•"/>
      <w:lvlJc w:val="left"/>
      <w:pPr>
        <w:ind w:left="1175" w:hanging="240"/>
      </w:pPr>
      <w:rPr>
        <w:lang w:val="uk-UA" w:eastAsia="en-US" w:bidi="ar-SA"/>
      </w:rPr>
    </w:lvl>
    <w:lvl w:ilvl="2" w:tplc="52645334">
      <w:numFmt w:val="bullet"/>
      <w:lvlText w:val="•"/>
      <w:lvlJc w:val="left"/>
      <w:pPr>
        <w:ind w:left="2210" w:hanging="240"/>
      </w:pPr>
      <w:rPr>
        <w:lang w:val="uk-UA" w:eastAsia="en-US" w:bidi="ar-SA"/>
      </w:rPr>
    </w:lvl>
    <w:lvl w:ilvl="3" w:tplc="5ECC1492">
      <w:numFmt w:val="bullet"/>
      <w:lvlText w:val="•"/>
      <w:lvlJc w:val="left"/>
      <w:pPr>
        <w:ind w:left="3245" w:hanging="240"/>
      </w:pPr>
      <w:rPr>
        <w:lang w:val="uk-UA" w:eastAsia="en-US" w:bidi="ar-SA"/>
      </w:rPr>
    </w:lvl>
    <w:lvl w:ilvl="4" w:tplc="6FAEEA14">
      <w:numFmt w:val="bullet"/>
      <w:lvlText w:val="•"/>
      <w:lvlJc w:val="left"/>
      <w:pPr>
        <w:ind w:left="4280" w:hanging="240"/>
      </w:pPr>
      <w:rPr>
        <w:lang w:val="uk-UA" w:eastAsia="en-US" w:bidi="ar-SA"/>
      </w:rPr>
    </w:lvl>
    <w:lvl w:ilvl="5" w:tplc="9EAEFA98">
      <w:numFmt w:val="bullet"/>
      <w:lvlText w:val="•"/>
      <w:lvlJc w:val="left"/>
      <w:pPr>
        <w:ind w:left="5315" w:hanging="240"/>
      </w:pPr>
      <w:rPr>
        <w:lang w:val="uk-UA" w:eastAsia="en-US" w:bidi="ar-SA"/>
      </w:rPr>
    </w:lvl>
    <w:lvl w:ilvl="6" w:tplc="2DDA7750">
      <w:numFmt w:val="bullet"/>
      <w:lvlText w:val="•"/>
      <w:lvlJc w:val="left"/>
      <w:pPr>
        <w:ind w:left="6350" w:hanging="240"/>
      </w:pPr>
      <w:rPr>
        <w:lang w:val="uk-UA" w:eastAsia="en-US" w:bidi="ar-SA"/>
      </w:rPr>
    </w:lvl>
    <w:lvl w:ilvl="7" w:tplc="D3920F52">
      <w:numFmt w:val="bullet"/>
      <w:lvlText w:val="•"/>
      <w:lvlJc w:val="left"/>
      <w:pPr>
        <w:ind w:left="7385" w:hanging="240"/>
      </w:pPr>
      <w:rPr>
        <w:lang w:val="uk-UA" w:eastAsia="en-US" w:bidi="ar-SA"/>
      </w:rPr>
    </w:lvl>
    <w:lvl w:ilvl="8" w:tplc="2BD88160">
      <w:numFmt w:val="bullet"/>
      <w:lvlText w:val="•"/>
      <w:lvlJc w:val="left"/>
      <w:pPr>
        <w:ind w:left="8420" w:hanging="240"/>
      </w:pPr>
      <w:rPr>
        <w:lang w:val="uk-UA" w:eastAsia="en-US" w:bidi="ar-SA"/>
      </w:rPr>
    </w:lvl>
  </w:abstractNum>
  <w:abstractNum w:abstractNumId="1">
    <w:nsid w:val="73D2053F"/>
    <w:multiLevelType w:val="hybridMultilevel"/>
    <w:tmpl w:val="BDD4FF86"/>
    <w:lvl w:ilvl="0" w:tplc="706C477E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705"/>
        <w:spacing w:val="0"/>
        <w:w w:val="100"/>
        <w:sz w:val="24"/>
        <w:szCs w:val="24"/>
        <w:lang w:val="uk-UA" w:eastAsia="en-US" w:bidi="ar-SA"/>
      </w:rPr>
    </w:lvl>
    <w:lvl w:ilvl="1" w:tplc="1410FC04">
      <w:numFmt w:val="bullet"/>
      <w:lvlText w:val="-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705"/>
        <w:spacing w:val="0"/>
        <w:w w:val="100"/>
        <w:sz w:val="24"/>
        <w:szCs w:val="24"/>
        <w:lang w:val="uk-UA" w:eastAsia="en-US" w:bidi="ar-SA"/>
      </w:rPr>
    </w:lvl>
    <w:lvl w:ilvl="2" w:tplc="CDCA4BC6">
      <w:numFmt w:val="bullet"/>
      <w:lvlText w:val="•"/>
      <w:lvlJc w:val="left"/>
      <w:pPr>
        <w:ind w:left="2210" w:hanging="168"/>
      </w:pPr>
      <w:rPr>
        <w:lang w:val="uk-UA" w:eastAsia="en-US" w:bidi="ar-SA"/>
      </w:rPr>
    </w:lvl>
    <w:lvl w:ilvl="3" w:tplc="82824196">
      <w:numFmt w:val="bullet"/>
      <w:lvlText w:val="•"/>
      <w:lvlJc w:val="left"/>
      <w:pPr>
        <w:ind w:left="3245" w:hanging="168"/>
      </w:pPr>
      <w:rPr>
        <w:lang w:val="uk-UA" w:eastAsia="en-US" w:bidi="ar-SA"/>
      </w:rPr>
    </w:lvl>
    <w:lvl w:ilvl="4" w:tplc="64E66B14">
      <w:numFmt w:val="bullet"/>
      <w:lvlText w:val="•"/>
      <w:lvlJc w:val="left"/>
      <w:pPr>
        <w:ind w:left="4280" w:hanging="168"/>
      </w:pPr>
      <w:rPr>
        <w:lang w:val="uk-UA" w:eastAsia="en-US" w:bidi="ar-SA"/>
      </w:rPr>
    </w:lvl>
    <w:lvl w:ilvl="5" w:tplc="7222EC0E">
      <w:numFmt w:val="bullet"/>
      <w:lvlText w:val="•"/>
      <w:lvlJc w:val="left"/>
      <w:pPr>
        <w:ind w:left="5315" w:hanging="168"/>
      </w:pPr>
      <w:rPr>
        <w:lang w:val="uk-UA" w:eastAsia="en-US" w:bidi="ar-SA"/>
      </w:rPr>
    </w:lvl>
    <w:lvl w:ilvl="6" w:tplc="78FAB3B2">
      <w:numFmt w:val="bullet"/>
      <w:lvlText w:val="•"/>
      <w:lvlJc w:val="left"/>
      <w:pPr>
        <w:ind w:left="6350" w:hanging="168"/>
      </w:pPr>
      <w:rPr>
        <w:lang w:val="uk-UA" w:eastAsia="en-US" w:bidi="ar-SA"/>
      </w:rPr>
    </w:lvl>
    <w:lvl w:ilvl="7" w:tplc="29BA23D2">
      <w:numFmt w:val="bullet"/>
      <w:lvlText w:val="•"/>
      <w:lvlJc w:val="left"/>
      <w:pPr>
        <w:ind w:left="7385" w:hanging="168"/>
      </w:pPr>
      <w:rPr>
        <w:lang w:val="uk-UA" w:eastAsia="en-US" w:bidi="ar-SA"/>
      </w:rPr>
    </w:lvl>
    <w:lvl w:ilvl="8" w:tplc="A5B6D4AA">
      <w:numFmt w:val="bullet"/>
      <w:lvlText w:val="•"/>
      <w:lvlJc w:val="left"/>
      <w:pPr>
        <w:ind w:left="8420" w:hanging="168"/>
      </w:pPr>
      <w:rPr>
        <w:lang w:val="uk-UA" w:eastAsia="en-US" w:bidi="ar-SA"/>
      </w:rPr>
    </w:lvl>
  </w:abstractNum>
  <w:abstractNum w:abstractNumId="2">
    <w:nsid w:val="7A8525A8"/>
    <w:multiLevelType w:val="hybridMultilevel"/>
    <w:tmpl w:val="BA189B96"/>
    <w:lvl w:ilvl="0" w:tplc="63788CC0">
      <w:start w:val="1"/>
      <w:numFmt w:val="decimal"/>
      <w:lvlText w:val="%1."/>
      <w:lvlJc w:val="left"/>
      <w:pPr>
        <w:ind w:left="5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705"/>
        <w:spacing w:val="0"/>
        <w:w w:val="100"/>
        <w:sz w:val="24"/>
        <w:szCs w:val="24"/>
        <w:lang w:val="uk-UA" w:eastAsia="en-US" w:bidi="ar-SA"/>
      </w:rPr>
    </w:lvl>
    <w:lvl w:ilvl="1" w:tplc="36D261D4">
      <w:numFmt w:val="bullet"/>
      <w:lvlText w:val="•"/>
      <w:lvlJc w:val="left"/>
      <w:pPr>
        <w:ind w:left="1517" w:hanging="360"/>
      </w:pPr>
      <w:rPr>
        <w:lang w:val="uk-UA" w:eastAsia="en-US" w:bidi="ar-SA"/>
      </w:rPr>
    </w:lvl>
    <w:lvl w:ilvl="2" w:tplc="6C66EF5C">
      <w:numFmt w:val="bullet"/>
      <w:lvlText w:val="•"/>
      <w:lvlJc w:val="left"/>
      <w:pPr>
        <w:ind w:left="2514" w:hanging="360"/>
      </w:pPr>
      <w:rPr>
        <w:lang w:val="uk-UA" w:eastAsia="en-US" w:bidi="ar-SA"/>
      </w:rPr>
    </w:lvl>
    <w:lvl w:ilvl="3" w:tplc="4B904F8E">
      <w:numFmt w:val="bullet"/>
      <w:lvlText w:val="•"/>
      <w:lvlJc w:val="left"/>
      <w:pPr>
        <w:ind w:left="3511" w:hanging="360"/>
      </w:pPr>
      <w:rPr>
        <w:lang w:val="uk-UA" w:eastAsia="en-US" w:bidi="ar-SA"/>
      </w:rPr>
    </w:lvl>
    <w:lvl w:ilvl="4" w:tplc="526EAB74">
      <w:numFmt w:val="bullet"/>
      <w:lvlText w:val="•"/>
      <w:lvlJc w:val="left"/>
      <w:pPr>
        <w:ind w:left="4508" w:hanging="360"/>
      </w:pPr>
      <w:rPr>
        <w:lang w:val="uk-UA" w:eastAsia="en-US" w:bidi="ar-SA"/>
      </w:rPr>
    </w:lvl>
    <w:lvl w:ilvl="5" w:tplc="1EA64160">
      <w:numFmt w:val="bullet"/>
      <w:lvlText w:val="•"/>
      <w:lvlJc w:val="left"/>
      <w:pPr>
        <w:ind w:left="5505" w:hanging="360"/>
      </w:pPr>
      <w:rPr>
        <w:lang w:val="uk-UA" w:eastAsia="en-US" w:bidi="ar-SA"/>
      </w:rPr>
    </w:lvl>
    <w:lvl w:ilvl="6" w:tplc="7BF61EAA">
      <w:numFmt w:val="bullet"/>
      <w:lvlText w:val="•"/>
      <w:lvlJc w:val="left"/>
      <w:pPr>
        <w:ind w:left="6502" w:hanging="360"/>
      </w:pPr>
      <w:rPr>
        <w:lang w:val="uk-UA" w:eastAsia="en-US" w:bidi="ar-SA"/>
      </w:rPr>
    </w:lvl>
    <w:lvl w:ilvl="7" w:tplc="DE90E3FC">
      <w:numFmt w:val="bullet"/>
      <w:lvlText w:val="•"/>
      <w:lvlJc w:val="left"/>
      <w:pPr>
        <w:ind w:left="7499" w:hanging="360"/>
      </w:pPr>
      <w:rPr>
        <w:lang w:val="uk-UA" w:eastAsia="en-US" w:bidi="ar-SA"/>
      </w:rPr>
    </w:lvl>
    <w:lvl w:ilvl="8" w:tplc="E5AECD4A">
      <w:numFmt w:val="bullet"/>
      <w:lvlText w:val="•"/>
      <w:lvlJc w:val="left"/>
      <w:pPr>
        <w:ind w:left="8496" w:hanging="360"/>
      </w:pPr>
      <w:rPr>
        <w:lang w:val="uk-UA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5D"/>
    <w:rsid w:val="003142AE"/>
    <w:rsid w:val="00334F5D"/>
    <w:rsid w:val="004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42AE"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3142AE"/>
    <w:pPr>
      <w:ind w:left="1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2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42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3142A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3142AE"/>
    <w:pPr>
      <w:ind w:left="51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142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142AE"/>
    <w:pPr>
      <w:ind w:left="515" w:hanging="360"/>
    </w:pPr>
  </w:style>
  <w:style w:type="character" w:customStyle="1" w:styleId="40">
    <w:name w:val="Заголовок 4 Знак"/>
    <w:basedOn w:val="a0"/>
    <w:link w:val="4"/>
    <w:uiPriority w:val="9"/>
    <w:semiHidden/>
    <w:rsid w:val="003142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142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7">
    <w:name w:val="No Spacing"/>
    <w:uiPriority w:val="1"/>
    <w:qFormat/>
    <w:rsid w:val="00314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42AE"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3142AE"/>
    <w:pPr>
      <w:ind w:left="1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2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42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3142A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3142AE"/>
    <w:pPr>
      <w:ind w:left="51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142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142AE"/>
    <w:pPr>
      <w:ind w:left="515" w:hanging="360"/>
    </w:pPr>
  </w:style>
  <w:style w:type="character" w:customStyle="1" w:styleId="40">
    <w:name w:val="Заголовок 4 Знак"/>
    <w:basedOn w:val="a0"/>
    <w:link w:val="4"/>
    <w:uiPriority w:val="9"/>
    <w:semiHidden/>
    <w:rsid w:val="003142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142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7">
    <w:name w:val="No Spacing"/>
    <w:uiPriority w:val="1"/>
    <w:qFormat/>
    <w:rsid w:val="00314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1857</Words>
  <Characters>1059</Characters>
  <Application>Microsoft Office Word</Application>
  <DocSecurity>0</DocSecurity>
  <Lines>8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2026-07-15T07:30:00Z</dcterms:created>
  <dcterms:modified xsi:type="dcterms:W3CDTF">2026-07-15T07:34:00Z</dcterms:modified>
</cp:coreProperties>
</file>